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黑体" w:cs="Times New Roman"/>
          <w:color w:val="000000" w:themeColor="text1"/>
          <w:sz w:val="36"/>
          <w:szCs w:val="36"/>
          <w14:textFill>
            <w14:solidFill>
              <w14:schemeClr w14:val="tx1"/>
            </w14:solidFill>
          </w14:textFill>
        </w:rPr>
      </w:pPr>
      <w:r>
        <w:rPr>
          <w:rFonts w:hint="eastAsia" w:ascii="Times New Roman" w:hAnsi="Times New Roman" w:eastAsia="黑体" w:cs="Times New Roman"/>
          <w:color w:val="000000" w:themeColor="text1"/>
          <w:sz w:val="36"/>
          <w:szCs w:val="36"/>
          <w14:textFill>
            <w14:solidFill>
              <w14:schemeClr w14:val="tx1"/>
            </w14:solidFill>
          </w14:textFill>
        </w:rPr>
        <w:t xml:space="preserve">       </w:t>
      </w:r>
    </w:p>
    <w:p>
      <w:pPr>
        <w:jc w:val="center"/>
        <w:rPr>
          <w:rFonts w:ascii="Times New Roman" w:hAnsi="Times New Roman" w:eastAsia="黑体" w:cs="Times New Roman"/>
          <w:color w:val="000000" w:themeColor="text1"/>
          <w:sz w:val="36"/>
          <w:szCs w:val="36"/>
          <w14:textFill>
            <w14:solidFill>
              <w14:schemeClr w14:val="tx1"/>
            </w14:solidFill>
          </w14:textFill>
        </w:rPr>
      </w:pPr>
      <w:bookmarkStart w:id="0" w:name="_Hlk496949272"/>
      <w:bookmarkEnd w:id="0"/>
    </w:p>
    <w:p>
      <w:pPr>
        <w:jc w:val="center"/>
        <w:rPr>
          <w:rFonts w:ascii="Times New Roman" w:hAnsi="Times New Roman" w:eastAsia="黑体" w:cs="Times New Roman"/>
          <w:color w:val="000000" w:themeColor="text1"/>
          <w:sz w:val="36"/>
          <w:szCs w:val="36"/>
          <w14:textFill>
            <w14:solidFill>
              <w14:schemeClr w14:val="tx1"/>
            </w14:solidFill>
          </w14:textFill>
        </w:rPr>
      </w:pPr>
    </w:p>
    <w:p>
      <w:pPr>
        <w:jc w:val="center"/>
        <w:rPr>
          <w:rFonts w:ascii="Times New Roman" w:hAnsi="Times New Roman" w:eastAsia="宋体" w:cs="Times New Roman"/>
          <w:b/>
          <w:bCs/>
          <w:color w:val="000000" w:themeColor="text1"/>
          <w:sz w:val="48"/>
          <w:szCs w:val="48"/>
          <w14:textFill>
            <w14:solidFill>
              <w14:schemeClr w14:val="tx1"/>
            </w14:solidFill>
          </w14:textFill>
        </w:rPr>
      </w:pPr>
      <w:bookmarkStart w:id="1" w:name="_Hlk496950128"/>
      <w:r>
        <w:rPr>
          <w:rFonts w:hint="eastAsia" w:ascii="Times New Roman" w:hAnsi="Times New Roman" w:eastAsia="宋体" w:cs="Times New Roman"/>
          <w:b/>
          <w:bCs/>
          <w:color w:val="000000" w:themeColor="text1"/>
          <w:sz w:val="48"/>
          <w:szCs w:val="48"/>
          <w14:textFill>
            <w14:solidFill>
              <w14:schemeClr w14:val="tx1"/>
            </w14:solidFill>
          </w14:textFill>
        </w:rPr>
        <w:t>保定市徐水区天通纸制品厂</w:t>
      </w:r>
    </w:p>
    <w:p>
      <w:pPr>
        <w:jc w:val="center"/>
        <w:rPr>
          <w:rFonts w:ascii="Times New Roman" w:hAnsi="Times New Roman" w:eastAsia="宋体" w:cs="Times New Roman"/>
          <w:b/>
          <w:bCs/>
          <w:color w:val="000000" w:themeColor="text1"/>
          <w:sz w:val="48"/>
          <w:szCs w:val="48"/>
          <w14:textFill>
            <w14:solidFill>
              <w14:schemeClr w14:val="tx1"/>
            </w14:solidFill>
          </w14:textFill>
        </w:rPr>
      </w:pPr>
      <w:r>
        <w:rPr>
          <w:rFonts w:hint="eastAsia" w:ascii="Times New Roman" w:hAnsi="Times New Roman" w:eastAsia="宋体" w:cs="Times New Roman"/>
          <w:b/>
          <w:bCs/>
          <w:color w:val="000000" w:themeColor="text1"/>
          <w:sz w:val="48"/>
          <w:szCs w:val="48"/>
          <w14:textFill>
            <w14:solidFill>
              <w14:schemeClr w14:val="tx1"/>
            </w14:solidFill>
          </w14:textFill>
        </w:rPr>
        <w:t>饮用吸管、塑料包装袋、纸托及纸箱生产</w:t>
      </w:r>
      <w:r>
        <w:rPr>
          <w:rFonts w:ascii="Times New Roman" w:hAnsi="Times New Roman" w:eastAsia="宋体" w:cs="Times New Roman"/>
          <w:b/>
          <w:bCs/>
          <w:color w:val="000000" w:themeColor="text1"/>
          <w:sz w:val="48"/>
          <w:szCs w:val="48"/>
          <w14:textFill>
            <w14:solidFill>
              <w14:schemeClr w14:val="tx1"/>
            </w14:solidFill>
          </w14:textFill>
        </w:rPr>
        <w:t>项目竣工环境保护验收监测报告</w:t>
      </w:r>
      <w:bookmarkEnd w:id="1"/>
    </w:p>
    <w:p>
      <w:pPr>
        <w:jc w:val="center"/>
        <w:rPr>
          <w:rFonts w:ascii="Times New Roman" w:hAnsi="Times New Roman" w:eastAsia="宋体" w:cs="Times New Roman"/>
          <w:color w:val="000000" w:themeColor="text1"/>
          <w:sz w:val="36"/>
          <w:szCs w:val="36"/>
          <w14:textFill>
            <w14:solidFill>
              <w14:schemeClr w14:val="tx1"/>
            </w14:solidFill>
          </w14:textFill>
        </w:rPr>
      </w:pPr>
    </w:p>
    <w:p>
      <w:pPr>
        <w:jc w:val="center"/>
        <w:rPr>
          <w:rFonts w:ascii="Times New Roman" w:hAnsi="Times New Roman" w:eastAsia="宋体" w:cs="Times New Roman"/>
          <w:color w:val="000000" w:themeColor="text1"/>
          <w:sz w:val="36"/>
          <w:szCs w:val="36"/>
          <w14:textFill>
            <w14:solidFill>
              <w14:schemeClr w14:val="tx1"/>
            </w14:solidFill>
          </w14:textFill>
        </w:rPr>
      </w:pPr>
    </w:p>
    <w:p>
      <w:pPr>
        <w:jc w:val="center"/>
        <w:rPr>
          <w:rFonts w:ascii="Times New Roman" w:hAnsi="Times New Roman" w:eastAsia="宋体" w:cs="Times New Roman"/>
          <w:color w:val="000000" w:themeColor="text1"/>
          <w:sz w:val="36"/>
          <w:szCs w:val="36"/>
          <w14:textFill>
            <w14:solidFill>
              <w14:schemeClr w14:val="tx1"/>
            </w14:solidFill>
          </w14:textFill>
        </w:rPr>
      </w:pPr>
    </w:p>
    <w:p>
      <w:pPr>
        <w:jc w:val="center"/>
        <w:rPr>
          <w:rFonts w:ascii="Times New Roman" w:hAnsi="Times New Roman" w:eastAsia="宋体" w:cs="Times New Roman"/>
          <w:color w:val="000000" w:themeColor="text1"/>
          <w:sz w:val="36"/>
          <w:szCs w:val="36"/>
          <w14:textFill>
            <w14:solidFill>
              <w14:schemeClr w14:val="tx1"/>
            </w14:solidFill>
          </w14:textFill>
        </w:rPr>
      </w:pPr>
    </w:p>
    <w:p>
      <w:pPr>
        <w:jc w:val="center"/>
        <w:rPr>
          <w:rFonts w:ascii="Times New Roman" w:hAnsi="Times New Roman" w:eastAsia="宋体" w:cs="Times New Roman"/>
          <w:color w:val="000000" w:themeColor="text1"/>
          <w:sz w:val="36"/>
          <w:szCs w:val="36"/>
          <w14:textFill>
            <w14:solidFill>
              <w14:schemeClr w14:val="tx1"/>
            </w14:solidFill>
          </w14:textFill>
        </w:rPr>
      </w:pPr>
    </w:p>
    <w:p>
      <w:pPr>
        <w:jc w:val="center"/>
        <w:rPr>
          <w:rFonts w:ascii="Times New Roman" w:hAnsi="Times New Roman" w:eastAsia="宋体" w:cs="Times New Roman"/>
          <w:color w:val="000000" w:themeColor="text1"/>
          <w:sz w:val="36"/>
          <w:szCs w:val="36"/>
          <w14:textFill>
            <w14:solidFill>
              <w14:schemeClr w14:val="tx1"/>
            </w14:solidFill>
          </w14:textFill>
        </w:rPr>
      </w:pPr>
    </w:p>
    <w:p>
      <w:pPr>
        <w:jc w:val="center"/>
        <w:rPr>
          <w:rFonts w:ascii="Times New Roman" w:hAnsi="Times New Roman" w:eastAsia="宋体" w:cs="Times New Roman"/>
          <w:color w:val="000000" w:themeColor="text1"/>
          <w:sz w:val="36"/>
          <w:szCs w:val="36"/>
          <w14:textFill>
            <w14:solidFill>
              <w14:schemeClr w14:val="tx1"/>
            </w14:solidFill>
          </w14:textFill>
        </w:rPr>
      </w:pPr>
    </w:p>
    <w:p>
      <w:pPr>
        <w:jc w:val="center"/>
        <w:rPr>
          <w:rFonts w:ascii="Times New Roman" w:hAnsi="Times New Roman" w:eastAsia="宋体" w:cs="Times New Roman"/>
          <w:color w:val="000000" w:themeColor="text1"/>
          <w:sz w:val="36"/>
          <w:szCs w:val="36"/>
          <w14:textFill>
            <w14:solidFill>
              <w14:schemeClr w14:val="tx1"/>
            </w14:solidFill>
          </w14:textFill>
        </w:rPr>
      </w:pPr>
    </w:p>
    <w:p>
      <w:pPr>
        <w:jc w:val="center"/>
        <w:rPr>
          <w:rFonts w:ascii="Times New Roman" w:hAnsi="Times New Roman" w:eastAsia="宋体" w:cs="Times New Roman"/>
          <w:color w:val="000000" w:themeColor="text1"/>
          <w:sz w:val="36"/>
          <w:szCs w:val="36"/>
          <w14:textFill>
            <w14:solidFill>
              <w14:schemeClr w14:val="tx1"/>
            </w14:solidFill>
          </w14:textFill>
        </w:rPr>
      </w:pPr>
    </w:p>
    <w:p>
      <w:pPr>
        <w:jc w:val="center"/>
        <w:rPr>
          <w:rFonts w:ascii="Times New Roman" w:hAnsi="Times New Roman" w:eastAsia="宋体" w:cs="Times New Roman"/>
          <w:color w:val="000000" w:themeColor="text1"/>
          <w:sz w:val="36"/>
          <w:szCs w:val="36"/>
          <w14:textFill>
            <w14:solidFill>
              <w14:schemeClr w14:val="tx1"/>
            </w14:solidFill>
          </w14:textFill>
        </w:rPr>
      </w:pPr>
    </w:p>
    <w:p>
      <w:pPr>
        <w:ind w:firstLine="1280" w:firstLineChars="400"/>
        <w:rPr>
          <w:rFonts w:ascii="Times New Roman" w:hAnsi="Times New Roman" w:eastAsia="宋体" w:cs="Times New Roman"/>
          <w:color w:val="000000" w:themeColor="text1"/>
          <w:sz w:val="32"/>
          <w:szCs w:val="32"/>
          <w14:textFill>
            <w14:solidFill>
              <w14:schemeClr w14:val="tx1"/>
            </w14:solidFill>
          </w14:textFill>
        </w:rPr>
      </w:pPr>
      <w:r>
        <w:rPr>
          <w:rFonts w:ascii="Times New Roman" w:hAnsi="Times New Roman" w:eastAsia="宋体" w:cs="Times New Roman"/>
          <w:color w:val="000000" w:themeColor="text1"/>
          <w:sz w:val="32"/>
          <w:szCs w:val="32"/>
          <w14:textFill>
            <w14:solidFill>
              <w14:schemeClr w14:val="tx1"/>
            </w14:solidFill>
          </w14:textFill>
        </w:rPr>
        <w:t>建设单位：</w:t>
      </w:r>
      <w:r>
        <w:rPr>
          <w:rFonts w:hint="eastAsia" w:ascii="Times New Roman" w:hAnsi="Times New Roman" w:eastAsia="宋体" w:cs="Times New Roman"/>
          <w:color w:val="000000" w:themeColor="text1"/>
          <w:sz w:val="32"/>
          <w:szCs w:val="32"/>
          <w14:textFill>
            <w14:solidFill>
              <w14:schemeClr w14:val="tx1"/>
            </w14:solidFill>
          </w14:textFill>
        </w:rPr>
        <w:t>保定市徐水区天通纸制品厂</w:t>
      </w:r>
    </w:p>
    <w:p>
      <w:pPr>
        <w:ind w:firstLine="1280" w:firstLineChars="400"/>
        <w:rPr>
          <w:rFonts w:ascii="Times New Roman" w:hAnsi="Times New Roman" w:eastAsia="宋体" w:cs="Times New Roman"/>
          <w:color w:val="000000" w:themeColor="text1"/>
          <w:sz w:val="32"/>
          <w:szCs w:val="32"/>
          <w14:textFill>
            <w14:solidFill>
              <w14:schemeClr w14:val="tx1"/>
            </w14:solidFill>
          </w14:textFill>
        </w:rPr>
      </w:pPr>
      <w:r>
        <w:rPr>
          <w:rFonts w:ascii="Times New Roman" w:hAnsi="Times New Roman" w:eastAsia="宋体" w:cs="Times New Roman"/>
          <w:color w:val="000000" w:themeColor="text1"/>
          <w:sz w:val="32"/>
          <w:szCs w:val="32"/>
          <w14:textFill>
            <w14:solidFill>
              <w14:schemeClr w14:val="tx1"/>
            </w14:solidFill>
          </w14:textFill>
        </w:rPr>
        <w:t>编制单位：保定市秋乙环保科技有限公司</w:t>
      </w:r>
    </w:p>
    <w:p>
      <w:pPr>
        <w:jc w:val="center"/>
        <w:rPr>
          <w:rFonts w:ascii="Times New Roman" w:hAnsi="Times New Roman" w:eastAsia="宋体" w:cs="Times New Roman"/>
          <w:color w:val="000000" w:themeColor="text1"/>
          <w:sz w:val="36"/>
          <w:szCs w:val="36"/>
          <w14:textFill>
            <w14:solidFill>
              <w14:schemeClr w14:val="tx1"/>
            </w14:solidFill>
          </w14:textFill>
        </w:rPr>
      </w:pPr>
    </w:p>
    <w:p>
      <w:pPr>
        <w:pStyle w:val="25"/>
        <w:rPr>
          <w:color w:val="000000" w:themeColor="text1"/>
          <w14:textFill>
            <w14:solidFill>
              <w14:schemeClr w14:val="tx1"/>
            </w14:solidFill>
          </w14:textFill>
        </w:rPr>
      </w:pPr>
    </w:p>
    <w:p>
      <w:pPr>
        <w:jc w:val="center"/>
        <w:rPr>
          <w:rFonts w:ascii="Times New Roman" w:hAnsi="Times New Roman" w:eastAsia="宋体" w:cs="Times New Roman"/>
          <w:color w:val="000000" w:themeColor="text1"/>
          <w:sz w:val="32"/>
          <w:szCs w:val="32"/>
          <w14:textFill>
            <w14:solidFill>
              <w14:schemeClr w14:val="tx1"/>
            </w14:solidFill>
          </w14:textFill>
        </w:rPr>
      </w:pPr>
      <w:r>
        <w:rPr>
          <w:rFonts w:ascii="Times New Roman" w:hAnsi="Times New Roman" w:eastAsia="宋体" w:cs="Times New Roman"/>
          <w:color w:val="000000" w:themeColor="text1"/>
          <w:sz w:val="32"/>
          <w:szCs w:val="32"/>
          <w14:textFill>
            <w14:solidFill>
              <w14:schemeClr w14:val="tx1"/>
            </w14:solidFill>
          </w14:textFill>
        </w:rPr>
        <w:t>2019年</w:t>
      </w:r>
      <w:r>
        <w:rPr>
          <w:rFonts w:hint="eastAsia" w:ascii="Times New Roman" w:hAnsi="Times New Roman" w:eastAsia="宋体" w:cs="Times New Roman"/>
          <w:color w:val="000000" w:themeColor="text1"/>
          <w:sz w:val="32"/>
          <w:szCs w:val="32"/>
          <w14:textFill>
            <w14:solidFill>
              <w14:schemeClr w14:val="tx1"/>
            </w14:solidFill>
          </w14:textFill>
        </w:rPr>
        <w:t>12</w:t>
      </w:r>
      <w:r>
        <w:rPr>
          <w:rFonts w:ascii="Times New Roman" w:hAnsi="Times New Roman" w:eastAsia="宋体" w:cs="Times New Roman"/>
          <w:color w:val="000000" w:themeColor="text1"/>
          <w:sz w:val="32"/>
          <w:szCs w:val="32"/>
          <w14:textFill>
            <w14:solidFill>
              <w14:schemeClr w14:val="tx1"/>
            </w14:solidFill>
          </w14:textFill>
        </w:rPr>
        <w:t xml:space="preserve">月 </w:t>
      </w:r>
    </w:p>
    <w:p>
      <w:pPr>
        <w:pStyle w:val="2"/>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br w:type="page"/>
      </w:r>
    </w:p>
    <w:p>
      <w:pPr>
        <w:rPr>
          <w:rFonts w:ascii="Times New Roman" w:hAnsi="Times New Roman" w:eastAsia="宋体" w:cs="Times New Roman"/>
          <w:color w:val="000000" w:themeColor="text1"/>
          <w:spacing w:val="50"/>
          <w:sz w:val="28"/>
          <w:szCs w:val="28"/>
          <w14:textFill>
            <w14:solidFill>
              <w14:schemeClr w14:val="tx1"/>
            </w14:solidFill>
          </w14:textFill>
        </w:rPr>
      </w:pPr>
    </w:p>
    <w:p>
      <w:pPr>
        <w:jc w:val="left"/>
        <w:rPr>
          <w:rFonts w:ascii="Times New Roman" w:hAnsi="Times New Roman" w:eastAsia="宋体" w:cs="Times New Roman"/>
          <w:b/>
          <w:bCs/>
          <w:color w:val="000000" w:themeColor="text1"/>
          <w:sz w:val="28"/>
          <w:szCs w:val="28"/>
          <w14:textFill>
            <w14:solidFill>
              <w14:schemeClr w14:val="tx1"/>
            </w14:solidFill>
          </w14:textFill>
        </w:rPr>
      </w:pPr>
      <w:r>
        <w:rPr>
          <w:rFonts w:ascii="Times New Roman" w:hAnsi="Times New Roman" w:eastAsia="宋体" w:cs="Times New Roman"/>
          <w:b/>
          <w:bCs/>
          <w:color w:val="000000" w:themeColor="text1"/>
          <w:sz w:val="28"/>
          <w:szCs w:val="28"/>
          <w14:textFill>
            <w14:solidFill>
              <w14:schemeClr w14:val="tx1"/>
            </w14:solidFill>
          </w14:textFill>
        </w:rPr>
        <w:t>建设单位法人代表:</w:t>
      </w:r>
      <w:r>
        <w:rPr>
          <w:rFonts w:ascii="Times New Roman" w:hAnsi="Times New Roman" w:eastAsia="宋体" w:cs="Times New Roman"/>
          <w:b/>
          <w:bCs/>
          <w:color w:val="000000" w:themeColor="text1"/>
          <w:sz w:val="28"/>
          <w:szCs w:val="28"/>
          <w14:textFill>
            <w14:solidFill>
              <w14:schemeClr w14:val="tx1"/>
            </w14:solidFill>
          </w14:textFill>
        </w:rPr>
        <w:tab/>
      </w:r>
      <w:r>
        <w:rPr>
          <w:rFonts w:hint="eastAsia" w:ascii="Times New Roman" w:hAnsi="Times New Roman" w:eastAsia="宋体" w:cs="Times New Roman"/>
          <w:b/>
          <w:bCs/>
          <w:color w:val="000000" w:themeColor="text1"/>
          <w:sz w:val="28"/>
          <w:szCs w:val="28"/>
          <w14:textFill>
            <w14:solidFill>
              <w14:schemeClr w14:val="tx1"/>
            </w14:solidFill>
          </w14:textFill>
        </w:rPr>
        <w:t>林亚娟</w:t>
      </w:r>
    </w:p>
    <w:p>
      <w:pPr>
        <w:jc w:val="left"/>
        <w:rPr>
          <w:rFonts w:ascii="Times New Roman" w:hAnsi="Times New Roman" w:eastAsia="宋体" w:cs="Times New Roman"/>
          <w:b/>
          <w:bCs/>
          <w:color w:val="000000" w:themeColor="text1"/>
          <w:sz w:val="28"/>
          <w:szCs w:val="28"/>
          <w14:textFill>
            <w14:solidFill>
              <w14:schemeClr w14:val="tx1"/>
            </w14:solidFill>
          </w14:textFill>
        </w:rPr>
      </w:pPr>
      <w:r>
        <w:rPr>
          <w:rFonts w:ascii="Times New Roman" w:hAnsi="Times New Roman" w:eastAsia="宋体" w:cs="Times New Roman"/>
          <w:b/>
          <w:bCs/>
          <w:color w:val="000000" w:themeColor="text1"/>
          <w:sz w:val="28"/>
          <w:szCs w:val="28"/>
          <w14:textFill>
            <w14:solidFill>
              <w14:schemeClr w14:val="tx1"/>
            </w14:solidFill>
          </w14:textFill>
        </w:rPr>
        <w:t>编制单位法人代表:</w:t>
      </w:r>
      <w:r>
        <w:rPr>
          <w:rFonts w:ascii="Times New Roman" w:hAnsi="Times New Roman" w:eastAsia="宋体" w:cs="Times New Roman"/>
          <w:b/>
          <w:bCs/>
          <w:color w:val="000000" w:themeColor="text1"/>
          <w:sz w:val="28"/>
          <w:szCs w:val="28"/>
          <w14:textFill>
            <w14:solidFill>
              <w14:schemeClr w14:val="tx1"/>
            </w14:solidFill>
          </w14:textFill>
        </w:rPr>
        <w:tab/>
      </w:r>
      <w:r>
        <w:rPr>
          <w:rFonts w:hint="eastAsia" w:ascii="Times New Roman" w:hAnsi="Times New Roman" w:eastAsia="宋体" w:cs="Times New Roman"/>
          <w:b/>
          <w:bCs/>
          <w:color w:val="000000" w:themeColor="text1"/>
          <w:sz w:val="28"/>
          <w:szCs w:val="28"/>
          <w14:textFill>
            <w14:solidFill>
              <w14:schemeClr w14:val="tx1"/>
            </w14:solidFill>
          </w14:textFill>
        </w:rPr>
        <w:t>傅海博</w:t>
      </w:r>
    </w:p>
    <w:p>
      <w:pPr>
        <w:jc w:val="left"/>
        <w:rPr>
          <w:rFonts w:ascii="Times New Roman" w:hAnsi="Times New Roman" w:eastAsia="宋体" w:cs="Times New Roman"/>
          <w:b/>
          <w:bCs/>
          <w:color w:val="000000" w:themeColor="text1"/>
          <w:sz w:val="28"/>
          <w:szCs w:val="28"/>
          <w14:textFill>
            <w14:solidFill>
              <w14:schemeClr w14:val="tx1"/>
            </w14:solidFill>
          </w14:textFill>
        </w:rPr>
      </w:pPr>
    </w:p>
    <w:p>
      <w:pPr>
        <w:jc w:val="left"/>
        <w:rPr>
          <w:rFonts w:ascii="Times New Roman" w:hAnsi="Times New Roman" w:eastAsia="宋体" w:cs="Times New Roman"/>
          <w:b/>
          <w:bCs/>
          <w:color w:val="000000" w:themeColor="text1"/>
          <w:sz w:val="28"/>
          <w:szCs w:val="28"/>
          <w14:textFill>
            <w14:solidFill>
              <w14:schemeClr w14:val="tx1"/>
            </w14:solidFill>
          </w14:textFill>
        </w:rPr>
      </w:pPr>
      <w:r>
        <w:rPr>
          <w:rFonts w:ascii="Times New Roman" w:hAnsi="Times New Roman" w:eastAsia="宋体" w:cs="Times New Roman"/>
          <w:b/>
          <w:bCs/>
          <w:color w:val="000000" w:themeColor="text1"/>
          <w:sz w:val="28"/>
          <w:szCs w:val="28"/>
          <w14:textFill>
            <w14:solidFill>
              <w14:schemeClr w14:val="tx1"/>
            </w14:solidFill>
          </w14:textFill>
        </w:rPr>
        <w:t>项目负责人 ：</w:t>
      </w:r>
      <w:r>
        <w:rPr>
          <w:rFonts w:hint="eastAsia" w:ascii="Times New Roman" w:hAnsi="Times New Roman" w:eastAsia="宋体" w:cs="Times New Roman"/>
          <w:b/>
          <w:bCs/>
          <w:color w:val="000000" w:themeColor="text1"/>
          <w:sz w:val="28"/>
          <w:szCs w:val="28"/>
          <w14:textFill>
            <w14:solidFill>
              <w14:schemeClr w14:val="tx1"/>
            </w14:solidFill>
          </w14:textFill>
        </w:rPr>
        <w:t>吴浩志</w:t>
      </w:r>
    </w:p>
    <w:p>
      <w:pPr>
        <w:jc w:val="left"/>
        <w:rPr>
          <w:rFonts w:ascii="Times New Roman" w:hAnsi="Times New Roman" w:eastAsia="宋体" w:cs="Times New Roman"/>
          <w:b/>
          <w:bCs/>
          <w:color w:val="000000" w:themeColor="text1"/>
          <w:sz w:val="28"/>
          <w:szCs w:val="28"/>
          <w14:textFill>
            <w14:solidFill>
              <w14:schemeClr w14:val="tx1"/>
            </w14:solidFill>
          </w14:textFill>
        </w:rPr>
      </w:pPr>
      <w:r>
        <w:rPr>
          <w:rFonts w:ascii="Times New Roman" w:hAnsi="Times New Roman" w:eastAsia="宋体" w:cs="Times New Roman"/>
          <w:b/>
          <w:bCs/>
          <w:color w:val="000000" w:themeColor="text1"/>
          <w:sz w:val="28"/>
          <w:szCs w:val="28"/>
          <w14:textFill>
            <w14:solidFill>
              <w14:schemeClr w14:val="tx1"/>
            </w14:solidFill>
          </w14:textFill>
        </w:rPr>
        <w:t>报告编写人 ：</w:t>
      </w:r>
      <w:r>
        <w:rPr>
          <w:rFonts w:hint="eastAsia" w:ascii="Times New Roman" w:hAnsi="Times New Roman" w:eastAsia="宋体" w:cs="Times New Roman"/>
          <w:b/>
          <w:bCs/>
          <w:color w:val="000000" w:themeColor="text1"/>
          <w:sz w:val="28"/>
          <w:szCs w:val="28"/>
          <w14:textFill>
            <w14:solidFill>
              <w14:schemeClr w14:val="tx1"/>
            </w14:solidFill>
          </w14:textFill>
        </w:rPr>
        <w:t>吴浩志</w:t>
      </w: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pStyle w:val="2"/>
        <w:rPr>
          <w:rFonts w:ascii="Times New Roman" w:hAnsi="Times New Roman"/>
          <w:color w:val="000000" w:themeColor="text1"/>
          <w:sz w:val="28"/>
          <w:szCs w:val="28"/>
          <w14:textFill>
            <w14:solidFill>
              <w14:schemeClr w14:val="tx1"/>
            </w14:solidFill>
          </w14:textFill>
        </w:rPr>
      </w:pPr>
    </w:p>
    <w:p>
      <w:pPr>
        <w:pStyle w:val="2"/>
        <w:rPr>
          <w:rFonts w:ascii="Times New Roman" w:hAnsi="Times New Roman"/>
          <w:color w:val="000000" w:themeColor="text1"/>
          <w:sz w:val="28"/>
          <w:szCs w:val="28"/>
          <w14:textFill>
            <w14:solidFill>
              <w14:schemeClr w14:val="tx1"/>
            </w14:solidFill>
          </w14:textFill>
        </w:rPr>
      </w:pPr>
    </w:p>
    <w:p>
      <w:pPr>
        <w:pStyle w:val="2"/>
        <w:rPr>
          <w:rFonts w:ascii="Times New Roman" w:hAnsi="Times New Roman"/>
          <w:color w:val="000000" w:themeColor="text1"/>
          <w:sz w:val="28"/>
          <w:szCs w:val="28"/>
          <w14:textFill>
            <w14:solidFill>
              <w14:schemeClr w14:val="tx1"/>
            </w14:solidFill>
          </w14:textFill>
        </w:rPr>
      </w:pPr>
    </w:p>
    <w:p>
      <w:pPr>
        <w:pStyle w:val="2"/>
        <w:rPr>
          <w:rFonts w:ascii="Times New Roman" w:hAnsi="Times New Roman"/>
          <w:color w:val="000000" w:themeColor="text1"/>
          <w:sz w:val="28"/>
          <w:szCs w:val="28"/>
          <w14:textFill>
            <w14:solidFill>
              <w14:schemeClr w14:val="tx1"/>
            </w14:solidFill>
          </w14:textFill>
        </w:rPr>
      </w:pPr>
    </w:p>
    <w:p>
      <w:pPr>
        <w:pStyle w:val="2"/>
        <w:rPr>
          <w:rFonts w:ascii="Times New Roman" w:hAnsi="Times New Roman"/>
          <w:color w:val="000000" w:themeColor="text1"/>
          <w:sz w:val="28"/>
          <w:szCs w:val="28"/>
          <w14:textFill>
            <w14:solidFill>
              <w14:schemeClr w14:val="tx1"/>
            </w14:solidFill>
          </w14:textFill>
        </w:rPr>
      </w:pPr>
    </w:p>
    <w:p>
      <w:pPr>
        <w:pStyle w:val="2"/>
        <w:rPr>
          <w:rFonts w:ascii="Times New Roman" w:hAnsi="Times New Roman"/>
          <w:color w:val="000000" w:themeColor="text1"/>
          <w:sz w:val="28"/>
          <w:szCs w:val="28"/>
          <w14:textFill>
            <w14:solidFill>
              <w14:schemeClr w14:val="tx1"/>
            </w14:solidFill>
          </w14:textFill>
        </w:rPr>
      </w:pPr>
    </w:p>
    <w:p>
      <w:pPr>
        <w:pStyle w:val="2"/>
        <w:rPr>
          <w:rFonts w:ascii="Times New Roman" w:hAnsi="Times New Roman"/>
          <w:color w:val="000000" w:themeColor="text1"/>
          <w:sz w:val="28"/>
          <w:szCs w:val="28"/>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tbl>
      <w:tblPr>
        <w:tblStyle w:val="31"/>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982"/>
        <w:gridCol w:w="45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trPr>
        <w:tc>
          <w:tcPr>
            <w:tcW w:w="3982" w:type="dxa"/>
          </w:tcPr>
          <w:p>
            <w:pPr>
              <w:jc w:val="left"/>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建设单位</w:t>
            </w:r>
            <w:r>
              <w:rPr>
                <w:rFonts w:hint="eastAsia" w:ascii="Times New Roman" w:hAnsi="Times New Roman" w:eastAsia="宋体" w:cs="Times New Roman"/>
                <w:color w:val="000000" w:themeColor="text1"/>
                <w:sz w:val="28"/>
                <w:szCs w:val="28"/>
                <w14:textFill>
                  <w14:solidFill>
                    <w14:schemeClr w14:val="tx1"/>
                  </w14:solidFill>
                </w14:textFill>
              </w:rPr>
              <w:t>：保定市徐水区天通纸制品厂</w:t>
            </w:r>
          </w:p>
        </w:tc>
        <w:tc>
          <w:tcPr>
            <w:tcW w:w="4540" w:type="dxa"/>
          </w:tcPr>
          <w:p>
            <w:pPr>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编制单位</w:t>
            </w:r>
            <w:r>
              <w:rPr>
                <w:rFonts w:hint="eastAsia" w:ascii="Times New Roman" w:hAnsi="Times New Roman" w:eastAsia="宋体" w:cs="Times New Roman"/>
                <w:color w:val="000000" w:themeColor="text1"/>
                <w:sz w:val="28"/>
                <w:szCs w:val="28"/>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保定市秋乙环保科技有限公司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82" w:type="dxa"/>
          </w:tcPr>
          <w:p>
            <w:pPr>
              <w:jc w:val="left"/>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电话：</w:t>
            </w:r>
            <w:r>
              <w:rPr>
                <w:rFonts w:hint="eastAsia" w:ascii="Times New Roman" w:hAnsi="Times New Roman" w:eastAsia="宋体" w:cs="Times New Roman"/>
                <w:color w:val="000000" w:themeColor="text1"/>
                <w:sz w:val="28"/>
                <w:szCs w:val="28"/>
                <w14:textFill>
                  <w14:solidFill>
                    <w14:schemeClr w14:val="tx1"/>
                  </w14:solidFill>
                </w14:textFill>
              </w:rPr>
              <w:t>139903127124</w:t>
            </w:r>
          </w:p>
        </w:tc>
        <w:tc>
          <w:tcPr>
            <w:tcW w:w="4540" w:type="dxa"/>
          </w:tcPr>
          <w:p>
            <w:pPr>
              <w:jc w:val="left"/>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电话：</w:t>
            </w:r>
            <w:r>
              <w:rPr>
                <w:rFonts w:hint="eastAsia" w:ascii="Times New Roman" w:hAnsi="Times New Roman" w:cs="Times New Roman"/>
                <w:color w:val="000000" w:themeColor="text1"/>
                <w:sz w:val="28"/>
                <w:szCs w:val="28"/>
                <w14:textFill>
                  <w14:solidFill>
                    <w14:schemeClr w14:val="tx1"/>
                  </w14:solidFill>
                </w14:textFill>
              </w:rPr>
              <w:t>15630865828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82" w:type="dxa"/>
          </w:tcPr>
          <w:p>
            <w:pPr>
              <w:jc w:val="left"/>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 xml:space="preserve">邮箱：------------  </w:t>
            </w:r>
          </w:p>
        </w:tc>
        <w:tc>
          <w:tcPr>
            <w:tcW w:w="4540" w:type="dxa"/>
          </w:tcPr>
          <w:p>
            <w:pPr>
              <w:jc w:val="left"/>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邮箱：</w:t>
            </w:r>
            <w:r>
              <w:rPr>
                <w:rFonts w:hint="eastAsia" w:ascii="Times New Roman" w:hAnsi="Times New Roman" w:cs="Times New Roman"/>
                <w:color w:val="000000" w:themeColor="text1"/>
                <w:sz w:val="28"/>
                <w:szCs w:val="28"/>
                <w14:textFill>
                  <w14:solidFill>
                    <w14:schemeClr w14:val="tx1"/>
                  </w14:solidFill>
                </w14:textFill>
              </w:rPr>
              <w:t>862064156@qq</w:t>
            </w:r>
            <w:r>
              <w:rPr>
                <w:rFonts w:ascii="Times New Roman" w:hAnsi="Times New Roman" w:eastAsia="宋体" w:cs="Times New Roman"/>
                <w:color w:val="000000" w:themeColor="text1"/>
                <w:sz w:val="28"/>
                <w:szCs w:val="28"/>
                <w14:textFill>
                  <w14:solidFill>
                    <w14:schemeClr w14:val="tx1"/>
                  </w14:solidFill>
                </w14:textFill>
              </w:rPr>
              <w:t>.com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82" w:type="dxa"/>
          </w:tcPr>
          <w:p>
            <w:pPr>
              <w:jc w:val="left"/>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邮编：07</w:t>
            </w:r>
            <w:r>
              <w:rPr>
                <w:rFonts w:hint="eastAsia" w:ascii="Times New Roman" w:hAnsi="Times New Roman" w:eastAsia="宋体" w:cs="Times New Roman"/>
                <w:color w:val="000000" w:themeColor="text1"/>
                <w:sz w:val="28"/>
                <w:szCs w:val="28"/>
                <w14:textFill>
                  <w14:solidFill>
                    <w14:schemeClr w14:val="tx1"/>
                  </w14:solidFill>
                </w14:textFill>
              </w:rPr>
              <w:t>2550</w:t>
            </w:r>
          </w:p>
        </w:tc>
        <w:tc>
          <w:tcPr>
            <w:tcW w:w="4540" w:type="dxa"/>
          </w:tcPr>
          <w:p>
            <w:pPr>
              <w:jc w:val="left"/>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 xml:space="preserve">邮编：071000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82" w:type="dxa"/>
          </w:tcPr>
          <w:p>
            <w:pPr>
              <w:jc w:val="left"/>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地址：</w:t>
            </w:r>
            <w:r>
              <w:rPr>
                <w:rFonts w:hint="eastAsia" w:ascii="Times New Roman" w:hAnsi="Times New Roman" w:eastAsia="宋体" w:cs="Times New Roman"/>
                <w:color w:val="000000" w:themeColor="text1"/>
                <w:sz w:val="28"/>
                <w:szCs w:val="28"/>
                <w14:textFill>
                  <w14:solidFill>
                    <w14:schemeClr w14:val="tx1"/>
                  </w14:solidFill>
                </w14:textFill>
              </w:rPr>
              <w:t>河北省保定市徐水区安肃镇沿村</w:t>
            </w:r>
          </w:p>
        </w:tc>
        <w:tc>
          <w:tcPr>
            <w:tcW w:w="4540" w:type="dxa"/>
          </w:tcPr>
          <w:p>
            <w:pPr>
              <w:ind w:left="840" w:hanging="840" w:hangingChars="300"/>
              <w:jc w:val="left"/>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地址：保定市建业路9号陆港国际</w:t>
            </w:r>
          </w:p>
          <w:p>
            <w:pPr>
              <w:ind w:left="838" w:leftChars="399"/>
              <w:jc w:val="left"/>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B</w:t>
            </w:r>
            <w:r>
              <w:rPr>
                <w:rFonts w:hint="eastAsia" w:ascii="Times New Roman" w:hAnsi="Times New Roman" w:eastAsia="宋体" w:cs="Times New Roman"/>
                <w:color w:val="000000" w:themeColor="text1"/>
                <w:sz w:val="28"/>
                <w:szCs w:val="28"/>
                <w14:textFill>
                  <w14:solidFill>
                    <w14:schemeClr w14:val="tx1"/>
                  </w14:solidFill>
                </w14:textFill>
              </w:rPr>
              <w:t>406号</w:t>
            </w:r>
          </w:p>
        </w:tc>
      </w:tr>
    </w:tbl>
    <w:p>
      <w:pPr>
        <w:rPr>
          <w:rFonts w:ascii="Times New Roman" w:hAnsi="Times New Roman" w:eastAsia="宋体" w:cs="Times New Roman"/>
          <w:color w:val="000000" w:themeColor="text1"/>
          <w:sz w:val="28"/>
          <w:szCs w:val="28"/>
          <w14:textFill>
            <w14:solidFill>
              <w14:schemeClr w14:val="tx1"/>
            </w14:solidFill>
          </w14:textFill>
        </w:rPr>
        <w:sectPr>
          <w:headerReference r:id="rId4" w:type="first"/>
          <w:headerReference r:id="rId3" w:type="default"/>
          <w:pgSz w:w="11906" w:h="16838"/>
          <w:pgMar w:top="1440" w:right="1800" w:bottom="1440" w:left="1800" w:header="851" w:footer="992" w:gutter="0"/>
          <w:cols w:space="425" w:num="1"/>
          <w:titlePg/>
          <w:docGrid w:type="lines" w:linePitch="312" w:charSpace="0"/>
        </w:sectPr>
      </w:pPr>
    </w:p>
    <w:sdt>
      <w:sdtPr>
        <w:rPr>
          <w:rFonts w:hint="eastAsia" w:ascii="宋体" w:hAnsi="宋体" w:eastAsia="宋体" w:cs="宋体"/>
          <w:b/>
          <w:bCs/>
          <w:color w:val="000000" w:themeColor="text1"/>
          <w:sz w:val="28"/>
          <w:szCs w:val="28"/>
          <w:lang w:val="zh-CN"/>
          <w14:textFill>
            <w14:solidFill>
              <w14:schemeClr w14:val="tx1"/>
            </w14:solidFill>
          </w14:textFill>
        </w:rPr>
        <w:id w:val="1886829262"/>
        <w:docPartObj>
          <w:docPartGallery w:val="Table of Contents"/>
          <w:docPartUnique/>
        </w:docPartObj>
      </w:sdtPr>
      <w:sdtEndPr>
        <w:rPr>
          <w:rFonts w:hint="default" w:ascii="Times New Roman" w:hAnsi="Times New Roman" w:eastAsia="宋体" w:cs="Times New Roman"/>
          <w:b w:val="0"/>
          <w:bCs w:val="0"/>
          <w:color w:val="000000" w:themeColor="text1"/>
          <w:sz w:val="21"/>
          <w:szCs w:val="22"/>
          <w:lang w:val="zh-CN"/>
          <w14:textFill>
            <w14:solidFill>
              <w14:schemeClr w14:val="tx1"/>
            </w14:solidFill>
          </w14:textFill>
        </w:rPr>
      </w:sdtEndPr>
      <w:sdtContent>
        <w:p>
          <w:pPr>
            <w:spacing w:line="360" w:lineRule="auto"/>
            <w:jc w:val="center"/>
            <w:rPr>
              <w:rFonts w:ascii="宋体" w:hAnsi="宋体" w:eastAsia="宋体" w:cs="宋体"/>
              <w:b/>
              <w:bCs/>
              <w:color w:val="000000" w:themeColor="text1"/>
              <w:sz w:val="28"/>
              <w:szCs w:val="28"/>
              <w14:textFill>
                <w14:solidFill>
                  <w14:schemeClr w14:val="tx1"/>
                </w14:solidFill>
              </w14:textFill>
            </w:rPr>
          </w:pPr>
          <w:bookmarkStart w:id="2" w:name="_Toc497001429"/>
          <w:r>
            <w:rPr>
              <w:rFonts w:hint="eastAsia" w:ascii="宋体" w:hAnsi="宋体" w:eastAsia="宋体" w:cs="宋体"/>
              <w:b/>
              <w:bCs/>
              <w:color w:val="000000" w:themeColor="text1"/>
              <w:sz w:val="28"/>
              <w:szCs w:val="28"/>
              <w14:textFill>
                <w14:solidFill>
                  <w14:schemeClr w14:val="tx1"/>
                </w14:solidFill>
              </w14:textFill>
            </w:rPr>
            <w:t>目录</w:t>
          </w:r>
        </w:p>
        <w:p>
          <w:pPr>
            <w:pStyle w:val="22"/>
            <w:tabs>
              <w:tab w:val="right" w:leader="dot" w:pos="8306"/>
            </w:tabs>
            <w:spacing w:line="360" w:lineRule="auto"/>
            <w:rPr>
              <w:color w:val="000000" w:themeColor="text1"/>
              <w:szCs w:val="24"/>
              <w14:textFill>
                <w14:solidFill>
                  <w14:schemeClr w14:val="tx1"/>
                </w14:solidFill>
              </w14:textFill>
            </w:rPr>
          </w:pPr>
          <w:r>
            <w:rPr>
              <w:b/>
              <w:color w:val="000000" w:themeColor="text1"/>
              <w:szCs w:val="24"/>
              <w14:textFill>
                <w14:solidFill>
                  <w14:schemeClr w14:val="tx1"/>
                </w14:solidFill>
              </w14:textFill>
            </w:rPr>
            <w:fldChar w:fldCharType="begin"/>
          </w:r>
          <w:r>
            <w:rPr>
              <w:b/>
              <w:color w:val="000000" w:themeColor="text1"/>
              <w:szCs w:val="24"/>
              <w14:textFill>
                <w14:solidFill>
                  <w14:schemeClr w14:val="tx1"/>
                </w14:solidFill>
              </w14:textFill>
            </w:rPr>
            <w:instrText xml:space="preserve">TOC \o "1-2" \h \u </w:instrText>
          </w:r>
          <w:r>
            <w:rPr>
              <w:b/>
              <w:color w:val="000000" w:themeColor="text1"/>
              <w:szCs w:val="24"/>
              <w14:textFill>
                <w14:solidFill>
                  <w14:schemeClr w14:val="tx1"/>
                </w14:solidFill>
              </w14:textFill>
            </w:rPr>
            <w:fldChar w:fldCharType="separate"/>
          </w:r>
          <w:r>
            <w:fldChar w:fldCharType="begin"/>
          </w:r>
          <w:r>
            <w:instrText xml:space="preserve"> HYPERLINK \l "_Toc4827" </w:instrText>
          </w:r>
          <w:r>
            <w:fldChar w:fldCharType="separate"/>
          </w:r>
          <w:r>
            <w:rPr>
              <w:color w:val="000000" w:themeColor="text1"/>
              <w:szCs w:val="24"/>
              <w14:textFill>
                <w14:solidFill>
                  <w14:schemeClr w14:val="tx1"/>
                </w14:solidFill>
              </w14:textFill>
            </w:rPr>
            <w:t>1、项目概况</w:t>
          </w:r>
          <w:r>
            <w:rPr>
              <w:color w:val="000000" w:themeColor="text1"/>
              <w:szCs w:val="24"/>
              <w14:textFill>
                <w14:solidFill>
                  <w14:schemeClr w14:val="tx1"/>
                </w14:solidFill>
              </w14:textFill>
            </w:rPr>
            <w:tab/>
          </w:r>
          <w:r>
            <w:rPr>
              <w:color w:val="000000" w:themeColor="text1"/>
              <w:szCs w:val="24"/>
              <w14:textFill>
                <w14:solidFill>
                  <w14:schemeClr w14:val="tx1"/>
                </w14:solidFill>
              </w14:textFill>
            </w:rPr>
            <w:fldChar w:fldCharType="begin"/>
          </w:r>
          <w:r>
            <w:rPr>
              <w:color w:val="000000" w:themeColor="text1"/>
              <w:szCs w:val="24"/>
              <w14:textFill>
                <w14:solidFill>
                  <w14:schemeClr w14:val="tx1"/>
                </w14:solidFill>
              </w14:textFill>
            </w:rPr>
            <w:instrText xml:space="preserve"> PAGEREF _Toc4827 </w:instrText>
          </w:r>
          <w:r>
            <w:rPr>
              <w:color w:val="000000" w:themeColor="text1"/>
              <w:szCs w:val="24"/>
              <w14:textFill>
                <w14:solidFill>
                  <w14:schemeClr w14:val="tx1"/>
                </w14:solidFill>
              </w14:textFill>
            </w:rPr>
            <w:fldChar w:fldCharType="separate"/>
          </w:r>
          <w:r>
            <w:rPr>
              <w:color w:val="000000" w:themeColor="text1"/>
              <w:szCs w:val="24"/>
              <w14:textFill>
                <w14:solidFill>
                  <w14:schemeClr w14:val="tx1"/>
                </w14:solidFill>
              </w14:textFill>
            </w:rPr>
            <w:t>1</w:t>
          </w:r>
          <w:r>
            <w:rPr>
              <w:color w:val="000000" w:themeColor="text1"/>
              <w:szCs w:val="24"/>
              <w14:textFill>
                <w14:solidFill>
                  <w14:schemeClr w14:val="tx1"/>
                </w14:solidFill>
              </w14:textFill>
            </w:rPr>
            <w:fldChar w:fldCharType="end"/>
          </w:r>
          <w:r>
            <w:rPr>
              <w:color w:val="000000" w:themeColor="text1"/>
              <w:szCs w:val="24"/>
              <w14:textFill>
                <w14:solidFill>
                  <w14:schemeClr w14:val="tx1"/>
                </w14:solidFill>
              </w14:textFill>
            </w:rPr>
            <w:fldChar w:fldCharType="end"/>
          </w:r>
        </w:p>
        <w:p>
          <w:pPr>
            <w:pStyle w:val="22"/>
            <w:tabs>
              <w:tab w:val="right" w:leader="dot" w:pos="8306"/>
            </w:tabs>
            <w:spacing w:line="360" w:lineRule="auto"/>
            <w:rPr>
              <w:color w:val="000000" w:themeColor="text1"/>
              <w:szCs w:val="24"/>
              <w14:textFill>
                <w14:solidFill>
                  <w14:schemeClr w14:val="tx1"/>
                </w14:solidFill>
              </w14:textFill>
            </w:rPr>
          </w:pPr>
          <w:r>
            <w:fldChar w:fldCharType="begin"/>
          </w:r>
          <w:r>
            <w:instrText xml:space="preserve"> HYPERLINK \l "_Toc18038" </w:instrText>
          </w:r>
          <w:r>
            <w:fldChar w:fldCharType="separate"/>
          </w:r>
          <w:r>
            <w:rPr>
              <w:bCs/>
              <w:color w:val="000000" w:themeColor="text1"/>
              <w:szCs w:val="24"/>
              <w14:textFill>
                <w14:solidFill>
                  <w14:schemeClr w14:val="tx1"/>
                </w14:solidFill>
              </w14:textFill>
            </w:rPr>
            <w:t>2、 验收依据</w:t>
          </w:r>
          <w:r>
            <w:rPr>
              <w:color w:val="000000" w:themeColor="text1"/>
              <w:szCs w:val="24"/>
              <w14:textFill>
                <w14:solidFill>
                  <w14:schemeClr w14:val="tx1"/>
                </w14:solidFill>
              </w14:textFill>
            </w:rPr>
            <w:tab/>
          </w:r>
          <w:r>
            <w:rPr>
              <w:rFonts w:hint="eastAsia"/>
              <w:color w:val="000000" w:themeColor="text1"/>
              <w:szCs w:val="24"/>
              <w14:textFill>
                <w14:solidFill>
                  <w14:schemeClr w14:val="tx1"/>
                </w14:solidFill>
              </w14:textFill>
            </w:rPr>
            <w:t>3</w:t>
          </w:r>
          <w:r>
            <w:rPr>
              <w:rFonts w:hint="eastAsia"/>
              <w:color w:val="000000" w:themeColor="text1"/>
              <w:szCs w:val="24"/>
              <w14:textFill>
                <w14:solidFill>
                  <w14:schemeClr w14:val="tx1"/>
                </w14:solidFill>
              </w14:textFill>
            </w:rPr>
            <w:fldChar w:fldCharType="end"/>
          </w:r>
        </w:p>
        <w:p>
          <w:pPr>
            <w:pStyle w:val="25"/>
            <w:tabs>
              <w:tab w:val="right" w:leader="dot" w:pos="8306"/>
            </w:tabs>
            <w:spacing w:line="360" w:lineRule="auto"/>
            <w:rPr>
              <w:rFonts w:ascii="Times New Roman" w:hAnsi="Times New Roman" w:eastAsia="宋体" w:cs="Times New Roman"/>
              <w:color w:val="000000" w:themeColor="text1"/>
              <w:sz w:val="24"/>
              <w:szCs w:val="24"/>
              <w14:textFill>
                <w14:solidFill>
                  <w14:schemeClr w14:val="tx1"/>
                </w14:solidFill>
              </w14:textFill>
            </w:rPr>
          </w:pPr>
          <w:r>
            <w:fldChar w:fldCharType="begin"/>
          </w:r>
          <w:r>
            <w:instrText xml:space="preserve"> HYPERLINK \l "_Toc26204" </w:instrText>
          </w:r>
          <w:r>
            <w:fldChar w:fldCharType="separate"/>
          </w:r>
          <w:r>
            <w:rPr>
              <w:rFonts w:ascii="Times New Roman" w:hAnsi="Times New Roman" w:eastAsia="宋体" w:cs="Times New Roman"/>
              <w:bCs/>
              <w:color w:val="000000" w:themeColor="text1"/>
              <w:sz w:val="24"/>
              <w:szCs w:val="24"/>
              <w14:textFill>
                <w14:solidFill>
                  <w14:schemeClr w14:val="tx1"/>
                </w14:solidFill>
              </w14:textFill>
            </w:rPr>
            <w:t>2.1建设项目环境保护相关法律、法规和规章制度</w:t>
          </w:r>
          <w:r>
            <w:rPr>
              <w:rFonts w:ascii="Times New Roman" w:hAnsi="Times New Roman" w:eastAsia="宋体" w:cs="Times New Roman"/>
              <w:color w:val="000000" w:themeColor="text1"/>
              <w:sz w:val="24"/>
              <w:szCs w:val="24"/>
              <w14:textFill>
                <w14:solidFill>
                  <w14:schemeClr w14:val="tx1"/>
                </w14:solidFill>
              </w14:textFill>
            </w:rPr>
            <w:tab/>
          </w:r>
          <w:r>
            <w:rPr>
              <w:rFonts w:hint="eastAsia" w:ascii="Times New Roman" w:hAnsi="Times New Roman" w:eastAsia="宋体" w:cs="Times New Roman"/>
              <w:color w:val="000000" w:themeColor="text1"/>
              <w:sz w:val="24"/>
              <w:szCs w:val="24"/>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fldChar w:fldCharType="end"/>
          </w:r>
        </w:p>
        <w:p>
          <w:pPr>
            <w:pStyle w:val="25"/>
            <w:tabs>
              <w:tab w:val="right" w:leader="dot" w:pos="8306"/>
            </w:tabs>
            <w:spacing w:line="360" w:lineRule="auto"/>
            <w:rPr>
              <w:rFonts w:ascii="Times New Roman" w:hAnsi="Times New Roman" w:eastAsia="宋体" w:cs="Times New Roman"/>
              <w:color w:val="000000" w:themeColor="text1"/>
              <w:sz w:val="24"/>
              <w:szCs w:val="24"/>
              <w14:textFill>
                <w14:solidFill>
                  <w14:schemeClr w14:val="tx1"/>
                </w14:solidFill>
              </w14:textFill>
            </w:rPr>
          </w:pPr>
          <w:r>
            <w:fldChar w:fldCharType="begin"/>
          </w:r>
          <w:r>
            <w:instrText xml:space="preserve"> HYPERLINK \l "_Toc8569" </w:instrText>
          </w:r>
          <w:r>
            <w:fldChar w:fldCharType="separate"/>
          </w:r>
          <w:r>
            <w:rPr>
              <w:rFonts w:ascii="Times New Roman" w:hAnsi="Times New Roman" w:eastAsia="宋体" w:cs="Times New Roman"/>
              <w:bCs/>
              <w:color w:val="000000" w:themeColor="text1"/>
              <w:sz w:val="24"/>
              <w:szCs w:val="24"/>
              <w14:textFill>
                <w14:solidFill>
                  <w14:schemeClr w14:val="tx1"/>
                </w14:solidFill>
              </w14:textFill>
            </w:rPr>
            <w:t>2.2建设项目竣工环境保护验收技术规范</w:t>
          </w:r>
          <w:r>
            <w:rPr>
              <w:rFonts w:ascii="Times New Roman" w:hAnsi="Times New Roman" w:eastAsia="宋体" w:cs="Times New Roman"/>
              <w:color w:val="000000" w:themeColor="text1"/>
              <w:sz w:val="24"/>
              <w:szCs w:val="24"/>
              <w14:textFill>
                <w14:solidFill>
                  <w14:schemeClr w14:val="tx1"/>
                </w14:solidFill>
              </w14:textFill>
            </w:rPr>
            <w:tab/>
          </w:r>
          <w:r>
            <w:rPr>
              <w:rFonts w:hint="eastAsia" w:ascii="Times New Roman" w:hAnsi="Times New Roman" w:eastAsia="宋体" w:cs="Times New Roman"/>
              <w:color w:val="000000" w:themeColor="text1"/>
              <w:sz w:val="24"/>
              <w:szCs w:val="24"/>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fldChar w:fldCharType="end"/>
          </w:r>
        </w:p>
        <w:p>
          <w:pPr>
            <w:pStyle w:val="25"/>
            <w:tabs>
              <w:tab w:val="right" w:leader="dot" w:pos="8306"/>
            </w:tabs>
            <w:spacing w:line="360" w:lineRule="auto"/>
            <w:rPr>
              <w:rFonts w:ascii="Times New Roman" w:hAnsi="Times New Roman" w:eastAsia="宋体" w:cs="Times New Roman"/>
              <w:color w:val="000000" w:themeColor="text1"/>
              <w:sz w:val="24"/>
              <w:szCs w:val="24"/>
              <w14:textFill>
                <w14:solidFill>
                  <w14:schemeClr w14:val="tx1"/>
                </w14:solidFill>
              </w14:textFill>
            </w:rPr>
          </w:pPr>
          <w:r>
            <w:fldChar w:fldCharType="begin"/>
          </w:r>
          <w:r>
            <w:instrText xml:space="preserve"> HYPERLINK \l "_Toc32486" </w:instrText>
          </w:r>
          <w:r>
            <w:fldChar w:fldCharType="separate"/>
          </w:r>
          <w:r>
            <w:rPr>
              <w:rFonts w:ascii="Times New Roman" w:hAnsi="Times New Roman" w:eastAsia="宋体" w:cs="Times New Roman"/>
              <w:bCs/>
              <w:color w:val="000000" w:themeColor="text1"/>
              <w:sz w:val="24"/>
              <w:szCs w:val="24"/>
              <w14:textFill>
                <w14:solidFill>
                  <w14:schemeClr w14:val="tx1"/>
                </w14:solidFill>
              </w14:textFill>
            </w:rPr>
            <w:t>2.3 建设项目环境影响报告书（表）及其审批部门审批决定</w:t>
          </w:r>
          <w:r>
            <w:rPr>
              <w:rFonts w:ascii="Times New Roman" w:hAnsi="Times New Roman" w:eastAsia="宋体" w:cs="Times New Roman"/>
              <w:color w:val="000000" w:themeColor="text1"/>
              <w:sz w:val="24"/>
              <w:szCs w:val="24"/>
              <w14:textFill>
                <w14:solidFill>
                  <w14:schemeClr w14:val="tx1"/>
                </w14:solidFill>
              </w14:textFill>
            </w:rPr>
            <w:tab/>
          </w:r>
          <w:r>
            <w:rPr>
              <w:rFonts w:hint="eastAsia" w:ascii="Times New Roman" w:hAnsi="Times New Roman" w:eastAsia="宋体" w:cs="Times New Roman"/>
              <w:color w:val="000000" w:themeColor="text1"/>
              <w:sz w:val="24"/>
              <w:szCs w:val="24"/>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fldChar w:fldCharType="end"/>
          </w:r>
        </w:p>
        <w:p>
          <w:pPr>
            <w:pStyle w:val="25"/>
            <w:tabs>
              <w:tab w:val="right" w:leader="dot" w:pos="8306"/>
            </w:tabs>
            <w:spacing w:line="360" w:lineRule="auto"/>
            <w:rPr>
              <w:rFonts w:ascii="Times New Roman" w:hAnsi="Times New Roman" w:eastAsia="宋体" w:cs="Times New Roman"/>
              <w:color w:val="000000" w:themeColor="text1"/>
              <w:sz w:val="24"/>
              <w:szCs w:val="24"/>
              <w14:textFill>
                <w14:solidFill>
                  <w14:schemeClr w14:val="tx1"/>
                </w14:solidFill>
              </w14:textFill>
            </w:rPr>
          </w:pPr>
          <w:r>
            <w:fldChar w:fldCharType="begin"/>
          </w:r>
          <w:r>
            <w:instrText xml:space="preserve"> HYPERLINK \l "_Toc23743" </w:instrText>
          </w:r>
          <w:r>
            <w:fldChar w:fldCharType="separate"/>
          </w:r>
          <w:r>
            <w:rPr>
              <w:rFonts w:ascii="Times New Roman" w:hAnsi="Times New Roman" w:eastAsia="宋体" w:cs="Times New Roman"/>
              <w:bCs/>
              <w:color w:val="000000" w:themeColor="text1"/>
              <w:sz w:val="24"/>
              <w:szCs w:val="24"/>
              <w14:textFill>
                <w14:solidFill>
                  <w14:schemeClr w14:val="tx1"/>
                </w14:solidFill>
              </w14:textFill>
            </w:rPr>
            <w:t>2.4其他相关文件</w:t>
          </w:r>
          <w:r>
            <w:rPr>
              <w:rFonts w:ascii="Times New Roman" w:hAnsi="Times New Roman" w:eastAsia="宋体" w:cs="Times New Roman"/>
              <w:color w:val="000000" w:themeColor="text1"/>
              <w:sz w:val="24"/>
              <w:szCs w:val="24"/>
              <w14:textFill>
                <w14:solidFill>
                  <w14:schemeClr w14:val="tx1"/>
                </w14:solidFill>
              </w14:textFill>
            </w:rPr>
            <w:tab/>
          </w:r>
          <w:r>
            <w:rPr>
              <w:rFonts w:hint="eastAsia" w:ascii="Times New Roman" w:hAnsi="Times New Roman" w:eastAsia="宋体" w:cs="Times New Roman"/>
              <w:color w:val="000000" w:themeColor="text1"/>
              <w:sz w:val="24"/>
              <w:szCs w:val="24"/>
              <w14:textFill>
                <w14:solidFill>
                  <w14:schemeClr w14:val="tx1"/>
                </w14:solidFill>
              </w14:textFill>
            </w:rPr>
            <w:t>4</w:t>
          </w:r>
          <w:r>
            <w:rPr>
              <w:rFonts w:hint="eastAsia" w:ascii="Times New Roman" w:hAnsi="Times New Roman" w:eastAsia="宋体" w:cs="Times New Roman"/>
              <w:color w:val="000000" w:themeColor="text1"/>
              <w:sz w:val="24"/>
              <w:szCs w:val="24"/>
              <w14:textFill>
                <w14:solidFill>
                  <w14:schemeClr w14:val="tx1"/>
                </w14:solidFill>
              </w14:textFill>
            </w:rPr>
            <w:fldChar w:fldCharType="end"/>
          </w:r>
        </w:p>
        <w:p>
          <w:pPr>
            <w:pStyle w:val="22"/>
            <w:tabs>
              <w:tab w:val="right" w:leader="dot" w:pos="8306"/>
            </w:tabs>
            <w:spacing w:line="360" w:lineRule="auto"/>
            <w:rPr>
              <w:color w:val="000000" w:themeColor="text1"/>
              <w:szCs w:val="24"/>
              <w14:textFill>
                <w14:solidFill>
                  <w14:schemeClr w14:val="tx1"/>
                </w14:solidFill>
              </w14:textFill>
            </w:rPr>
          </w:pPr>
          <w:r>
            <w:fldChar w:fldCharType="begin"/>
          </w:r>
          <w:r>
            <w:instrText xml:space="preserve"> HYPERLINK \l "_Toc14727" </w:instrText>
          </w:r>
          <w:r>
            <w:fldChar w:fldCharType="separate"/>
          </w:r>
          <w:r>
            <w:rPr>
              <w:color w:val="000000" w:themeColor="text1"/>
              <w:szCs w:val="24"/>
              <w14:textFill>
                <w14:solidFill>
                  <w14:schemeClr w14:val="tx1"/>
                </w14:solidFill>
              </w14:textFill>
            </w:rPr>
            <w:t>3、项目建设情况</w:t>
          </w:r>
          <w:r>
            <w:rPr>
              <w:rFonts w:hint="eastAsia"/>
              <w:color w:val="000000" w:themeColor="text1"/>
              <w:szCs w:val="24"/>
              <w14:textFill>
                <w14:solidFill>
                  <w14:schemeClr w14:val="tx1"/>
                </w14:solidFill>
              </w14:textFill>
            </w:rPr>
            <w:t>.</w:t>
          </w:r>
          <w:r>
            <w:rPr>
              <w:rFonts w:hint="eastAsia"/>
              <w:color w:val="000000" w:themeColor="text1"/>
              <w:szCs w:val="24"/>
              <w:lang w:val="en-US" w:eastAsia="zh-CN"/>
              <w14:textFill>
                <w14:solidFill>
                  <w14:schemeClr w14:val="tx1"/>
                </w14:solidFill>
              </w14:textFill>
            </w:rPr>
            <w:t>.</w:t>
          </w:r>
          <w:r>
            <w:rPr>
              <w:color w:val="000000" w:themeColor="text1"/>
              <w:szCs w:val="24"/>
              <w14:textFill>
                <w14:solidFill>
                  <w14:schemeClr w14:val="tx1"/>
                </w14:solidFill>
              </w14:textFill>
            </w:rPr>
            <w:tab/>
          </w:r>
          <w:r>
            <w:rPr>
              <w:rFonts w:hint="eastAsia"/>
              <w:color w:val="000000" w:themeColor="text1"/>
              <w:szCs w:val="24"/>
              <w14:textFill>
                <w14:solidFill>
                  <w14:schemeClr w14:val="tx1"/>
                </w14:solidFill>
              </w14:textFill>
            </w:rPr>
            <w:t>5</w:t>
          </w:r>
          <w:r>
            <w:rPr>
              <w:rFonts w:hint="eastAsia"/>
              <w:color w:val="000000" w:themeColor="text1"/>
              <w:szCs w:val="24"/>
              <w14:textFill>
                <w14:solidFill>
                  <w14:schemeClr w14:val="tx1"/>
                </w14:solidFill>
              </w14:textFill>
            </w:rPr>
            <w:fldChar w:fldCharType="end"/>
          </w:r>
        </w:p>
        <w:p>
          <w:pPr>
            <w:pStyle w:val="25"/>
            <w:tabs>
              <w:tab w:val="right" w:leader="dot" w:pos="8306"/>
            </w:tabs>
            <w:spacing w:line="360" w:lineRule="auto"/>
            <w:rPr>
              <w:rFonts w:ascii="Times New Roman" w:hAnsi="Times New Roman" w:eastAsia="宋体" w:cs="Times New Roman"/>
              <w:color w:val="000000" w:themeColor="text1"/>
              <w:sz w:val="24"/>
              <w:szCs w:val="24"/>
              <w14:textFill>
                <w14:solidFill>
                  <w14:schemeClr w14:val="tx1"/>
                </w14:solidFill>
              </w14:textFill>
            </w:rPr>
          </w:pPr>
          <w:r>
            <w:fldChar w:fldCharType="begin"/>
          </w:r>
          <w:r>
            <w:instrText xml:space="preserve"> HYPERLINK \l "_Toc30242" </w:instrText>
          </w:r>
          <w:r>
            <w:fldChar w:fldCharType="separate"/>
          </w:r>
          <w:r>
            <w:rPr>
              <w:rFonts w:ascii="Times New Roman" w:hAnsi="Times New Roman" w:eastAsia="宋体" w:cs="Times New Roman"/>
              <w:bCs/>
              <w:color w:val="000000" w:themeColor="text1"/>
              <w:sz w:val="24"/>
              <w:szCs w:val="24"/>
              <w14:textFill>
                <w14:solidFill>
                  <w14:schemeClr w14:val="tx1"/>
                </w14:solidFill>
              </w14:textFill>
            </w:rPr>
            <w:t xml:space="preserve">3.1 </w:t>
          </w:r>
          <w:r>
            <w:rPr>
              <w:rFonts w:ascii="Times New Roman" w:hAnsi="Times New Roman" w:eastAsia="宋体" w:cs="Times New Roman"/>
              <w:color w:val="000000" w:themeColor="text1"/>
              <w:sz w:val="24"/>
              <w:szCs w:val="24"/>
              <w14:textFill>
                <w14:solidFill>
                  <w14:schemeClr w14:val="tx1"/>
                </w14:solidFill>
              </w14:textFill>
            </w:rPr>
            <w:t>地理位置及平面布置</w:t>
          </w:r>
          <w:r>
            <w:rPr>
              <w:rFonts w:ascii="Times New Roman" w:hAnsi="Times New Roman" w:eastAsia="宋体" w:cs="Times New Roman"/>
              <w:color w:val="000000" w:themeColor="text1"/>
              <w:sz w:val="24"/>
              <w:szCs w:val="24"/>
              <w14:textFill>
                <w14:solidFill>
                  <w14:schemeClr w14:val="tx1"/>
                </w14:solidFill>
              </w14:textFill>
            </w:rPr>
            <w:tab/>
          </w:r>
          <w:r>
            <w:rPr>
              <w:rFonts w:hint="eastAsia" w:ascii="Times New Roman" w:hAnsi="Times New Roman" w:eastAsia="宋体" w:cs="Times New Roman"/>
              <w:color w:val="000000" w:themeColor="text1"/>
              <w:sz w:val="24"/>
              <w:szCs w:val="24"/>
              <w14:textFill>
                <w14:solidFill>
                  <w14:schemeClr w14:val="tx1"/>
                </w14:solidFill>
              </w14:textFill>
            </w:rPr>
            <w:t>5</w:t>
          </w:r>
          <w:r>
            <w:rPr>
              <w:rFonts w:hint="eastAsia" w:ascii="Times New Roman" w:hAnsi="Times New Roman" w:eastAsia="宋体" w:cs="Times New Roman"/>
              <w:color w:val="000000" w:themeColor="text1"/>
              <w:sz w:val="24"/>
              <w:szCs w:val="24"/>
              <w14:textFill>
                <w14:solidFill>
                  <w14:schemeClr w14:val="tx1"/>
                </w14:solidFill>
              </w14:textFill>
            </w:rPr>
            <w:fldChar w:fldCharType="end"/>
          </w:r>
        </w:p>
        <w:p>
          <w:pPr>
            <w:pStyle w:val="25"/>
            <w:tabs>
              <w:tab w:val="right" w:leader="dot" w:pos="8306"/>
            </w:tabs>
            <w:spacing w:line="360" w:lineRule="auto"/>
            <w:rPr>
              <w:rFonts w:ascii="Times New Roman" w:hAnsi="Times New Roman" w:eastAsia="宋体" w:cs="Times New Roman"/>
              <w:color w:val="000000" w:themeColor="text1"/>
              <w:sz w:val="24"/>
              <w:szCs w:val="24"/>
              <w14:textFill>
                <w14:solidFill>
                  <w14:schemeClr w14:val="tx1"/>
                </w14:solidFill>
              </w14:textFill>
            </w:rPr>
          </w:pPr>
          <w:r>
            <w:fldChar w:fldCharType="begin"/>
          </w:r>
          <w:r>
            <w:instrText xml:space="preserve"> HYPERLINK \l "_Toc26028" </w:instrText>
          </w:r>
          <w:r>
            <w:fldChar w:fldCharType="separate"/>
          </w:r>
          <w:r>
            <w:rPr>
              <w:rFonts w:ascii="Times New Roman" w:hAnsi="Times New Roman" w:eastAsia="宋体" w:cs="Times New Roman"/>
              <w:bCs/>
              <w:color w:val="000000" w:themeColor="text1"/>
              <w:sz w:val="24"/>
              <w:szCs w:val="24"/>
              <w14:textFill>
                <w14:solidFill>
                  <w14:schemeClr w14:val="tx1"/>
                </w14:solidFill>
              </w14:textFill>
            </w:rPr>
            <w:t>3.2建设内容</w:t>
          </w:r>
          <w:r>
            <w:rPr>
              <w:rFonts w:ascii="Times New Roman" w:hAnsi="Times New Roman" w:eastAsia="宋体" w:cs="Times New Roman"/>
              <w:color w:val="000000" w:themeColor="text1"/>
              <w:sz w:val="24"/>
              <w:szCs w:val="24"/>
              <w14:textFill>
                <w14:solidFill>
                  <w14:schemeClr w14:val="tx1"/>
                </w14:solidFill>
              </w14:textFill>
            </w:rPr>
            <w:tab/>
          </w:r>
          <w:r>
            <w:rPr>
              <w:rFonts w:hint="eastAsia" w:ascii="Times New Roman" w:hAnsi="Times New Roman" w:eastAsia="宋体" w:cs="Times New Roman"/>
              <w:color w:val="000000" w:themeColor="text1"/>
              <w:sz w:val="24"/>
              <w:szCs w:val="24"/>
              <w14:textFill>
                <w14:solidFill>
                  <w14:schemeClr w14:val="tx1"/>
                </w14:solidFill>
              </w14:textFill>
            </w:rPr>
            <w:t>5</w:t>
          </w:r>
          <w:r>
            <w:rPr>
              <w:rFonts w:hint="eastAsia" w:ascii="Times New Roman" w:hAnsi="Times New Roman" w:eastAsia="宋体" w:cs="Times New Roman"/>
              <w:color w:val="000000" w:themeColor="text1"/>
              <w:sz w:val="24"/>
              <w:szCs w:val="24"/>
              <w14:textFill>
                <w14:solidFill>
                  <w14:schemeClr w14:val="tx1"/>
                </w14:solidFill>
              </w14:textFill>
            </w:rPr>
            <w:fldChar w:fldCharType="end"/>
          </w:r>
        </w:p>
        <w:p>
          <w:pPr>
            <w:pStyle w:val="25"/>
            <w:tabs>
              <w:tab w:val="right" w:leader="dot" w:pos="8306"/>
            </w:tabs>
            <w:spacing w:line="360" w:lineRule="auto"/>
            <w:rPr>
              <w:rFonts w:ascii="Times New Roman" w:hAnsi="Times New Roman" w:eastAsia="宋体" w:cs="Times New Roman"/>
              <w:color w:val="000000" w:themeColor="text1"/>
              <w:sz w:val="24"/>
              <w:szCs w:val="24"/>
              <w14:textFill>
                <w14:solidFill>
                  <w14:schemeClr w14:val="tx1"/>
                </w14:solidFill>
              </w14:textFill>
            </w:rPr>
          </w:pPr>
          <w:r>
            <w:fldChar w:fldCharType="begin"/>
          </w:r>
          <w:r>
            <w:instrText xml:space="preserve"> HYPERLINK \l "_Toc3183" </w:instrText>
          </w:r>
          <w:r>
            <w:fldChar w:fldCharType="separate"/>
          </w:r>
          <w:r>
            <w:rPr>
              <w:rFonts w:ascii="Times New Roman" w:hAnsi="Times New Roman" w:eastAsia="宋体" w:cs="Times New Roman"/>
              <w:bCs/>
              <w:color w:val="000000" w:themeColor="text1"/>
              <w:sz w:val="24"/>
              <w:szCs w:val="24"/>
              <w14:textFill>
                <w14:solidFill>
                  <w14:schemeClr w14:val="tx1"/>
                </w14:solidFill>
              </w14:textFill>
            </w:rPr>
            <w:t>3.3主要原辅材料及燃料</w:t>
          </w:r>
          <w:r>
            <w:rPr>
              <w:rFonts w:ascii="Times New Roman" w:hAnsi="Times New Roman" w:eastAsia="宋体" w:cs="Times New Roman"/>
              <w:color w:val="000000" w:themeColor="text1"/>
              <w:sz w:val="24"/>
              <w:szCs w:val="24"/>
              <w14:textFill>
                <w14:solidFill>
                  <w14:schemeClr w14:val="tx1"/>
                </w14:solidFill>
              </w14:textFill>
            </w:rPr>
            <w:tab/>
          </w:r>
          <w:r>
            <w:rPr>
              <w:rFonts w:hint="eastAsia" w:ascii="Times New Roman" w:hAnsi="Times New Roman" w:eastAsia="宋体" w:cs="Times New Roman"/>
              <w:color w:val="000000" w:themeColor="text1"/>
              <w:sz w:val="24"/>
              <w:szCs w:val="24"/>
              <w14:textFill>
                <w14:solidFill>
                  <w14:schemeClr w14:val="tx1"/>
                </w14:solidFill>
              </w14:textFill>
            </w:rPr>
            <w:t>6</w:t>
          </w:r>
          <w:r>
            <w:rPr>
              <w:rFonts w:hint="eastAsia" w:ascii="Times New Roman" w:hAnsi="Times New Roman" w:eastAsia="宋体" w:cs="Times New Roman"/>
              <w:color w:val="000000" w:themeColor="text1"/>
              <w:sz w:val="24"/>
              <w:szCs w:val="24"/>
              <w14:textFill>
                <w14:solidFill>
                  <w14:schemeClr w14:val="tx1"/>
                </w14:solidFill>
              </w14:textFill>
            </w:rPr>
            <w:fldChar w:fldCharType="end"/>
          </w:r>
        </w:p>
        <w:p>
          <w:pPr>
            <w:pStyle w:val="25"/>
            <w:tabs>
              <w:tab w:val="right" w:leader="dot" w:pos="8306"/>
            </w:tabs>
            <w:spacing w:line="360" w:lineRule="auto"/>
            <w:rPr>
              <w:rFonts w:ascii="Times New Roman" w:hAnsi="Times New Roman" w:eastAsia="宋体" w:cs="Times New Roman"/>
              <w:color w:val="000000" w:themeColor="text1"/>
              <w:sz w:val="24"/>
              <w:szCs w:val="24"/>
              <w14:textFill>
                <w14:solidFill>
                  <w14:schemeClr w14:val="tx1"/>
                </w14:solidFill>
              </w14:textFill>
            </w:rPr>
          </w:pPr>
          <w:r>
            <w:fldChar w:fldCharType="begin"/>
          </w:r>
          <w:r>
            <w:instrText xml:space="preserve"> HYPERLINK \l "_Toc4899" </w:instrText>
          </w:r>
          <w:r>
            <w:fldChar w:fldCharType="separate"/>
          </w:r>
          <w:r>
            <w:rPr>
              <w:rFonts w:ascii="Times New Roman" w:hAnsi="Times New Roman" w:eastAsia="宋体" w:cs="Times New Roman"/>
              <w:bCs/>
              <w:color w:val="000000" w:themeColor="text1"/>
              <w:sz w:val="24"/>
              <w:szCs w:val="24"/>
              <w14:textFill>
                <w14:solidFill>
                  <w14:schemeClr w14:val="tx1"/>
                </w14:solidFill>
              </w14:textFill>
            </w:rPr>
            <w:t>3.4水源及水平衡</w:t>
          </w:r>
          <w:r>
            <w:rPr>
              <w:rFonts w:ascii="Times New Roman" w:hAnsi="Times New Roman" w:eastAsia="宋体" w:cs="Times New Roman"/>
              <w:color w:val="000000" w:themeColor="text1"/>
              <w:sz w:val="24"/>
              <w:szCs w:val="24"/>
              <w14:textFill>
                <w14:solidFill>
                  <w14:schemeClr w14:val="tx1"/>
                </w14:solidFill>
              </w14:textFill>
            </w:rPr>
            <w:tab/>
          </w:r>
          <w:r>
            <w:rPr>
              <w:rFonts w:hint="eastAsia" w:ascii="Times New Roman" w:hAnsi="Times New Roman" w:eastAsia="宋体" w:cs="Times New Roman"/>
              <w:color w:val="000000" w:themeColor="text1"/>
              <w:sz w:val="24"/>
              <w:szCs w:val="24"/>
              <w14:textFill>
                <w14:solidFill>
                  <w14:schemeClr w14:val="tx1"/>
                </w14:solidFill>
              </w14:textFill>
            </w:rPr>
            <w:t>7</w:t>
          </w:r>
          <w:r>
            <w:rPr>
              <w:rFonts w:hint="eastAsia" w:ascii="Times New Roman" w:hAnsi="Times New Roman" w:eastAsia="宋体" w:cs="Times New Roman"/>
              <w:color w:val="000000" w:themeColor="text1"/>
              <w:sz w:val="24"/>
              <w:szCs w:val="24"/>
              <w14:textFill>
                <w14:solidFill>
                  <w14:schemeClr w14:val="tx1"/>
                </w14:solidFill>
              </w14:textFill>
            </w:rPr>
            <w:fldChar w:fldCharType="end"/>
          </w:r>
        </w:p>
        <w:p>
          <w:pPr>
            <w:pStyle w:val="25"/>
            <w:tabs>
              <w:tab w:val="right" w:leader="dot" w:pos="8306"/>
            </w:tabs>
            <w:spacing w:line="360" w:lineRule="auto"/>
            <w:rPr>
              <w:rFonts w:ascii="Times New Roman" w:hAnsi="Times New Roman" w:eastAsia="宋体" w:cs="Times New Roman"/>
              <w:color w:val="000000" w:themeColor="text1"/>
              <w:sz w:val="24"/>
              <w:szCs w:val="24"/>
              <w14:textFill>
                <w14:solidFill>
                  <w14:schemeClr w14:val="tx1"/>
                </w14:solidFill>
              </w14:textFill>
            </w:rPr>
          </w:pPr>
          <w:r>
            <w:fldChar w:fldCharType="begin"/>
          </w:r>
          <w:r>
            <w:instrText xml:space="preserve"> HYPERLINK \l "_Toc16829" </w:instrText>
          </w:r>
          <w:r>
            <w:fldChar w:fldCharType="separate"/>
          </w:r>
          <w:r>
            <w:rPr>
              <w:rFonts w:ascii="Times New Roman" w:hAnsi="Times New Roman" w:eastAsia="宋体" w:cs="Times New Roman"/>
              <w:bCs/>
              <w:color w:val="000000" w:themeColor="text1"/>
              <w:sz w:val="24"/>
              <w:szCs w:val="24"/>
              <w14:textFill>
                <w14:solidFill>
                  <w14:schemeClr w14:val="tx1"/>
                </w14:solidFill>
              </w14:textFill>
            </w:rPr>
            <w:t>3.5生产工艺</w:t>
          </w:r>
          <w:r>
            <w:rPr>
              <w:rFonts w:ascii="Times New Roman" w:hAnsi="Times New Roman" w:eastAsia="宋体" w:cs="Times New Roman"/>
              <w:color w:val="000000" w:themeColor="text1"/>
              <w:sz w:val="24"/>
              <w:szCs w:val="24"/>
              <w14:textFill>
                <w14:solidFill>
                  <w14:schemeClr w14:val="tx1"/>
                </w14:solidFill>
              </w14:textFill>
            </w:rPr>
            <w:tab/>
          </w:r>
          <w:r>
            <w:rPr>
              <w:rFonts w:hint="eastAsia" w:ascii="Times New Roman" w:hAnsi="Times New Roman" w:eastAsia="宋体" w:cs="Times New Roman"/>
              <w:color w:val="000000" w:themeColor="text1"/>
              <w:sz w:val="24"/>
              <w:szCs w:val="24"/>
              <w14:textFill>
                <w14:solidFill>
                  <w14:schemeClr w14:val="tx1"/>
                </w14:solidFill>
              </w14:textFill>
            </w:rPr>
            <w:t>7</w:t>
          </w:r>
          <w:r>
            <w:rPr>
              <w:rFonts w:hint="eastAsia" w:ascii="Times New Roman" w:hAnsi="Times New Roman" w:eastAsia="宋体" w:cs="Times New Roman"/>
              <w:color w:val="000000" w:themeColor="text1"/>
              <w:sz w:val="24"/>
              <w:szCs w:val="24"/>
              <w14:textFill>
                <w14:solidFill>
                  <w14:schemeClr w14:val="tx1"/>
                </w14:solidFill>
              </w14:textFill>
            </w:rPr>
            <w:fldChar w:fldCharType="end"/>
          </w:r>
        </w:p>
        <w:p>
          <w:pPr>
            <w:pStyle w:val="25"/>
            <w:tabs>
              <w:tab w:val="right" w:leader="dot" w:pos="8306"/>
            </w:tabs>
            <w:spacing w:line="360" w:lineRule="auto"/>
            <w:rPr>
              <w:rFonts w:ascii="Times New Roman" w:hAnsi="Times New Roman" w:eastAsia="宋体" w:cs="Times New Roman"/>
              <w:color w:val="000000" w:themeColor="text1"/>
              <w:sz w:val="24"/>
              <w:szCs w:val="24"/>
              <w14:textFill>
                <w14:solidFill>
                  <w14:schemeClr w14:val="tx1"/>
                </w14:solidFill>
              </w14:textFill>
            </w:rPr>
          </w:pPr>
          <w:r>
            <w:fldChar w:fldCharType="begin"/>
          </w:r>
          <w:r>
            <w:instrText xml:space="preserve"> HYPERLINK \l "_Toc10043" </w:instrText>
          </w:r>
          <w:r>
            <w:fldChar w:fldCharType="separate"/>
          </w:r>
          <w:r>
            <w:rPr>
              <w:rFonts w:ascii="Times New Roman" w:hAnsi="Times New Roman" w:eastAsia="宋体" w:cs="Times New Roman"/>
              <w:bCs/>
              <w:color w:val="000000" w:themeColor="text1"/>
              <w:sz w:val="24"/>
              <w:szCs w:val="24"/>
              <w14:textFill>
                <w14:solidFill>
                  <w14:schemeClr w14:val="tx1"/>
                </w14:solidFill>
              </w14:textFill>
            </w:rPr>
            <w:t>3.6项目变动情况</w:t>
          </w:r>
          <w:r>
            <w:rPr>
              <w:rFonts w:ascii="Times New Roman" w:hAnsi="Times New Roman" w:eastAsia="宋体" w:cs="Times New Roman"/>
              <w:color w:val="000000" w:themeColor="text1"/>
              <w:sz w:val="24"/>
              <w:szCs w:val="24"/>
              <w14:textFill>
                <w14:solidFill>
                  <w14:schemeClr w14:val="tx1"/>
                </w14:solidFill>
              </w14:textFill>
            </w:rPr>
            <w:tab/>
          </w:r>
          <w:r>
            <w:rPr>
              <w:rFonts w:hint="eastAsia" w:ascii="Times New Roman" w:hAnsi="Times New Roman" w:eastAsia="宋体" w:cs="Times New Roman"/>
              <w:color w:val="000000" w:themeColor="text1"/>
              <w:sz w:val="24"/>
              <w:szCs w:val="24"/>
              <w14:textFill>
                <w14:solidFill>
                  <w14:schemeClr w14:val="tx1"/>
                </w14:solidFill>
              </w14:textFill>
            </w:rPr>
            <w:t>8</w:t>
          </w:r>
          <w:r>
            <w:rPr>
              <w:rFonts w:hint="eastAsia" w:ascii="Times New Roman" w:hAnsi="Times New Roman" w:eastAsia="宋体" w:cs="Times New Roman"/>
              <w:color w:val="000000" w:themeColor="text1"/>
              <w:sz w:val="24"/>
              <w:szCs w:val="24"/>
              <w14:textFill>
                <w14:solidFill>
                  <w14:schemeClr w14:val="tx1"/>
                </w14:solidFill>
              </w14:textFill>
            </w:rPr>
            <w:fldChar w:fldCharType="end"/>
          </w:r>
        </w:p>
        <w:p>
          <w:pPr>
            <w:pStyle w:val="25"/>
            <w:tabs>
              <w:tab w:val="right" w:leader="dot" w:pos="8306"/>
            </w:tabs>
            <w:spacing w:line="360" w:lineRule="auto"/>
            <w:rPr>
              <w:rFonts w:ascii="Times New Roman" w:hAnsi="Times New Roman" w:eastAsia="宋体" w:cs="Times New Roman"/>
              <w:color w:val="000000" w:themeColor="text1"/>
              <w:sz w:val="24"/>
              <w:szCs w:val="24"/>
              <w14:textFill>
                <w14:solidFill>
                  <w14:schemeClr w14:val="tx1"/>
                </w14:solidFill>
              </w14:textFill>
            </w:rPr>
          </w:pPr>
          <w:r>
            <w:fldChar w:fldCharType="begin"/>
          </w:r>
          <w:r>
            <w:instrText xml:space="preserve"> HYPERLINK \l "_Toc4495" </w:instrText>
          </w:r>
          <w:r>
            <w:fldChar w:fldCharType="separate"/>
          </w:r>
          <w:r>
            <w:rPr>
              <w:rFonts w:ascii="Times New Roman" w:hAnsi="Times New Roman" w:eastAsia="宋体" w:cs="Times New Roman"/>
              <w:bCs/>
              <w:color w:val="000000" w:themeColor="text1"/>
              <w:sz w:val="24"/>
              <w:szCs w:val="24"/>
              <w14:textFill>
                <w14:solidFill>
                  <w14:schemeClr w14:val="tx1"/>
                </w14:solidFill>
              </w14:textFill>
            </w:rPr>
            <w:t>3.7验收范围</w:t>
          </w:r>
          <w:r>
            <w:rPr>
              <w:rFonts w:ascii="Times New Roman" w:hAnsi="Times New Roman" w:eastAsia="宋体" w:cs="Times New Roman"/>
              <w:color w:val="000000" w:themeColor="text1"/>
              <w:sz w:val="24"/>
              <w:szCs w:val="24"/>
              <w14:textFill>
                <w14:solidFill>
                  <w14:schemeClr w14:val="tx1"/>
                </w14:solidFill>
              </w14:textFill>
            </w:rPr>
            <w:tab/>
          </w:r>
          <w:r>
            <w:rPr>
              <w:rFonts w:hint="eastAsia" w:ascii="Times New Roman" w:hAnsi="Times New Roman" w:eastAsia="宋体" w:cs="Times New Roman"/>
              <w:color w:val="000000" w:themeColor="text1"/>
              <w:sz w:val="24"/>
              <w:szCs w:val="24"/>
              <w14:textFill>
                <w14:solidFill>
                  <w14:schemeClr w14:val="tx1"/>
                </w14:solidFill>
              </w14:textFill>
            </w:rPr>
            <w:t>8</w:t>
          </w:r>
          <w:r>
            <w:rPr>
              <w:rFonts w:hint="eastAsia" w:ascii="Times New Roman" w:hAnsi="Times New Roman" w:eastAsia="宋体" w:cs="Times New Roman"/>
              <w:color w:val="000000" w:themeColor="text1"/>
              <w:sz w:val="24"/>
              <w:szCs w:val="24"/>
              <w14:textFill>
                <w14:solidFill>
                  <w14:schemeClr w14:val="tx1"/>
                </w14:solidFill>
              </w14:textFill>
            </w:rPr>
            <w:fldChar w:fldCharType="end"/>
          </w:r>
        </w:p>
        <w:p>
          <w:pPr>
            <w:pStyle w:val="22"/>
            <w:tabs>
              <w:tab w:val="right" w:leader="dot" w:pos="8306"/>
            </w:tabs>
            <w:spacing w:line="360" w:lineRule="auto"/>
            <w:rPr>
              <w:color w:val="000000" w:themeColor="text1"/>
              <w:szCs w:val="24"/>
              <w14:textFill>
                <w14:solidFill>
                  <w14:schemeClr w14:val="tx1"/>
                </w14:solidFill>
              </w14:textFill>
            </w:rPr>
          </w:pPr>
          <w:r>
            <w:fldChar w:fldCharType="begin"/>
          </w:r>
          <w:r>
            <w:instrText xml:space="preserve"> HYPERLINK \l "_Toc30238" </w:instrText>
          </w:r>
          <w:r>
            <w:fldChar w:fldCharType="separate"/>
          </w:r>
          <w:r>
            <w:rPr>
              <w:bCs/>
              <w:color w:val="000000" w:themeColor="text1"/>
              <w:szCs w:val="24"/>
              <w14:textFill>
                <w14:solidFill>
                  <w14:schemeClr w14:val="tx1"/>
                </w14:solidFill>
              </w14:textFill>
            </w:rPr>
            <w:t>4、环境保护设施</w:t>
          </w:r>
          <w:r>
            <w:rPr>
              <w:color w:val="000000" w:themeColor="text1"/>
              <w:szCs w:val="24"/>
              <w14:textFill>
                <w14:solidFill>
                  <w14:schemeClr w14:val="tx1"/>
                </w14:solidFill>
              </w14:textFill>
            </w:rPr>
            <w:tab/>
          </w:r>
          <w:r>
            <w:rPr>
              <w:rFonts w:hint="eastAsia"/>
              <w:color w:val="000000" w:themeColor="text1"/>
              <w:szCs w:val="24"/>
              <w14:textFill>
                <w14:solidFill>
                  <w14:schemeClr w14:val="tx1"/>
                </w14:solidFill>
              </w14:textFill>
            </w:rPr>
            <w:t>8</w:t>
          </w:r>
          <w:r>
            <w:rPr>
              <w:rFonts w:hint="eastAsia"/>
              <w:color w:val="000000" w:themeColor="text1"/>
              <w:szCs w:val="24"/>
              <w14:textFill>
                <w14:solidFill>
                  <w14:schemeClr w14:val="tx1"/>
                </w14:solidFill>
              </w14:textFill>
            </w:rPr>
            <w:fldChar w:fldCharType="end"/>
          </w:r>
        </w:p>
        <w:p>
          <w:pPr>
            <w:pStyle w:val="25"/>
            <w:tabs>
              <w:tab w:val="right" w:leader="dot" w:pos="8306"/>
            </w:tabs>
            <w:spacing w:line="360" w:lineRule="auto"/>
            <w:rPr>
              <w:rFonts w:ascii="Times New Roman" w:hAnsi="Times New Roman" w:eastAsia="宋体" w:cs="Times New Roman"/>
              <w:color w:val="000000" w:themeColor="text1"/>
              <w:sz w:val="24"/>
              <w:szCs w:val="24"/>
              <w14:textFill>
                <w14:solidFill>
                  <w14:schemeClr w14:val="tx1"/>
                </w14:solidFill>
              </w14:textFill>
            </w:rPr>
          </w:pPr>
          <w:r>
            <w:fldChar w:fldCharType="begin"/>
          </w:r>
          <w:r>
            <w:instrText xml:space="preserve"> HYPERLINK \l "_Toc16894" </w:instrText>
          </w:r>
          <w:r>
            <w:fldChar w:fldCharType="separate"/>
          </w:r>
          <w:r>
            <w:rPr>
              <w:rFonts w:ascii="Times New Roman" w:hAnsi="Times New Roman" w:eastAsia="宋体" w:cs="Times New Roman"/>
              <w:bCs/>
              <w:color w:val="000000" w:themeColor="text1"/>
              <w:sz w:val="24"/>
              <w:szCs w:val="24"/>
              <w14:textFill>
                <w14:solidFill>
                  <w14:schemeClr w14:val="tx1"/>
                </w14:solidFill>
              </w14:textFill>
            </w:rPr>
            <w:t>4.1污染物治理/处置设施</w:t>
          </w:r>
          <w:r>
            <w:rPr>
              <w:rFonts w:ascii="Times New Roman" w:hAnsi="Times New Roman" w:eastAsia="宋体" w:cs="Times New Roman"/>
              <w:color w:val="000000" w:themeColor="text1"/>
              <w:sz w:val="24"/>
              <w:szCs w:val="24"/>
              <w14:textFill>
                <w14:solidFill>
                  <w14:schemeClr w14:val="tx1"/>
                </w14:solidFill>
              </w14:textFill>
            </w:rPr>
            <w:tab/>
          </w:r>
          <w:r>
            <w:rPr>
              <w:rFonts w:hint="eastAsia" w:ascii="Times New Roman" w:hAnsi="Times New Roman" w:eastAsia="宋体" w:cs="Times New Roman"/>
              <w:color w:val="000000" w:themeColor="text1"/>
              <w:sz w:val="24"/>
              <w:szCs w:val="24"/>
              <w14:textFill>
                <w14:solidFill>
                  <w14:schemeClr w14:val="tx1"/>
                </w14:solidFill>
              </w14:textFill>
            </w:rPr>
            <w:t>8</w:t>
          </w:r>
          <w:r>
            <w:rPr>
              <w:rFonts w:hint="eastAsia" w:ascii="Times New Roman" w:hAnsi="Times New Roman" w:eastAsia="宋体" w:cs="Times New Roman"/>
              <w:color w:val="000000" w:themeColor="text1"/>
              <w:sz w:val="24"/>
              <w:szCs w:val="24"/>
              <w14:textFill>
                <w14:solidFill>
                  <w14:schemeClr w14:val="tx1"/>
                </w14:solidFill>
              </w14:textFill>
            </w:rPr>
            <w:fldChar w:fldCharType="end"/>
          </w:r>
        </w:p>
        <w:p>
          <w:pPr>
            <w:pStyle w:val="25"/>
            <w:tabs>
              <w:tab w:val="right" w:leader="dot" w:pos="8306"/>
            </w:tabs>
            <w:spacing w:line="360" w:lineRule="auto"/>
            <w:rPr>
              <w:rFonts w:ascii="Times New Roman" w:hAnsi="Times New Roman" w:eastAsia="宋体" w:cs="Times New Roman"/>
              <w:color w:val="000000" w:themeColor="text1"/>
              <w:sz w:val="24"/>
              <w:szCs w:val="24"/>
              <w14:textFill>
                <w14:solidFill>
                  <w14:schemeClr w14:val="tx1"/>
                </w14:solidFill>
              </w14:textFill>
            </w:rPr>
          </w:pPr>
          <w:r>
            <w:fldChar w:fldCharType="begin"/>
          </w:r>
          <w:r>
            <w:instrText xml:space="preserve"> HYPERLINK \l "_Toc1316" </w:instrText>
          </w:r>
          <w:r>
            <w:fldChar w:fldCharType="separate"/>
          </w:r>
          <w:r>
            <w:rPr>
              <w:rFonts w:ascii="Times New Roman" w:hAnsi="Times New Roman" w:eastAsia="宋体" w:cs="Times New Roman"/>
              <w:bCs/>
              <w:color w:val="000000" w:themeColor="text1"/>
              <w:sz w:val="24"/>
              <w:szCs w:val="24"/>
              <w14:textFill>
                <w14:solidFill>
                  <w14:schemeClr w14:val="tx1"/>
                </w14:solidFill>
              </w14:textFill>
            </w:rPr>
            <w:t>4.2其他环境保护设施</w:t>
          </w:r>
          <w:r>
            <w:rPr>
              <w:rFonts w:ascii="Times New Roman" w:hAnsi="Times New Roman" w:eastAsia="宋体" w:cs="Times New Roman"/>
              <w:color w:val="000000" w:themeColor="text1"/>
              <w:sz w:val="24"/>
              <w:szCs w:val="24"/>
              <w14:textFill>
                <w14:solidFill>
                  <w14:schemeClr w14:val="tx1"/>
                </w14:solidFill>
              </w14:textFill>
            </w:rPr>
            <w:tab/>
          </w:r>
          <w:r>
            <w:rPr>
              <w:rFonts w:hint="eastAsia" w:ascii="Times New Roman" w:hAnsi="Times New Roman" w:eastAsia="宋体" w:cs="Times New Roman"/>
              <w:color w:val="000000" w:themeColor="text1"/>
              <w:sz w:val="24"/>
              <w:szCs w:val="24"/>
              <w14:textFill>
                <w14:solidFill>
                  <w14:schemeClr w14:val="tx1"/>
                </w14:solidFill>
              </w14:textFill>
            </w:rPr>
            <w:t>1</w:t>
          </w:r>
          <w:r>
            <w:rPr>
              <w:rFonts w:hint="eastAsia" w:ascii="Times New Roman" w:hAnsi="Times New Roman" w:eastAsia="宋体" w:cs="Times New Roman"/>
              <w:color w:val="000000" w:themeColor="text1"/>
              <w:sz w:val="24"/>
              <w:szCs w:val="24"/>
              <w14:textFill>
                <w14:solidFill>
                  <w14:schemeClr w14:val="tx1"/>
                </w14:solidFill>
              </w14:textFill>
            </w:rPr>
            <w:fldChar w:fldCharType="end"/>
          </w:r>
          <w:r>
            <w:rPr>
              <w:rFonts w:hint="eastAsia" w:ascii="Times New Roman" w:hAnsi="Times New Roman" w:eastAsia="宋体" w:cs="Times New Roman"/>
              <w:color w:val="000000" w:themeColor="text1"/>
              <w:sz w:val="24"/>
              <w:szCs w:val="24"/>
              <w14:textFill>
                <w14:solidFill>
                  <w14:schemeClr w14:val="tx1"/>
                </w14:solidFill>
              </w14:textFill>
            </w:rPr>
            <w:t>2</w:t>
          </w:r>
        </w:p>
        <w:p>
          <w:pPr>
            <w:pStyle w:val="25"/>
            <w:tabs>
              <w:tab w:val="right" w:leader="dot" w:pos="8306"/>
            </w:tabs>
            <w:spacing w:line="360" w:lineRule="auto"/>
            <w:rPr>
              <w:rFonts w:ascii="Times New Roman" w:hAnsi="Times New Roman" w:eastAsia="宋体" w:cs="Times New Roman"/>
              <w:color w:val="000000" w:themeColor="text1"/>
              <w:sz w:val="24"/>
              <w:szCs w:val="24"/>
              <w14:textFill>
                <w14:solidFill>
                  <w14:schemeClr w14:val="tx1"/>
                </w14:solidFill>
              </w14:textFill>
            </w:rPr>
          </w:pPr>
          <w:r>
            <w:fldChar w:fldCharType="begin"/>
          </w:r>
          <w:r>
            <w:instrText xml:space="preserve"> HYPERLINK \l "_Toc19728" </w:instrText>
          </w:r>
          <w:r>
            <w:fldChar w:fldCharType="separate"/>
          </w:r>
          <w:r>
            <w:rPr>
              <w:rFonts w:ascii="Times New Roman" w:hAnsi="Times New Roman" w:eastAsia="宋体" w:cs="Times New Roman"/>
              <w:bCs/>
              <w:color w:val="000000" w:themeColor="text1"/>
              <w:sz w:val="24"/>
              <w:szCs w:val="24"/>
              <w14:textFill>
                <w14:solidFill>
                  <w14:schemeClr w14:val="tx1"/>
                </w14:solidFill>
              </w14:textFill>
            </w:rPr>
            <w:t>4.3环保设施投资及“三同时”落实情况</w:t>
          </w:r>
          <w:r>
            <w:rPr>
              <w:rFonts w:ascii="Times New Roman" w:hAnsi="Times New Roman" w:eastAsia="宋体" w:cs="Times New Roman"/>
              <w:color w:val="000000" w:themeColor="text1"/>
              <w:sz w:val="24"/>
              <w:szCs w:val="24"/>
              <w14:textFill>
                <w14:solidFill>
                  <w14:schemeClr w14:val="tx1"/>
                </w14:solidFill>
              </w14:textFill>
            </w:rPr>
            <w:tab/>
          </w:r>
          <w:r>
            <w:rPr>
              <w:rFonts w:hint="eastAsia" w:ascii="Times New Roman" w:hAnsi="Times New Roman" w:eastAsia="宋体" w:cs="Times New Roman"/>
              <w:color w:val="000000" w:themeColor="text1"/>
              <w:sz w:val="24"/>
              <w:szCs w:val="24"/>
              <w14:textFill>
                <w14:solidFill>
                  <w14:schemeClr w14:val="tx1"/>
                </w14:solidFill>
              </w14:textFill>
            </w:rPr>
            <w:t>1</w:t>
          </w:r>
          <w:r>
            <w:rPr>
              <w:rFonts w:hint="eastAsia" w:ascii="Times New Roman" w:hAnsi="Times New Roman" w:eastAsia="宋体" w:cs="Times New Roman"/>
              <w:color w:val="000000" w:themeColor="text1"/>
              <w:sz w:val="24"/>
              <w:szCs w:val="24"/>
              <w14:textFill>
                <w14:solidFill>
                  <w14:schemeClr w14:val="tx1"/>
                </w14:solidFill>
              </w14:textFill>
            </w:rPr>
            <w:fldChar w:fldCharType="end"/>
          </w:r>
          <w:r>
            <w:rPr>
              <w:rFonts w:hint="eastAsia" w:ascii="Times New Roman" w:hAnsi="Times New Roman" w:eastAsia="宋体" w:cs="Times New Roman"/>
              <w:color w:val="000000" w:themeColor="text1"/>
              <w:sz w:val="24"/>
              <w:szCs w:val="24"/>
              <w14:textFill>
                <w14:solidFill>
                  <w14:schemeClr w14:val="tx1"/>
                </w14:solidFill>
              </w14:textFill>
            </w:rPr>
            <w:t>4</w:t>
          </w:r>
        </w:p>
        <w:p>
          <w:pPr>
            <w:pStyle w:val="22"/>
            <w:tabs>
              <w:tab w:val="right" w:leader="dot" w:pos="8306"/>
            </w:tabs>
            <w:spacing w:line="360" w:lineRule="auto"/>
            <w:rPr>
              <w:color w:val="000000" w:themeColor="text1"/>
              <w:szCs w:val="24"/>
              <w14:textFill>
                <w14:solidFill>
                  <w14:schemeClr w14:val="tx1"/>
                </w14:solidFill>
              </w14:textFill>
            </w:rPr>
          </w:pPr>
          <w:r>
            <w:fldChar w:fldCharType="begin"/>
          </w:r>
          <w:r>
            <w:instrText xml:space="preserve"> HYPERLINK \l "_Toc28704" </w:instrText>
          </w:r>
          <w:r>
            <w:fldChar w:fldCharType="separate"/>
          </w:r>
          <w:r>
            <w:rPr>
              <w:color w:val="000000" w:themeColor="text1"/>
              <w:szCs w:val="24"/>
              <w14:textFill>
                <w14:solidFill>
                  <w14:schemeClr w14:val="tx1"/>
                </w14:solidFill>
              </w14:textFill>
            </w:rPr>
            <w:t>5、环境影响报告书（表</w:t>
          </w:r>
          <w:r>
            <w:rPr>
              <w:color w:val="000000" w:themeColor="text1"/>
              <w:spacing w:val="-3"/>
              <w:szCs w:val="24"/>
              <w14:textFill>
                <w14:solidFill>
                  <w14:schemeClr w14:val="tx1"/>
                </w14:solidFill>
              </w14:textFill>
            </w:rPr>
            <w:t>）</w:t>
          </w:r>
          <w:r>
            <w:rPr>
              <w:color w:val="000000" w:themeColor="text1"/>
              <w:spacing w:val="-2"/>
              <w:szCs w:val="24"/>
              <w14:textFill>
                <w14:solidFill>
                  <w14:schemeClr w14:val="tx1"/>
                </w14:solidFill>
              </w14:textFill>
            </w:rPr>
            <w:t>主要结论与建议及其审批部门审批决定</w:t>
          </w:r>
          <w:r>
            <w:rPr>
              <w:color w:val="000000" w:themeColor="text1"/>
              <w:szCs w:val="24"/>
              <w14:textFill>
                <w14:solidFill>
                  <w14:schemeClr w14:val="tx1"/>
                </w14:solidFill>
              </w14:textFill>
            </w:rPr>
            <w:tab/>
          </w:r>
          <w:r>
            <w:rPr>
              <w:color w:val="000000" w:themeColor="text1"/>
              <w:szCs w:val="24"/>
              <w14:textFill>
                <w14:solidFill>
                  <w14:schemeClr w14:val="tx1"/>
                </w14:solidFill>
              </w14:textFill>
            </w:rPr>
            <w:fldChar w:fldCharType="begin"/>
          </w:r>
          <w:r>
            <w:rPr>
              <w:color w:val="000000" w:themeColor="text1"/>
              <w:szCs w:val="24"/>
              <w14:textFill>
                <w14:solidFill>
                  <w14:schemeClr w14:val="tx1"/>
                </w14:solidFill>
              </w14:textFill>
            </w:rPr>
            <w:instrText xml:space="preserve"> PAGEREF _Toc28704 </w:instrText>
          </w:r>
          <w:r>
            <w:rPr>
              <w:color w:val="000000" w:themeColor="text1"/>
              <w:szCs w:val="24"/>
              <w14:textFill>
                <w14:solidFill>
                  <w14:schemeClr w14:val="tx1"/>
                </w14:solidFill>
              </w14:textFill>
            </w:rPr>
            <w:fldChar w:fldCharType="separate"/>
          </w:r>
          <w:r>
            <w:rPr>
              <w:color w:val="000000" w:themeColor="text1"/>
              <w:szCs w:val="24"/>
              <w14:textFill>
                <w14:solidFill>
                  <w14:schemeClr w14:val="tx1"/>
                </w14:solidFill>
              </w14:textFill>
            </w:rPr>
            <w:t>19</w:t>
          </w:r>
          <w:r>
            <w:rPr>
              <w:color w:val="000000" w:themeColor="text1"/>
              <w:szCs w:val="24"/>
              <w14:textFill>
                <w14:solidFill>
                  <w14:schemeClr w14:val="tx1"/>
                </w14:solidFill>
              </w14:textFill>
            </w:rPr>
            <w:fldChar w:fldCharType="end"/>
          </w:r>
          <w:r>
            <w:rPr>
              <w:color w:val="000000" w:themeColor="text1"/>
              <w:szCs w:val="24"/>
              <w14:textFill>
                <w14:solidFill>
                  <w14:schemeClr w14:val="tx1"/>
                </w14:solidFill>
              </w14:textFill>
            </w:rPr>
            <w:fldChar w:fldCharType="end"/>
          </w:r>
        </w:p>
        <w:p>
          <w:pPr>
            <w:pStyle w:val="25"/>
            <w:tabs>
              <w:tab w:val="right" w:leader="dot" w:pos="8306"/>
            </w:tabs>
            <w:spacing w:line="360" w:lineRule="auto"/>
            <w:rPr>
              <w:rFonts w:ascii="Times New Roman" w:hAnsi="Times New Roman" w:eastAsia="宋体" w:cs="Times New Roman"/>
              <w:color w:val="000000" w:themeColor="text1"/>
              <w:sz w:val="24"/>
              <w:szCs w:val="24"/>
              <w14:textFill>
                <w14:solidFill>
                  <w14:schemeClr w14:val="tx1"/>
                </w14:solidFill>
              </w14:textFill>
            </w:rPr>
          </w:pPr>
          <w:r>
            <w:fldChar w:fldCharType="begin"/>
          </w:r>
          <w:r>
            <w:instrText xml:space="preserve"> HYPERLINK \l "_Toc18855" </w:instrText>
          </w:r>
          <w:r>
            <w:fldChar w:fldCharType="separate"/>
          </w:r>
          <w:r>
            <w:rPr>
              <w:rFonts w:ascii="Times New Roman" w:hAnsi="Times New Roman" w:eastAsia="宋体" w:cs="Times New Roman"/>
              <w:color w:val="000000" w:themeColor="text1"/>
              <w:sz w:val="24"/>
              <w:szCs w:val="24"/>
              <w14:textFill>
                <w14:solidFill>
                  <w14:schemeClr w14:val="tx1"/>
                </w14:solidFill>
              </w14:textFill>
            </w:rPr>
            <w:t>5.1环境影响报告书（</w:t>
          </w:r>
          <w:r>
            <w:rPr>
              <w:rFonts w:ascii="Times New Roman" w:hAnsi="Times New Roman" w:eastAsia="宋体" w:cs="Times New Roman"/>
              <w:color w:val="000000" w:themeColor="text1"/>
              <w:spacing w:val="-3"/>
              <w:sz w:val="24"/>
              <w:szCs w:val="24"/>
              <w14:textFill>
                <w14:solidFill>
                  <w14:schemeClr w14:val="tx1"/>
                </w14:solidFill>
              </w14:textFill>
            </w:rPr>
            <w:t>表</w:t>
          </w:r>
          <w:r>
            <w:rPr>
              <w:rFonts w:ascii="Times New Roman" w:hAnsi="Times New Roman" w:eastAsia="宋体" w:cs="Times New Roman"/>
              <w:color w:val="000000" w:themeColor="text1"/>
              <w:sz w:val="24"/>
              <w:szCs w:val="24"/>
              <w14:textFill>
                <w14:solidFill>
                  <w14:schemeClr w14:val="tx1"/>
                </w14:solidFill>
              </w14:textFill>
            </w:rPr>
            <w:t>）主要结论与建议</w:t>
          </w:r>
          <w:r>
            <w:rPr>
              <w:rFonts w:ascii="Times New Roman" w:hAnsi="Times New Roman" w:eastAsia="宋体" w:cs="Times New Roman"/>
              <w:color w:val="000000" w:themeColor="text1"/>
              <w:sz w:val="24"/>
              <w:szCs w:val="24"/>
              <w14:textFill>
                <w14:solidFill>
                  <w14:schemeClr w14:val="tx1"/>
                </w14:solidFill>
              </w14:textFill>
            </w:rPr>
            <w:tab/>
          </w: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color w:val="000000" w:themeColor="text1"/>
              <w:sz w:val="24"/>
              <w:szCs w:val="24"/>
              <w14:textFill>
                <w14:solidFill>
                  <w14:schemeClr w14:val="tx1"/>
                </w14:solidFill>
              </w14:textFill>
            </w:rPr>
            <w:instrText xml:space="preserve"> PAGEREF _Toc18855 </w:instrText>
          </w:r>
          <w:r>
            <w:rPr>
              <w:rFonts w:ascii="Times New Roman" w:hAnsi="Times New Roman" w:eastAsia="宋体" w:cs="Times New Roman"/>
              <w:color w:val="000000" w:themeColor="text1"/>
              <w:sz w:val="24"/>
              <w:szCs w:val="24"/>
              <w14:textFill>
                <w14:solidFill>
                  <w14:schemeClr w14:val="tx1"/>
                </w14:solidFill>
              </w14:textFill>
            </w:rPr>
            <w:fldChar w:fldCharType="separate"/>
          </w:r>
          <w:r>
            <w:rPr>
              <w:rFonts w:ascii="Times New Roman" w:hAnsi="Times New Roman" w:eastAsia="宋体" w:cs="Times New Roman"/>
              <w:color w:val="000000" w:themeColor="text1"/>
              <w:sz w:val="24"/>
              <w:szCs w:val="24"/>
              <w14:textFill>
                <w14:solidFill>
                  <w14:schemeClr w14:val="tx1"/>
                </w14:solidFill>
              </w14:textFill>
            </w:rPr>
            <w:t>19</w:t>
          </w:r>
          <w:r>
            <w:rPr>
              <w:rFonts w:ascii="Times New Roman" w:hAnsi="Times New Roman" w:eastAsia="宋体" w:cs="Times New Roman"/>
              <w:color w:val="000000" w:themeColor="text1"/>
              <w:sz w:val="24"/>
              <w:szCs w:val="24"/>
              <w14:textFill>
                <w14:solidFill>
                  <w14:schemeClr w14:val="tx1"/>
                </w14:solidFill>
              </w14:textFill>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pPr>
            <w:pStyle w:val="25"/>
            <w:tabs>
              <w:tab w:val="right" w:leader="dot" w:pos="8306"/>
            </w:tabs>
            <w:spacing w:line="360" w:lineRule="auto"/>
            <w:rPr>
              <w:rFonts w:ascii="Times New Roman" w:hAnsi="Times New Roman" w:eastAsia="宋体" w:cs="Times New Roman"/>
              <w:color w:val="000000" w:themeColor="text1"/>
              <w:sz w:val="24"/>
              <w:szCs w:val="24"/>
              <w14:textFill>
                <w14:solidFill>
                  <w14:schemeClr w14:val="tx1"/>
                </w14:solidFill>
              </w14:textFill>
            </w:rPr>
          </w:pPr>
          <w:r>
            <w:fldChar w:fldCharType="begin"/>
          </w:r>
          <w:r>
            <w:instrText xml:space="preserve"> HYPERLINK \l "_Toc7007" </w:instrText>
          </w:r>
          <w:r>
            <w:fldChar w:fldCharType="separate"/>
          </w:r>
          <w:r>
            <w:rPr>
              <w:rFonts w:ascii="Times New Roman" w:hAnsi="Times New Roman" w:eastAsia="宋体" w:cs="Times New Roman"/>
              <w:bCs/>
              <w:color w:val="000000" w:themeColor="text1"/>
              <w:sz w:val="24"/>
              <w:szCs w:val="24"/>
              <w14:textFill>
                <w14:solidFill>
                  <w14:schemeClr w14:val="tx1"/>
                </w14:solidFill>
              </w14:textFill>
            </w:rPr>
            <w:t>5.2审批部门审批决定</w:t>
          </w:r>
          <w:r>
            <w:rPr>
              <w:rFonts w:ascii="Times New Roman" w:hAnsi="Times New Roman" w:eastAsia="宋体" w:cs="Times New Roman"/>
              <w:color w:val="000000" w:themeColor="text1"/>
              <w:sz w:val="24"/>
              <w:szCs w:val="24"/>
              <w14:textFill>
                <w14:solidFill>
                  <w14:schemeClr w14:val="tx1"/>
                </w14:solidFill>
              </w14:textFill>
            </w:rPr>
            <w:tab/>
          </w:r>
          <w:r>
            <w:rPr>
              <w:rFonts w:hint="eastAsia" w:ascii="Times New Roman" w:hAnsi="Times New Roman" w:eastAsia="宋体" w:cs="Times New Roman"/>
              <w:color w:val="000000" w:themeColor="text1"/>
              <w:sz w:val="24"/>
              <w:szCs w:val="24"/>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fldChar w:fldCharType="end"/>
          </w:r>
          <w:r>
            <w:rPr>
              <w:rFonts w:hint="eastAsia" w:ascii="Times New Roman" w:hAnsi="Times New Roman" w:eastAsia="宋体" w:cs="Times New Roman"/>
              <w:color w:val="000000" w:themeColor="text1"/>
              <w:sz w:val="24"/>
              <w:szCs w:val="24"/>
              <w14:textFill>
                <w14:solidFill>
                  <w14:schemeClr w14:val="tx1"/>
                </w14:solidFill>
              </w14:textFill>
            </w:rPr>
            <w:t>2</w:t>
          </w:r>
        </w:p>
        <w:p>
          <w:pPr>
            <w:pStyle w:val="22"/>
            <w:tabs>
              <w:tab w:val="right" w:leader="dot" w:pos="8306"/>
            </w:tabs>
            <w:spacing w:line="360" w:lineRule="auto"/>
            <w:rPr>
              <w:color w:val="000000" w:themeColor="text1"/>
              <w:szCs w:val="24"/>
              <w14:textFill>
                <w14:solidFill>
                  <w14:schemeClr w14:val="tx1"/>
                </w14:solidFill>
              </w14:textFill>
            </w:rPr>
          </w:pPr>
          <w:r>
            <w:fldChar w:fldCharType="begin"/>
          </w:r>
          <w:r>
            <w:instrText xml:space="preserve"> HYPERLINK \l "_Toc22532" </w:instrText>
          </w:r>
          <w:r>
            <w:fldChar w:fldCharType="separate"/>
          </w:r>
          <w:r>
            <w:rPr>
              <w:color w:val="000000" w:themeColor="text1"/>
              <w:szCs w:val="24"/>
              <w14:textFill>
                <w14:solidFill>
                  <w14:schemeClr w14:val="tx1"/>
                </w14:solidFill>
              </w14:textFill>
            </w:rPr>
            <w:t>6、验收执行标准</w:t>
          </w:r>
          <w:r>
            <w:rPr>
              <w:color w:val="000000" w:themeColor="text1"/>
              <w:szCs w:val="24"/>
              <w14:textFill>
                <w14:solidFill>
                  <w14:schemeClr w14:val="tx1"/>
                </w14:solidFill>
              </w14:textFill>
            </w:rPr>
            <w:tab/>
          </w:r>
          <w:r>
            <w:rPr>
              <w:rFonts w:hint="eastAsia"/>
              <w:color w:val="000000" w:themeColor="text1"/>
              <w:szCs w:val="24"/>
              <w14:textFill>
                <w14:solidFill>
                  <w14:schemeClr w14:val="tx1"/>
                </w14:solidFill>
              </w14:textFill>
            </w:rPr>
            <w:t>2</w:t>
          </w:r>
          <w:r>
            <w:rPr>
              <w:rFonts w:hint="eastAsia"/>
              <w:color w:val="000000" w:themeColor="text1"/>
              <w:szCs w:val="24"/>
              <w14:textFill>
                <w14:solidFill>
                  <w14:schemeClr w14:val="tx1"/>
                </w14:solidFill>
              </w14:textFill>
            </w:rPr>
            <w:fldChar w:fldCharType="end"/>
          </w:r>
          <w:r>
            <w:rPr>
              <w:rFonts w:hint="eastAsia"/>
              <w:color w:val="000000" w:themeColor="text1"/>
              <w:szCs w:val="24"/>
              <w14:textFill>
                <w14:solidFill>
                  <w14:schemeClr w14:val="tx1"/>
                </w14:solidFill>
              </w14:textFill>
            </w:rPr>
            <w:t>6</w:t>
          </w:r>
        </w:p>
        <w:p>
          <w:pPr>
            <w:pStyle w:val="25"/>
            <w:tabs>
              <w:tab w:val="right" w:leader="dot" w:pos="8306"/>
            </w:tabs>
            <w:spacing w:line="360" w:lineRule="auto"/>
            <w:rPr>
              <w:rFonts w:ascii="Times New Roman" w:hAnsi="Times New Roman" w:eastAsia="宋体" w:cs="Times New Roman"/>
              <w:color w:val="000000" w:themeColor="text1"/>
              <w:sz w:val="24"/>
              <w:szCs w:val="24"/>
              <w14:textFill>
                <w14:solidFill>
                  <w14:schemeClr w14:val="tx1"/>
                </w14:solidFill>
              </w14:textFill>
            </w:rPr>
          </w:pPr>
          <w:r>
            <w:fldChar w:fldCharType="begin"/>
          </w:r>
          <w:r>
            <w:instrText xml:space="preserve"> HYPERLINK \l "_Toc26268" </w:instrText>
          </w:r>
          <w:r>
            <w:fldChar w:fldCharType="separate"/>
          </w:r>
          <w:r>
            <w:rPr>
              <w:rFonts w:ascii="Times New Roman" w:hAnsi="Times New Roman" w:eastAsia="宋体" w:cs="Times New Roman"/>
              <w:bCs/>
              <w:color w:val="000000" w:themeColor="text1"/>
              <w:sz w:val="24"/>
              <w:szCs w:val="24"/>
              <w14:textFill>
                <w14:solidFill>
                  <w14:schemeClr w14:val="tx1"/>
                </w14:solidFill>
              </w14:textFill>
            </w:rPr>
            <w:t>6.1污染物排放标准</w:t>
          </w:r>
          <w:r>
            <w:rPr>
              <w:rFonts w:ascii="Times New Roman" w:hAnsi="Times New Roman" w:eastAsia="宋体" w:cs="Times New Roman"/>
              <w:color w:val="000000" w:themeColor="text1"/>
              <w:sz w:val="24"/>
              <w:szCs w:val="24"/>
              <w14:textFill>
                <w14:solidFill>
                  <w14:schemeClr w14:val="tx1"/>
                </w14:solidFill>
              </w14:textFill>
            </w:rPr>
            <w:tab/>
          </w:r>
          <w:r>
            <w:rPr>
              <w:rFonts w:hint="eastAsia" w:ascii="Times New Roman" w:hAnsi="Times New Roman" w:eastAsia="宋体" w:cs="Times New Roman"/>
              <w:color w:val="000000" w:themeColor="text1"/>
              <w:sz w:val="24"/>
              <w:szCs w:val="24"/>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fldChar w:fldCharType="end"/>
          </w:r>
          <w:r>
            <w:rPr>
              <w:rFonts w:hint="eastAsia" w:ascii="Times New Roman" w:hAnsi="Times New Roman" w:eastAsia="宋体" w:cs="Times New Roman"/>
              <w:color w:val="000000" w:themeColor="text1"/>
              <w:sz w:val="24"/>
              <w:szCs w:val="24"/>
              <w14:textFill>
                <w14:solidFill>
                  <w14:schemeClr w14:val="tx1"/>
                </w14:solidFill>
              </w14:textFill>
            </w:rPr>
            <w:t>6</w:t>
          </w:r>
        </w:p>
        <w:p>
          <w:pPr>
            <w:pStyle w:val="25"/>
            <w:tabs>
              <w:tab w:val="right" w:leader="dot" w:pos="8306"/>
            </w:tabs>
            <w:spacing w:line="360" w:lineRule="auto"/>
            <w:rPr>
              <w:rFonts w:ascii="Times New Roman" w:hAnsi="Times New Roman" w:eastAsia="宋体" w:cs="Times New Roman"/>
              <w:color w:val="000000" w:themeColor="text1"/>
              <w:sz w:val="24"/>
              <w:szCs w:val="24"/>
              <w14:textFill>
                <w14:solidFill>
                  <w14:schemeClr w14:val="tx1"/>
                </w14:solidFill>
              </w14:textFill>
            </w:rPr>
          </w:pPr>
          <w:r>
            <w:fldChar w:fldCharType="begin"/>
          </w:r>
          <w:r>
            <w:instrText xml:space="preserve"> HYPERLINK \l "_Toc8048" </w:instrText>
          </w:r>
          <w:r>
            <w:fldChar w:fldCharType="separate"/>
          </w:r>
          <w:r>
            <w:rPr>
              <w:rFonts w:ascii="Times New Roman" w:hAnsi="Times New Roman" w:eastAsia="宋体" w:cs="Times New Roman"/>
              <w:bCs/>
              <w:color w:val="000000" w:themeColor="text1"/>
              <w:sz w:val="24"/>
              <w:szCs w:val="24"/>
              <w14:textFill>
                <w14:solidFill>
                  <w14:schemeClr w14:val="tx1"/>
                </w14:solidFill>
              </w14:textFill>
            </w:rPr>
            <w:t>6.2总量控制指标</w:t>
          </w:r>
          <w:r>
            <w:rPr>
              <w:rFonts w:ascii="Times New Roman" w:hAnsi="Times New Roman" w:eastAsia="宋体" w:cs="Times New Roman"/>
              <w:color w:val="000000" w:themeColor="text1"/>
              <w:sz w:val="24"/>
              <w:szCs w:val="24"/>
              <w14:textFill>
                <w14:solidFill>
                  <w14:schemeClr w14:val="tx1"/>
                </w14:solidFill>
              </w14:textFill>
            </w:rPr>
            <w:tab/>
          </w:r>
          <w:r>
            <w:rPr>
              <w:rFonts w:hint="eastAsia" w:ascii="Times New Roman" w:hAnsi="Times New Roman" w:eastAsia="宋体" w:cs="Times New Roman"/>
              <w:color w:val="000000" w:themeColor="text1"/>
              <w:sz w:val="24"/>
              <w:szCs w:val="24"/>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fldChar w:fldCharType="end"/>
          </w:r>
          <w:r>
            <w:rPr>
              <w:rFonts w:hint="eastAsia" w:ascii="Times New Roman" w:hAnsi="Times New Roman" w:eastAsia="宋体" w:cs="Times New Roman"/>
              <w:color w:val="000000" w:themeColor="text1"/>
              <w:sz w:val="24"/>
              <w:szCs w:val="24"/>
              <w14:textFill>
                <w14:solidFill>
                  <w14:schemeClr w14:val="tx1"/>
                </w14:solidFill>
              </w14:textFill>
            </w:rPr>
            <w:t>8</w:t>
          </w:r>
        </w:p>
        <w:p>
          <w:pPr>
            <w:pStyle w:val="22"/>
            <w:tabs>
              <w:tab w:val="right" w:leader="dot" w:pos="8306"/>
            </w:tabs>
            <w:spacing w:line="360" w:lineRule="auto"/>
            <w:rPr>
              <w:color w:val="000000" w:themeColor="text1"/>
              <w:szCs w:val="24"/>
              <w14:textFill>
                <w14:solidFill>
                  <w14:schemeClr w14:val="tx1"/>
                </w14:solidFill>
              </w14:textFill>
            </w:rPr>
          </w:pPr>
          <w:r>
            <w:fldChar w:fldCharType="begin"/>
          </w:r>
          <w:r>
            <w:instrText xml:space="preserve"> HYPERLINK \l "_Toc28817" </w:instrText>
          </w:r>
          <w:r>
            <w:fldChar w:fldCharType="separate"/>
          </w:r>
          <w:r>
            <w:rPr>
              <w:bCs/>
              <w:color w:val="000000" w:themeColor="text1"/>
              <w:szCs w:val="24"/>
              <w14:textFill>
                <w14:solidFill>
                  <w14:schemeClr w14:val="tx1"/>
                </w14:solidFill>
              </w14:textFill>
            </w:rPr>
            <w:t>7、验收监测内容</w:t>
          </w:r>
          <w:r>
            <w:rPr>
              <w:color w:val="000000" w:themeColor="text1"/>
              <w:szCs w:val="24"/>
              <w14:textFill>
                <w14:solidFill>
                  <w14:schemeClr w14:val="tx1"/>
                </w14:solidFill>
              </w14:textFill>
            </w:rPr>
            <w:tab/>
          </w:r>
          <w:r>
            <w:rPr>
              <w:rFonts w:hint="eastAsia"/>
              <w:color w:val="000000" w:themeColor="text1"/>
              <w:szCs w:val="24"/>
              <w14:textFill>
                <w14:solidFill>
                  <w14:schemeClr w14:val="tx1"/>
                </w14:solidFill>
              </w14:textFill>
            </w:rPr>
            <w:t>2</w:t>
          </w:r>
          <w:r>
            <w:rPr>
              <w:rFonts w:hint="eastAsia"/>
              <w:color w:val="000000" w:themeColor="text1"/>
              <w:szCs w:val="24"/>
              <w14:textFill>
                <w14:solidFill>
                  <w14:schemeClr w14:val="tx1"/>
                </w14:solidFill>
              </w14:textFill>
            </w:rPr>
            <w:fldChar w:fldCharType="end"/>
          </w:r>
          <w:r>
            <w:rPr>
              <w:rFonts w:hint="eastAsia"/>
              <w:color w:val="000000" w:themeColor="text1"/>
              <w:szCs w:val="24"/>
              <w14:textFill>
                <w14:solidFill>
                  <w14:schemeClr w14:val="tx1"/>
                </w14:solidFill>
              </w14:textFill>
            </w:rPr>
            <w:t>8</w:t>
          </w:r>
        </w:p>
        <w:p>
          <w:pPr>
            <w:pStyle w:val="25"/>
            <w:tabs>
              <w:tab w:val="right" w:leader="dot" w:pos="8306"/>
            </w:tabs>
            <w:spacing w:line="360" w:lineRule="auto"/>
            <w:rPr>
              <w:rFonts w:ascii="Times New Roman" w:hAnsi="Times New Roman" w:eastAsia="宋体" w:cs="Times New Roman"/>
              <w:color w:val="000000" w:themeColor="text1"/>
              <w:sz w:val="24"/>
              <w:szCs w:val="24"/>
              <w14:textFill>
                <w14:solidFill>
                  <w14:schemeClr w14:val="tx1"/>
                </w14:solidFill>
              </w14:textFill>
            </w:rPr>
          </w:pPr>
          <w:r>
            <w:fldChar w:fldCharType="begin"/>
          </w:r>
          <w:r>
            <w:instrText xml:space="preserve"> HYPERLINK \l "_Toc19974" </w:instrText>
          </w:r>
          <w:r>
            <w:fldChar w:fldCharType="separate"/>
          </w:r>
          <w:r>
            <w:rPr>
              <w:rFonts w:ascii="Times New Roman" w:hAnsi="Times New Roman" w:eastAsia="宋体" w:cs="Times New Roman"/>
              <w:color w:val="000000" w:themeColor="text1"/>
              <w:spacing w:val="-1"/>
              <w:sz w:val="24"/>
              <w:szCs w:val="24"/>
              <w14:textFill>
                <w14:solidFill>
                  <w14:schemeClr w14:val="tx1"/>
                </w14:solidFill>
              </w14:textFill>
            </w:rPr>
            <w:t>7.1环境保护设施调试运行效果</w:t>
          </w:r>
          <w:r>
            <w:rPr>
              <w:rFonts w:ascii="Times New Roman" w:hAnsi="Times New Roman" w:eastAsia="宋体" w:cs="Times New Roman"/>
              <w:color w:val="000000" w:themeColor="text1"/>
              <w:sz w:val="24"/>
              <w:szCs w:val="24"/>
              <w14:textFill>
                <w14:solidFill>
                  <w14:schemeClr w14:val="tx1"/>
                </w14:solidFill>
              </w14:textFill>
            </w:rPr>
            <w:tab/>
          </w:r>
          <w:r>
            <w:rPr>
              <w:rFonts w:hint="eastAsia" w:ascii="Times New Roman" w:hAnsi="Times New Roman" w:eastAsia="宋体" w:cs="Times New Roman"/>
              <w:color w:val="000000" w:themeColor="text1"/>
              <w:sz w:val="24"/>
              <w:szCs w:val="24"/>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fldChar w:fldCharType="end"/>
          </w:r>
          <w:r>
            <w:rPr>
              <w:rFonts w:hint="eastAsia" w:ascii="Times New Roman" w:hAnsi="Times New Roman" w:eastAsia="宋体" w:cs="Times New Roman"/>
              <w:color w:val="000000" w:themeColor="text1"/>
              <w:sz w:val="24"/>
              <w:szCs w:val="24"/>
              <w14:textFill>
                <w14:solidFill>
                  <w14:schemeClr w14:val="tx1"/>
                </w14:solidFill>
              </w14:textFill>
            </w:rPr>
            <w:t>8</w:t>
          </w:r>
        </w:p>
        <w:p>
          <w:pPr>
            <w:pStyle w:val="25"/>
            <w:tabs>
              <w:tab w:val="right" w:leader="dot" w:pos="8306"/>
            </w:tabs>
            <w:spacing w:line="360" w:lineRule="auto"/>
            <w:rPr>
              <w:rFonts w:ascii="Times New Roman" w:hAnsi="Times New Roman" w:eastAsia="宋体" w:cs="Times New Roman"/>
              <w:color w:val="000000" w:themeColor="text1"/>
              <w:sz w:val="24"/>
              <w:szCs w:val="24"/>
              <w14:textFill>
                <w14:solidFill>
                  <w14:schemeClr w14:val="tx1"/>
                </w14:solidFill>
              </w14:textFill>
            </w:rPr>
          </w:pPr>
          <w:r>
            <w:fldChar w:fldCharType="begin"/>
          </w:r>
          <w:r>
            <w:instrText xml:space="preserve"> HYPERLINK \l "_Toc14348" </w:instrText>
          </w:r>
          <w:r>
            <w:fldChar w:fldCharType="separate"/>
          </w:r>
          <w:r>
            <w:rPr>
              <w:rFonts w:ascii="Times New Roman" w:hAnsi="Times New Roman" w:eastAsia="宋体" w:cs="Times New Roman"/>
              <w:bCs/>
              <w:color w:val="000000" w:themeColor="text1"/>
              <w:sz w:val="24"/>
              <w:szCs w:val="24"/>
              <w14:textFill>
                <w14:solidFill>
                  <w14:schemeClr w14:val="tx1"/>
                </w14:solidFill>
              </w14:textFill>
            </w:rPr>
            <w:t>7.2环境质量监测</w:t>
          </w:r>
          <w:r>
            <w:rPr>
              <w:rFonts w:ascii="Times New Roman" w:hAnsi="Times New Roman" w:eastAsia="宋体" w:cs="Times New Roman"/>
              <w:color w:val="000000" w:themeColor="text1"/>
              <w:sz w:val="24"/>
              <w:szCs w:val="24"/>
              <w14:textFill>
                <w14:solidFill>
                  <w14:schemeClr w14:val="tx1"/>
                </w14:solidFill>
              </w14:textFill>
            </w:rPr>
            <w:tab/>
          </w:r>
          <w:r>
            <w:rPr>
              <w:rFonts w:hint="eastAsia" w:ascii="Times New Roman" w:hAnsi="Times New Roman" w:eastAsia="宋体" w:cs="Times New Roman"/>
              <w:color w:val="000000" w:themeColor="text1"/>
              <w:sz w:val="24"/>
              <w:szCs w:val="24"/>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fldChar w:fldCharType="end"/>
          </w:r>
          <w:r>
            <w:rPr>
              <w:rFonts w:hint="eastAsia" w:ascii="Times New Roman" w:hAnsi="Times New Roman" w:eastAsia="宋体" w:cs="Times New Roman"/>
              <w:color w:val="000000" w:themeColor="text1"/>
              <w:sz w:val="24"/>
              <w:szCs w:val="24"/>
              <w14:textFill>
                <w14:solidFill>
                  <w14:schemeClr w14:val="tx1"/>
                </w14:solidFill>
              </w14:textFill>
            </w:rPr>
            <w:t>1</w:t>
          </w:r>
        </w:p>
        <w:p>
          <w:pPr>
            <w:pStyle w:val="22"/>
            <w:tabs>
              <w:tab w:val="right" w:leader="dot" w:pos="8306"/>
            </w:tabs>
            <w:spacing w:line="360" w:lineRule="auto"/>
            <w:rPr>
              <w:color w:val="000000" w:themeColor="text1"/>
              <w:szCs w:val="24"/>
              <w14:textFill>
                <w14:solidFill>
                  <w14:schemeClr w14:val="tx1"/>
                </w14:solidFill>
              </w14:textFill>
            </w:rPr>
          </w:pPr>
          <w:r>
            <w:fldChar w:fldCharType="begin"/>
          </w:r>
          <w:r>
            <w:instrText xml:space="preserve"> HYPERLINK \l "_Toc21494" </w:instrText>
          </w:r>
          <w:r>
            <w:fldChar w:fldCharType="separate"/>
          </w:r>
          <w:r>
            <w:rPr>
              <w:color w:val="000000" w:themeColor="text1"/>
              <w:szCs w:val="24"/>
              <w14:textFill>
                <w14:solidFill>
                  <w14:schemeClr w14:val="tx1"/>
                </w14:solidFill>
              </w14:textFill>
            </w:rPr>
            <w:t>8、质量保证和质量控制</w:t>
          </w:r>
          <w:r>
            <w:rPr>
              <w:color w:val="000000" w:themeColor="text1"/>
              <w:szCs w:val="24"/>
              <w14:textFill>
                <w14:solidFill>
                  <w14:schemeClr w14:val="tx1"/>
                </w14:solidFill>
              </w14:textFill>
            </w:rPr>
            <w:tab/>
          </w:r>
          <w:r>
            <w:rPr>
              <w:rFonts w:hint="eastAsia"/>
              <w:color w:val="000000" w:themeColor="text1"/>
              <w:szCs w:val="24"/>
              <w14:textFill>
                <w14:solidFill>
                  <w14:schemeClr w14:val="tx1"/>
                </w14:solidFill>
              </w14:textFill>
            </w:rPr>
            <w:t>3</w:t>
          </w:r>
          <w:r>
            <w:rPr>
              <w:rFonts w:hint="eastAsia"/>
              <w:color w:val="000000" w:themeColor="text1"/>
              <w:szCs w:val="24"/>
              <w14:textFill>
                <w14:solidFill>
                  <w14:schemeClr w14:val="tx1"/>
                </w14:solidFill>
              </w14:textFill>
            </w:rPr>
            <w:fldChar w:fldCharType="end"/>
          </w:r>
          <w:r>
            <w:rPr>
              <w:rFonts w:hint="eastAsia"/>
              <w:color w:val="000000" w:themeColor="text1"/>
              <w:szCs w:val="24"/>
              <w14:textFill>
                <w14:solidFill>
                  <w14:schemeClr w14:val="tx1"/>
                </w14:solidFill>
              </w14:textFill>
            </w:rPr>
            <w:t>1</w:t>
          </w:r>
        </w:p>
        <w:p>
          <w:pPr>
            <w:pStyle w:val="25"/>
            <w:tabs>
              <w:tab w:val="right" w:leader="dot" w:pos="8306"/>
            </w:tabs>
            <w:spacing w:line="360" w:lineRule="auto"/>
            <w:rPr>
              <w:rFonts w:ascii="Times New Roman" w:hAnsi="Times New Roman" w:eastAsia="宋体" w:cs="Times New Roman"/>
              <w:color w:val="000000" w:themeColor="text1"/>
              <w:sz w:val="24"/>
              <w:szCs w:val="24"/>
              <w14:textFill>
                <w14:solidFill>
                  <w14:schemeClr w14:val="tx1"/>
                </w14:solidFill>
              </w14:textFill>
            </w:rPr>
          </w:pPr>
          <w:r>
            <w:fldChar w:fldCharType="begin"/>
          </w:r>
          <w:r>
            <w:instrText xml:space="preserve"> HYPERLINK \l "_Toc3764" </w:instrText>
          </w:r>
          <w:r>
            <w:fldChar w:fldCharType="separate"/>
          </w:r>
          <w:r>
            <w:rPr>
              <w:rFonts w:ascii="Times New Roman" w:hAnsi="Times New Roman" w:eastAsia="宋体" w:cs="Times New Roman"/>
              <w:bCs/>
              <w:color w:val="000000" w:themeColor="text1"/>
              <w:sz w:val="24"/>
              <w:szCs w:val="24"/>
              <w14:textFill>
                <w14:solidFill>
                  <w14:schemeClr w14:val="tx1"/>
                </w14:solidFill>
              </w14:textFill>
            </w:rPr>
            <w:t>8.1监测分析方法</w:t>
          </w:r>
          <w:r>
            <w:rPr>
              <w:rFonts w:ascii="Times New Roman" w:hAnsi="Times New Roman" w:eastAsia="宋体" w:cs="Times New Roman"/>
              <w:color w:val="000000" w:themeColor="text1"/>
              <w:sz w:val="24"/>
              <w:szCs w:val="24"/>
              <w14:textFill>
                <w14:solidFill>
                  <w14:schemeClr w14:val="tx1"/>
                </w14:solidFill>
              </w14:textFill>
            </w:rPr>
            <w:tab/>
          </w:r>
          <w:r>
            <w:rPr>
              <w:rFonts w:hint="eastAsia" w:ascii="Times New Roman" w:hAnsi="Times New Roman" w:eastAsia="宋体" w:cs="Times New Roman"/>
              <w:color w:val="000000" w:themeColor="text1"/>
              <w:sz w:val="24"/>
              <w:szCs w:val="24"/>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fldChar w:fldCharType="end"/>
          </w:r>
          <w:r>
            <w:rPr>
              <w:rFonts w:hint="eastAsia" w:ascii="Times New Roman" w:hAnsi="Times New Roman" w:eastAsia="宋体" w:cs="Times New Roman"/>
              <w:color w:val="000000" w:themeColor="text1"/>
              <w:sz w:val="24"/>
              <w:szCs w:val="24"/>
              <w14:textFill>
                <w14:solidFill>
                  <w14:schemeClr w14:val="tx1"/>
                </w14:solidFill>
              </w14:textFill>
            </w:rPr>
            <w:t>1</w:t>
          </w:r>
        </w:p>
        <w:p>
          <w:pPr>
            <w:pStyle w:val="25"/>
            <w:tabs>
              <w:tab w:val="right" w:leader="dot" w:pos="8306"/>
            </w:tabs>
            <w:spacing w:line="360" w:lineRule="auto"/>
            <w:rPr>
              <w:rFonts w:ascii="Times New Roman" w:hAnsi="Times New Roman" w:eastAsia="宋体" w:cs="Times New Roman"/>
              <w:color w:val="000000" w:themeColor="text1"/>
              <w:sz w:val="24"/>
              <w:szCs w:val="24"/>
              <w14:textFill>
                <w14:solidFill>
                  <w14:schemeClr w14:val="tx1"/>
                </w14:solidFill>
              </w14:textFill>
            </w:rPr>
          </w:pPr>
          <w:r>
            <w:fldChar w:fldCharType="begin"/>
          </w:r>
          <w:r>
            <w:instrText xml:space="preserve"> HYPERLINK \l "_Toc7609" </w:instrText>
          </w:r>
          <w:r>
            <w:fldChar w:fldCharType="separate"/>
          </w:r>
          <w:r>
            <w:rPr>
              <w:rFonts w:ascii="Times New Roman" w:hAnsi="Times New Roman" w:eastAsia="宋体" w:cs="Times New Roman"/>
              <w:bCs/>
              <w:color w:val="000000" w:themeColor="text1"/>
              <w:sz w:val="24"/>
              <w:szCs w:val="24"/>
              <w14:textFill>
                <w14:solidFill>
                  <w14:schemeClr w14:val="tx1"/>
                </w14:solidFill>
              </w14:textFill>
            </w:rPr>
            <w:t>8.2监测仪器</w:t>
          </w:r>
          <w:r>
            <w:rPr>
              <w:rFonts w:ascii="Times New Roman" w:hAnsi="Times New Roman" w:eastAsia="宋体" w:cs="Times New Roman"/>
              <w:color w:val="000000" w:themeColor="text1"/>
              <w:sz w:val="24"/>
              <w:szCs w:val="24"/>
              <w14:textFill>
                <w14:solidFill>
                  <w14:schemeClr w14:val="tx1"/>
                </w14:solidFill>
              </w14:textFill>
            </w:rPr>
            <w:tab/>
          </w:r>
          <w:r>
            <w:rPr>
              <w:rFonts w:hint="eastAsia" w:ascii="Times New Roman" w:hAnsi="Times New Roman" w:eastAsia="宋体" w:cs="Times New Roman"/>
              <w:color w:val="000000" w:themeColor="text1"/>
              <w:sz w:val="24"/>
              <w:szCs w:val="24"/>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fldChar w:fldCharType="end"/>
          </w:r>
          <w:r>
            <w:rPr>
              <w:rFonts w:hint="eastAsia" w:ascii="Times New Roman" w:hAnsi="Times New Roman" w:eastAsia="宋体" w:cs="Times New Roman"/>
              <w:color w:val="000000" w:themeColor="text1"/>
              <w:sz w:val="24"/>
              <w:szCs w:val="24"/>
              <w14:textFill>
                <w14:solidFill>
                  <w14:schemeClr w14:val="tx1"/>
                </w14:solidFill>
              </w14:textFill>
            </w:rPr>
            <w:t>1</w:t>
          </w:r>
        </w:p>
        <w:p>
          <w:pPr>
            <w:pStyle w:val="25"/>
            <w:tabs>
              <w:tab w:val="right" w:leader="dot" w:pos="8306"/>
            </w:tabs>
            <w:spacing w:line="360" w:lineRule="auto"/>
            <w:rPr>
              <w:rFonts w:ascii="Times New Roman" w:hAnsi="Times New Roman" w:eastAsia="宋体" w:cs="Times New Roman"/>
              <w:color w:val="000000" w:themeColor="text1"/>
              <w:sz w:val="24"/>
              <w:szCs w:val="24"/>
              <w14:textFill>
                <w14:solidFill>
                  <w14:schemeClr w14:val="tx1"/>
                </w14:solidFill>
              </w14:textFill>
            </w:rPr>
          </w:pPr>
          <w:r>
            <w:fldChar w:fldCharType="begin"/>
          </w:r>
          <w:r>
            <w:instrText xml:space="preserve"> HYPERLINK \l "_Toc13019" </w:instrText>
          </w:r>
          <w:r>
            <w:fldChar w:fldCharType="separate"/>
          </w:r>
          <w:r>
            <w:rPr>
              <w:rFonts w:ascii="Times New Roman" w:hAnsi="Times New Roman" w:eastAsia="宋体" w:cs="Times New Roman"/>
              <w:bCs/>
              <w:color w:val="000000" w:themeColor="text1"/>
              <w:sz w:val="24"/>
              <w:szCs w:val="24"/>
              <w14:textFill>
                <w14:solidFill>
                  <w14:schemeClr w14:val="tx1"/>
                </w14:solidFill>
              </w14:textFill>
            </w:rPr>
            <w:t>8.3人员能力</w:t>
          </w:r>
          <w:r>
            <w:rPr>
              <w:rFonts w:ascii="Times New Roman" w:hAnsi="Times New Roman" w:eastAsia="宋体" w:cs="Times New Roman"/>
              <w:color w:val="000000" w:themeColor="text1"/>
              <w:sz w:val="24"/>
              <w:szCs w:val="24"/>
              <w14:textFill>
                <w14:solidFill>
                  <w14:schemeClr w14:val="tx1"/>
                </w14:solidFill>
              </w14:textFill>
            </w:rPr>
            <w:tab/>
          </w:r>
          <w:r>
            <w:rPr>
              <w:rFonts w:hint="eastAsia" w:ascii="Times New Roman" w:hAnsi="Times New Roman" w:eastAsia="宋体" w:cs="Times New Roman"/>
              <w:color w:val="000000" w:themeColor="text1"/>
              <w:sz w:val="24"/>
              <w:szCs w:val="24"/>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fldChar w:fldCharType="end"/>
          </w:r>
          <w:r>
            <w:rPr>
              <w:rFonts w:hint="eastAsia" w:ascii="Times New Roman" w:hAnsi="Times New Roman" w:eastAsia="宋体" w:cs="Times New Roman"/>
              <w:color w:val="000000" w:themeColor="text1"/>
              <w:sz w:val="24"/>
              <w:szCs w:val="24"/>
              <w14:textFill>
                <w14:solidFill>
                  <w14:schemeClr w14:val="tx1"/>
                </w14:solidFill>
              </w14:textFill>
            </w:rPr>
            <w:t>2</w:t>
          </w:r>
        </w:p>
        <w:p>
          <w:pPr>
            <w:pStyle w:val="25"/>
            <w:tabs>
              <w:tab w:val="right" w:leader="dot" w:pos="8306"/>
            </w:tabs>
            <w:spacing w:line="360" w:lineRule="auto"/>
            <w:rPr>
              <w:rFonts w:ascii="Times New Roman" w:hAnsi="Times New Roman" w:eastAsia="宋体" w:cs="Times New Roman"/>
              <w:color w:val="000000" w:themeColor="text1"/>
              <w:sz w:val="24"/>
              <w:szCs w:val="24"/>
              <w14:textFill>
                <w14:solidFill>
                  <w14:schemeClr w14:val="tx1"/>
                </w14:solidFill>
              </w14:textFill>
            </w:rPr>
          </w:pPr>
          <w:r>
            <w:fldChar w:fldCharType="begin"/>
          </w:r>
          <w:r>
            <w:instrText xml:space="preserve"> HYPERLINK \l "_Toc27919" </w:instrText>
          </w:r>
          <w:r>
            <w:fldChar w:fldCharType="separate"/>
          </w:r>
          <w:r>
            <w:rPr>
              <w:rFonts w:ascii="Times New Roman" w:hAnsi="Times New Roman" w:eastAsia="宋体" w:cs="Times New Roman"/>
              <w:bCs/>
              <w:color w:val="000000" w:themeColor="text1"/>
              <w:spacing w:val="-1"/>
              <w:sz w:val="24"/>
              <w:szCs w:val="24"/>
              <w14:textFill>
                <w14:solidFill>
                  <w14:schemeClr w14:val="tx1"/>
                </w14:solidFill>
              </w14:textFill>
            </w:rPr>
            <w:t>8.4气体监测分析过程中的质量保证和质量控制</w:t>
          </w:r>
          <w:r>
            <w:rPr>
              <w:rFonts w:ascii="Times New Roman" w:hAnsi="Times New Roman" w:eastAsia="宋体" w:cs="Times New Roman"/>
              <w:color w:val="000000" w:themeColor="text1"/>
              <w:sz w:val="24"/>
              <w:szCs w:val="24"/>
              <w14:textFill>
                <w14:solidFill>
                  <w14:schemeClr w14:val="tx1"/>
                </w14:solidFill>
              </w14:textFill>
            </w:rPr>
            <w:tab/>
          </w:r>
          <w:r>
            <w:rPr>
              <w:rFonts w:hint="eastAsia" w:ascii="Times New Roman" w:hAnsi="Times New Roman" w:eastAsia="宋体" w:cs="Times New Roman"/>
              <w:color w:val="000000" w:themeColor="text1"/>
              <w:sz w:val="24"/>
              <w:szCs w:val="24"/>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fldChar w:fldCharType="end"/>
          </w:r>
          <w:r>
            <w:rPr>
              <w:rFonts w:hint="eastAsia" w:ascii="Times New Roman" w:hAnsi="Times New Roman" w:eastAsia="宋体" w:cs="Times New Roman"/>
              <w:color w:val="000000" w:themeColor="text1"/>
              <w:sz w:val="24"/>
              <w:szCs w:val="24"/>
              <w14:textFill>
                <w14:solidFill>
                  <w14:schemeClr w14:val="tx1"/>
                </w14:solidFill>
              </w14:textFill>
            </w:rPr>
            <w:t>2</w:t>
          </w:r>
        </w:p>
        <w:p>
          <w:pPr>
            <w:pStyle w:val="25"/>
            <w:tabs>
              <w:tab w:val="right" w:leader="dot" w:pos="8306"/>
            </w:tabs>
            <w:spacing w:line="360" w:lineRule="auto"/>
            <w:rPr>
              <w:rFonts w:ascii="Times New Roman" w:hAnsi="Times New Roman" w:eastAsia="宋体" w:cs="Times New Roman"/>
              <w:color w:val="000000" w:themeColor="text1"/>
              <w:sz w:val="24"/>
              <w:szCs w:val="24"/>
              <w14:textFill>
                <w14:solidFill>
                  <w14:schemeClr w14:val="tx1"/>
                </w14:solidFill>
              </w14:textFill>
            </w:rPr>
          </w:pPr>
          <w:r>
            <w:fldChar w:fldCharType="begin"/>
          </w:r>
          <w:r>
            <w:instrText xml:space="preserve"> HYPERLINK \l "_Toc20762" </w:instrText>
          </w:r>
          <w:r>
            <w:fldChar w:fldCharType="separate"/>
          </w:r>
          <w:r>
            <w:rPr>
              <w:rFonts w:ascii="Times New Roman" w:hAnsi="Times New Roman" w:eastAsia="宋体" w:cs="Times New Roman"/>
              <w:bCs/>
              <w:color w:val="000000" w:themeColor="text1"/>
              <w:spacing w:val="-2"/>
              <w:sz w:val="24"/>
              <w:szCs w:val="24"/>
              <w14:textFill>
                <w14:solidFill>
                  <w14:schemeClr w14:val="tx1"/>
                </w14:solidFill>
              </w14:textFill>
            </w:rPr>
            <w:t>8.5噪声监测分析过程中的质量保证和质量控制</w:t>
          </w:r>
          <w:r>
            <w:rPr>
              <w:rFonts w:ascii="Times New Roman" w:hAnsi="Times New Roman" w:eastAsia="宋体" w:cs="Times New Roman"/>
              <w:color w:val="000000" w:themeColor="text1"/>
              <w:sz w:val="24"/>
              <w:szCs w:val="24"/>
              <w14:textFill>
                <w14:solidFill>
                  <w14:schemeClr w14:val="tx1"/>
                </w14:solidFill>
              </w14:textFill>
            </w:rPr>
            <w:tab/>
          </w:r>
          <w:r>
            <w:rPr>
              <w:rFonts w:hint="eastAsia" w:ascii="Times New Roman" w:hAnsi="Times New Roman" w:eastAsia="宋体" w:cs="Times New Roman"/>
              <w:color w:val="000000" w:themeColor="text1"/>
              <w:sz w:val="24"/>
              <w:szCs w:val="24"/>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fldChar w:fldCharType="end"/>
          </w:r>
          <w:r>
            <w:rPr>
              <w:rFonts w:hint="eastAsia" w:ascii="Times New Roman" w:hAnsi="Times New Roman" w:eastAsia="宋体" w:cs="Times New Roman"/>
              <w:color w:val="000000" w:themeColor="text1"/>
              <w:sz w:val="24"/>
              <w:szCs w:val="24"/>
              <w14:textFill>
                <w14:solidFill>
                  <w14:schemeClr w14:val="tx1"/>
                </w14:solidFill>
              </w14:textFill>
            </w:rPr>
            <w:t>4</w:t>
          </w:r>
        </w:p>
        <w:p>
          <w:pPr>
            <w:pStyle w:val="22"/>
            <w:tabs>
              <w:tab w:val="right" w:leader="dot" w:pos="8306"/>
            </w:tabs>
            <w:spacing w:line="360" w:lineRule="auto"/>
            <w:rPr>
              <w:color w:val="000000" w:themeColor="text1"/>
              <w:szCs w:val="24"/>
              <w14:textFill>
                <w14:solidFill>
                  <w14:schemeClr w14:val="tx1"/>
                </w14:solidFill>
              </w14:textFill>
            </w:rPr>
          </w:pPr>
          <w:r>
            <w:fldChar w:fldCharType="begin"/>
          </w:r>
          <w:r>
            <w:instrText xml:space="preserve"> HYPERLINK \l "_Toc29571" </w:instrText>
          </w:r>
          <w:r>
            <w:fldChar w:fldCharType="separate"/>
          </w:r>
          <w:r>
            <w:rPr>
              <w:color w:val="000000" w:themeColor="text1"/>
              <w:szCs w:val="24"/>
              <w14:textFill>
                <w14:solidFill>
                  <w14:schemeClr w14:val="tx1"/>
                </w14:solidFill>
              </w14:textFill>
            </w:rPr>
            <w:t>9、验收监测结果</w:t>
          </w:r>
          <w:r>
            <w:rPr>
              <w:color w:val="000000" w:themeColor="text1"/>
              <w:szCs w:val="24"/>
              <w14:textFill>
                <w14:solidFill>
                  <w14:schemeClr w14:val="tx1"/>
                </w14:solidFill>
              </w14:textFill>
            </w:rPr>
            <w:tab/>
          </w:r>
          <w:r>
            <w:rPr>
              <w:rFonts w:hint="eastAsia"/>
              <w:color w:val="000000" w:themeColor="text1"/>
              <w:szCs w:val="24"/>
              <w14:textFill>
                <w14:solidFill>
                  <w14:schemeClr w14:val="tx1"/>
                </w14:solidFill>
              </w14:textFill>
            </w:rPr>
            <w:t>3</w:t>
          </w:r>
          <w:r>
            <w:rPr>
              <w:rFonts w:hint="eastAsia"/>
              <w:color w:val="000000" w:themeColor="text1"/>
              <w:szCs w:val="24"/>
              <w14:textFill>
                <w14:solidFill>
                  <w14:schemeClr w14:val="tx1"/>
                </w14:solidFill>
              </w14:textFill>
            </w:rPr>
            <w:fldChar w:fldCharType="end"/>
          </w:r>
          <w:r>
            <w:rPr>
              <w:rFonts w:hint="eastAsia"/>
              <w:color w:val="000000" w:themeColor="text1"/>
              <w:szCs w:val="24"/>
              <w14:textFill>
                <w14:solidFill>
                  <w14:schemeClr w14:val="tx1"/>
                </w14:solidFill>
              </w14:textFill>
            </w:rPr>
            <w:t>5</w:t>
          </w:r>
        </w:p>
        <w:p>
          <w:pPr>
            <w:pStyle w:val="25"/>
            <w:tabs>
              <w:tab w:val="right" w:leader="dot" w:pos="8306"/>
            </w:tabs>
            <w:spacing w:line="360" w:lineRule="auto"/>
            <w:rPr>
              <w:rFonts w:ascii="Times New Roman" w:hAnsi="Times New Roman" w:eastAsia="宋体" w:cs="Times New Roman"/>
              <w:color w:val="000000" w:themeColor="text1"/>
              <w:sz w:val="24"/>
              <w:szCs w:val="24"/>
              <w14:textFill>
                <w14:solidFill>
                  <w14:schemeClr w14:val="tx1"/>
                </w14:solidFill>
              </w14:textFill>
            </w:rPr>
          </w:pPr>
          <w:r>
            <w:fldChar w:fldCharType="begin"/>
          </w:r>
          <w:r>
            <w:instrText xml:space="preserve"> HYPERLINK \l "_Toc23386" </w:instrText>
          </w:r>
          <w:r>
            <w:fldChar w:fldCharType="separate"/>
          </w:r>
          <w:r>
            <w:rPr>
              <w:rFonts w:ascii="Times New Roman" w:hAnsi="Times New Roman" w:eastAsia="宋体" w:cs="Times New Roman"/>
              <w:color w:val="000000" w:themeColor="text1"/>
              <w:sz w:val="24"/>
              <w:szCs w:val="24"/>
              <w14:textFill>
                <w14:solidFill>
                  <w14:schemeClr w14:val="tx1"/>
                </w14:solidFill>
              </w14:textFill>
            </w:rPr>
            <w:t>9.1生产工况</w:t>
          </w:r>
          <w:r>
            <w:rPr>
              <w:rFonts w:ascii="Times New Roman" w:hAnsi="Times New Roman" w:eastAsia="宋体" w:cs="Times New Roman"/>
              <w:color w:val="000000" w:themeColor="text1"/>
              <w:sz w:val="24"/>
              <w:szCs w:val="24"/>
              <w14:textFill>
                <w14:solidFill>
                  <w14:schemeClr w14:val="tx1"/>
                </w14:solidFill>
              </w14:textFill>
            </w:rPr>
            <w:tab/>
          </w:r>
          <w:r>
            <w:rPr>
              <w:rFonts w:hint="eastAsia" w:ascii="Times New Roman" w:hAnsi="Times New Roman" w:eastAsia="宋体" w:cs="Times New Roman"/>
              <w:color w:val="000000" w:themeColor="text1"/>
              <w:sz w:val="24"/>
              <w:szCs w:val="24"/>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fldChar w:fldCharType="end"/>
          </w:r>
          <w:r>
            <w:rPr>
              <w:rFonts w:hint="eastAsia" w:ascii="Times New Roman" w:hAnsi="Times New Roman" w:eastAsia="宋体" w:cs="Times New Roman"/>
              <w:color w:val="000000" w:themeColor="text1"/>
              <w:sz w:val="24"/>
              <w:szCs w:val="24"/>
              <w14:textFill>
                <w14:solidFill>
                  <w14:schemeClr w14:val="tx1"/>
                </w14:solidFill>
              </w14:textFill>
            </w:rPr>
            <w:t>5</w:t>
          </w:r>
        </w:p>
        <w:p>
          <w:pPr>
            <w:pStyle w:val="25"/>
            <w:tabs>
              <w:tab w:val="right" w:leader="dot" w:pos="8306"/>
            </w:tabs>
            <w:spacing w:line="360" w:lineRule="auto"/>
            <w:rPr>
              <w:rFonts w:ascii="Times New Roman" w:hAnsi="Times New Roman" w:eastAsia="宋体" w:cs="Times New Roman"/>
              <w:color w:val="000000" w:themeColor="text1"/>
              <w:sz w:val="24"/>
              <w:szCs w:val="24"/>
              <w14:textFill>
                <w14:solidFill>
                  <w14:schemeClr w14:val="tx1"/>
                </w14:solidFill>
              </w14:textFill>
            </w:rPr>
          </w:pPr>
          <w:r>
            <w:fldChar w:fldCharType="begin"/>
          </w:r>
          <w:r>
            <w:instrText xml:space="preserve"> HYPERLINK \l "_Toc21422" </w:instrText>
          </w:r>
          <w:r>
            <w:fldChar w:fldCharType="separate"/>
          </w:r>
          <w:r>
            <w:rPr>
              <w:rFonts w:ascii="Times New Roman" w:hAnsi="Times New Roman" w:eastAsia="宋体" w:cs="Times New Roman"/>
              <w:bCs/>
              <w:color w:val="000000" w:themeColor="text1"/>
              <w:spacing w:val="-1"/>
              <w:sz w:val="24"/>
              <w:szCs w:val="24"/>
              <w14:textFill>
                <w14:solidFill>
                  <w14:schemeClr w14:val="tx1"/>
                </w14:solidFill>
              </w14:textFill>
            </w:rPr>
            <w:t>9.2环保设施调试运行效果</w:t>
          </w:r>
          <w:r>
            <w:rPr>
              <w:rFonts w:ascii="Times New Roman" w:hAnsi="Times New Roman" w:eastAsia="宋体" w:cs="Times New Roman"/>
              <w:color w:val="000000" w:themeColor="text1"/>
              <w:sz w:val="24"/>
              <w:szCs w:val="24"/>
              <w14:textFill>
                <w14:solidFill>
                  <w14:schemeClr w14:val="tx1"/>
                </w14:solidFill>
              </w14:textFill>
            </w:rPr>
            <w:tab/>
          </w:r>
          <w:r>
            <w:rPr>
              <w:rFonts w:hint="eastAsia" w:ascii="Times New Roman" w:hAnsi="Times New Roman" w:eastAsia="宋体" w:cs="Times New Roman"/>
              <w:color w:val="000000" w:themeColor="text1"/>
              <w:sz w:val="24"/>
              <w:szCs w:val="24"/>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fldChar w:fldCharType="end"/>
          </w:r>
          <w:r>
            <w:rPr>
              <w:rFonts w:hint="eastAsia" w:ascii="Times New Roman" w:hAnsi="Times New Roman" w:eastAsia="宋体" w:cs="Times New Roman"/>
              <w:color w:val="000000" w:themeColor="text1"/>
              <w:sz w:val="24"/>
              <w:szCs w:val="24"/>
              <w14:textFill>
                <w14:solidFill>
                  <w14:schemeClr w14:val="tx1"/>
                </w14:solidFill>
              </w14:textFill>
            </w:rPr>
            <w:t>5</w:t>
          </w:r>
        </w:p>
        <w:p>
          <w:pPr>
            <w:pStyle w:val="22"/>
            <w:tabs>
              <w:tab w:val="right" w:leader="dot" w:pos="8306"/>
            </w:tabs>
            <w:spacing w:line="360" w:lineRule="auto"/>
            <w:rPr>
              <w:color w:val="000000" w:themeColor="text1"/>
              <w:szCs w:val="24"/>
              <w14:textFill>
                <w14:solidFill>
                  <w14:schemeClr w14:val="tx1"/>
                </w14:solidFill>
              </w14:textFill>
            </w:rPr>
          </w:pPr>
          <w:r>
            <w:fldChar w:fldCharType="begin"/>
          </w:r>
          <w:r>
            <w:instrText xml:space="preserve"> HYPERLINK \l "_Toc9171" </w:instrText>
          </w:r>
          <w:r>
            <w:fldChar w:fldCharType="separate"/>
          </w:r>
          <w:r>
            <w:rPr>
              <w:color w:val="000000" w:themeColor="text1"/>
              <w:szCs w:val="24"/>
              <w14:textFill>
                <w14:solidFill>
                  <w14:schemeClr w14:val="tx1"/>
                </w14:solidFill>
              </w14:textFill>
            </w:rPr>
            <w:t>10、验收监测结论</w:t>
          </w:r>
          <w:r>
            <w:rPr>
              <w:color w:val="000000" w:themeColor="text1"/>
              <w:szCs w:val="24"/>
              <w14:textFill>
                <w14:solidFill>
                  <w14:schemeClr w14:val="tx1"/>
                </w14:solidFill>
              </w14:textFill>
            </w:rPr>
            <w:tab/>
          </w:r>
          <w:r>
            <w:rPr>
              <w:rFonts w:hint="eastAsia"/>
              <w:color w:val="000000" w:themeColor="text1"/>
              <w:szCs w:val="24"/>
              <w14:textFill>
                <w14:solidFill>
                  <w14:schemeClr w14:val="tx1"/>
                </w14:solidFill>
              </w14:textFill>
            </w:rPr>
            <w:t>4</w:t>
          </w:r>
          <w:r>
            <w:rPr>
              <w:rFonts w:hint="eastAsia"/>
              <w:color w:val="000000" w:themeColor="text1"/>
              <w:szCs w:val="24"/>
              <w14:textFill>
                <w14:solidFill>
                  <w14:schemeClr w14:val="tx1"/>
                </w14:solidFill>
              </w14:textFill>
            </w:rPr>
            <w:fldChar w:fldCharType="end"/>
          </w:r>
          <w:r>
            <w:rPr>
              <w:rFonts w:hint="eastAsia"/>
              <w:color w:val="000000" w:themeColor="text1"/>
              <w:szCs w:val="24"/>
              <w14:textFill>
                <w14:solidFill>
                  <w14:schemeClr w14:val="tx1"/>
                </w14:solidFill>
              </w14:textFill>
            </w:rPr>
            <w:t>4</w:t>
          </w:r>
        </w:p>
        <w:p>
          <w:pPr>
            <w:pStyle w:val="25"/>
            <w:tabs>
              <w:tab w:val="right" w:leader="dot" w:pos="8306"/>
            </w:tabs>
            <w:spacing w:line="360" w:lineRule="auto"/>
            <w:rPr>
              <w:rFonts w:ascii="Times New Roman" w:hAnsi="Times New Roman" w:eastAsia="宋体" w:cs="Times New Roman"/>
              <w:color w:val="000000" w:themeColor="text1"/>
              <w:sz w:val="24"/>
              <w:szCs w:val="24"/>
              <w14:textFill>
                <w14:solidFill>
                  <w14:schemeClr w14:val="tx1"/>
                </w14:solidFill>
              </w14:textFill>
            </w:rPr>
          </w:pPr>
          <w:r>
            <w:fldChar w:fldCharType="begin"/>
          </w:r>
          <w:r>
            <w:instrText xml:space="preserve"> HYPERLINK \l "_Toc28147" </w:instrText>
          </w:r>
          <w:r>
            <w:fldChar w:fldCharType="separate"/>
          </w:r>
          <w:r>
            <w:rPr>
              <w:rFonts w:ascii="Times New Roman" w:hAnsi="Times New Roman" w:eastAsia="宋体" w:cs="Times New Roman"/>
              <w:color w:val="000000" w:themeColor="text1"/>
              <w:spacing w:val="-1"/>
              <w:sz w:val="24"/>
              <w:szCs w:val="24"/>
              <w14:textFill>
                <w14:solidFill>
                  <w14:schemeClr w14:val="tx1"/>
                </w14:solidFill>
              </w14:textFill>
            </w:rPr>
            <w:t>10.1环保设施调试运行效果</w:t>
          </w:r>
          <w:r>
            <w:rPr>
              <w:rFonts w:ascii="Times New Roman" w:hAnsi="Times New Roman" w:eastAsia="宋体" w:cs="Times New Roman"/>
              <w:color w:val="000000" w:themeColor="text1"/>
              <w:sz w:val="24"/>
              <w:szCs w:val="24"/>
              <w14:textFill>
                <w14:solidFill>
                  <w14:schemeClr w14:val="tx1"/>
                </w14:solidFill>
              </w14:textFill>
            </w:rPr>
            <w:tab/>
          </w:r>
          <w:r>
            <w:rPr>
              <w:rFonts w:hint="eastAsia" w:ascii="Times New Roman" w:hAnsi="Times New Roman" w:eastAsia="宋体" w:cs="Times New Roman"/>
              <w:color w:val="000000" w:themeColor="text1"/>
              <w:sz w:val="24"/>
              <w:szCs w:val="24"/>
              <w14:textFill>
                <w14:solidFill>
                  <w14:schemeClr w14:val="tx1"/>
                </w14:solidFill>
              </w14:textFill>
            </w:rPr>
            <w:t>4</w:t>
          </w:r>
          <w:r>
            <w:rPr>
              <w:rFonts w:hint="eastAsia" w:ascii="Times New Roman" w:hAnsi="Times New Roman" w:eastAsia="宋体" w:cs="Times New Roman"/>
              <w:color w:val="000000" w:themeColor="text1"/>
              <w:sz w:val="24"/>
              <w:szCs w:val="24"/>
              <w14:textFill>
                <w14:solidFill>
                  <w14:schemeClr w14:val="tx1"/>
                </w14:solidFill>
              </w14:textFill>
            </w:rPr>
            <w:fldChar w:fldCharType="end"/>
          </w:r>
          <w:r>
            <w:rPr>
              <w:rFonts w:hint="eastAsia" w:ascii="Times New Roman" w:hAnsi="Times New Roman" w:eastAsia="宋体" w:cs="Times New Roman"/>
              <w:color w:val="000000" w:themeColor="text1"/>
              <w:sz w:val="24"/>
              <w:szCs w:val="24"/>
              <w14:textFill>
                <w14:solidFill>
                  <w14:schemeClr w14:val="tx1"/>
                </w14:solidFill>
              </w14:textFill>
            </w:rPr>
            <w:t>4</w:t>
          </w:r>
        </w:p>
        <w:p>
          <w:pPr>
            <w:pStyle w:val="25"/>
            <w:tabs>
              <w:tab w:val="right" w:leader="dot" w:pos="8306"/>
            </w:tabs>
            <w:spacing w:line="360" w:lineRule="auto"/>
            <w:rPr>
              <w:rFonts w:hint="eastAsia" w:ascii="Times New Roman" w:hAnsi="Times New Roman" w:eastAsia="宋体" w:cs="Times New Roman"/>
              <w:color w:val="000000" w:themeColor="text1"/>
              <w:sz w:val="24"/>
              <w:szCs w:val="24"/>
              <w:lang w:eastAsia="zh-CN"/>
              <w14:textFill>
                <w14:solidFill>
                  <w14:schemeClr w14:val="tx1"/>
                </w14:solidFill>
              </w14:textFill>
            </w:rPr>
          </w:pPr>
          <w:r>
            <w:fldChar w:fldCharType="begin"/>
          </w:r>
          <w:r>
            <w:instrText xml:space="preserve"> HYPERLINK \l "_Toc26494" </w:instrText>
          </w:r>
          <w:r>
            <w:fldChar w:fldCharType="separate"/>
          </w:r>
          <w:r>
            <w:rPr>
              <w:rFonts w:ascii="Times New Roman" w:hAnsi="Times New Roman" w:eastAsia="宋体" w:cs="Times New Roman"/>
              <w:bCs/>
              <w:color w:val="000000" w:themeColor="text1"/>
              <w:sz w:val="24"/>
              <w:szCs w:val="24"/>
              <w14:textFill>
                <w14:solidFill>
                  <w14:schemeClr w14:val="tx1"/>
                </w14:solidFill>
              </w14:textFill>
            </w:rPr>
            <w:t>10.</w:t>
          </w:r>
          <w:r>
            <w:rPr>
              <w:rFonts w:hint="eastAsia" w:ascii="Times New Roman" w:hAnsi="Times New Roman" w:eastAsia="宋体" w:cs="Times New Roman"/>
              <w:bCs/>
              <w:color w:val="000000" w:themeColor="text1"/>
              <w:sz w:val="24"/>
              <w:szCs w:val="24"/>
              <w14:textFill>
                <w14:solidFill>
                  <w14:schemeClr w14:val="tx1"/>
                </w14:solidFill>
              </w14:textFill>
            </w:rPr>
            <w:t>2</w:t>
          </w:r>
          <w:r>
            <w:rPr>
              <w:rFonts w:ascii="Times New Roman" w:hAnsi="Times New Roman" w:eastAsia="宋体" w:cs="Times New Roman"/>
              <w:bCs/>
              <w:color w:val="000000" w:themeColor="text1"/>
              <w:sz w:val="24"/>
              <w:szCs w:val="24"/>
              <w14:textFill>
                <w14:solidFill>
                  <w14:schemeClr w14:val="tx1"/>
                </w14:solidFill>
              </w14:textFill>
            </w:rPr>
            <w:t xml:space="preserve"> 结论</w:t>
          </w:r>
          <w:r>
            <w:rPr>
              <w:rFonts w:ascii="Times New Roman" w:hAnsi="Times New Roman" w:eastAsia="宋体" w:cs="Times New Roman"/>
              <w:color w:val="000000" w:themeColor="text1"/>
              <w:sz w:val="24"/>
              <w:szCs w:val="24"/>
              <w14:textFill>
                <w14:solidFill>
                  <w14:schemeClr w14:val="tx1"/>
                </w14:solidFill>
              </w14:textFill>
            </w:rPr>
            <w:tab/>
          </w:r>
          <w:r>
            <w:rPr>
              <w:rFonts w:hint="eastAsia" w:ascii="Times New Roman" w:hAnsi="Times New Roman" w:eastAsia="宋体" w:cs="Times New Roman"/>
              <w:color w:val="000000" w:themeColor="text1"/>
              <w:sz w:val="24"/>
              <w:szCs w:val="24"/>
              <w14:textFill>
                <w14:solidFill>
                  <w14:schemeClr w14:val="tx1"/>
                </w14:solidFill>
              </w14:textFill>
            </w:rPr>
            <w:t>4</w:t>
          </w:r>
          <w:r>
            <w:rPr>
              <w:rFonts w:hint="eastAsia" w:ascii="Times New Roman" w:hAnsi="Times New Roman" w:eastAsia="宋体" w:cs="Times New Roman"/>
              <w:color w:val="000000" w:themeColor="text1"/>
              <w:sz w:val="24"/>
              <w:szCs w:val="24"/>
              <w14:textFill>
                <w14:solidFill>
                  <w14:schemeClr w14:val="tx1"/>
                </w14:solidFill>
              </w14:textFill>
            </w:rPr>
            <w:fldChar w:fldCharType="end"/>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w:t>
          </w:r>
        </w:p>
        <w:p>
          <w:pPr>
            <w:pStyle w:val="22"/>
            <w:tabs>
              <w:tab w:val="right" w:leader="dot" w:pos="8306"/>
            </w:tabs>
            <w:spacing w:line="360" w:lineRule="auto"/>
            <w:rPr>
              <w:color w:val="000000" w:themeColor="text1"/>
              <w:szCs w:val="24"/>
              <w14:textFill>
                <w14:solidFill>
                  <w14:schemeClr w14:val="tx1"/>
                </w14:solidFill>
              </w14:textFill>
            </w:rPr>
          </w:pPr>
          <w:r>
            <w:rPr>
              <w:color w:val="000000" w:themeColor="text1"/>
              <w:szCs w:val="24"/>
              <w14:textFill>
                <w14:solidFill>
                  <w14:schemeClr w14:val="tx1"/>
                </w14:solidFill>
              </w14:textFill>
            </w:rPr>
            <w:t>11、</w:t>
          </w:r>
          <w:r>
            <w:fldChar w:fldCharType="begin"/>
          </w:r>
          <w:r>
            <w:instrText xml:space="preserve"> HYPERLINK \l "_Toc3442" </w:instrText>
          </w:r>
          <w:r>
            <w:fldChar w:fldCharType="separate"/>
          </w:r>
          <w:r>
            <w:rPr>
              <w:color w:val="000000" w:themeColor="text1"/>
              <w:szCs w:val="24"/>
              <w14:textFill>
                <w14:solidFill>
                  <w14:schemeClr w14:val="tx1"/>
                </w14:solidFill>
              </w14:textFill>
            </w:rPr>
            <w:t>建设项目工程竣工环境保护“三同时”验收登记表</w:t>
          </w:r>
          <w:r>
            <w:rPr>
              <w:color w:val="000000" w:themeColor="text1"/>
              <w:szCs w:val="24"/>
              <w14:textFill>
                <w14:solidFill>
                  <w14:schemeClr w14:val="tx1"/>
                </w14:solidFill>
              </w14:textFill>
            </w:rPr>
            <w:tab/>
          </w:r>
          <w:r>
            <w:rPr>
              <w:rFonts w:hint="eastAsia"/>
              <w:color w:val="000000" w:themeColor="text1"/>
              <w:szCs w:val="24"/>
              <w14:textFill>
                <w14:solidFill>
                  <w14:schemeClr w14:val="tx1"/>
                </w14:solidFill>
              </w14:textFill>
            </w:rPr>
            <w:t>4</w:t>
          </w:r>
          <w:r>
            <w:rPr>
              <w:rFonts w:hint="eastAsia"/>
              <w:color w:val="000000" w:themeColor="text1"/>
              <w:szCs w:val="24"/>
              <w14:textFill>
                <w14:solidFill>
                  <w14:schemeClr w14:val="tx1"/>
                </w14:solidFill>
              </w14:textFill>
            </w:rPr>
            <w:fldChar w:fldCharType="end"/>
          </w:r>
          <w:r>
            <w:rPr>
              <w:rFonts w:hint="eastAsia"/>
              <w:color w:val="000000" w:themeColor="text1"/>
              <w:szCs w:val="24"/>
              <w14:textFill>
                <w14:solidFill>
                  <w14:schemeClr w14:val="tx1"/>
                </w14:solidFill>
              </w14:textFill>
            </w:rPr>
            <w:t>7</w:t>
          </w:r>
        </w:p>
        <w:p>
          <w:pPr>
            <w:pStyle w:val="3"/>
            <w:spacing w:line="360" w:lineRule="auto"/>
            <w:rPr>
              <w:rFonts w:ascii="Times New Roman" w:hAnsi="Times New Roman" w:cs="Times New Roman"/>
              <w:b w:val="0"/>
              <w:color w:val="000000" w:themeColor="text1"/>
              <w:sz w:val="21"/>
              <w:szCs w:val="22"/>
              <w:lang w:val="zh-CN"/>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fldChar w:fldCharType="end"/>
          </w:r>
        </w:p>
      </w:sdtContent>
    </w:sdt>
    <w:bookmarkEnd w:id="2"/>
    <w:p>
      <w:pPr>
        <w:spacing w:line="480" w:lineRule="atLeast"/>
        <w:jc w:val="left"/>
        <w:rPr>
          <w:rFonts w:ascii="Times New Roman" w:hAnsi="Times New Roman" w:eastAsia="宋体" w:cs="Times New Roman"/>
          <w:b/>
          <w:color w:val="000000" w:themeColor="text1"/>
          <w:sz w:val="30"/>
          <w:szCs w:val="30"/>
          <w14:textFill>
            <w14:solidFill>
              <w14:schemeClr w14:val="tx1"/>
            </w14:solidFill>
          </w14:textFill>
        </w:rPr>
      </w:pPr>
      <w:bookmarkStart w:id="3" w:name="_Toc30423"/>
      <w:bookmarkEnd w:id="3"/>
      <w:bookmarkStart w:id="4" w:name="_Toc31519_WPSOffice_Level1"/>
      <w:r>
        <w:rPr>
          <w:rFonts w:ascii="Times New Roman" w:hAnsi="Times New Roman" w:eastAsia="宋体" w:cs="Times New Roman"/>
          <w:b/>
          <w:color w:val="000000" w:themeColor="text1"/>
          <w:sz w:val="30"/>
          <w:szCs w:val="30"/>
          <w14:textFill>
            <w14:solidFill>
              <w14:schemeClr w14:val="tx1"/>
            </w14:solidFill>
          </w14:textFill>
        </w:rPr>
        <w:t>附图</w:t>
      </w:r>
    </w:p>
    <w:p>
      <w:pPr>
        <w:spacing w:line="360" w:lineRule="auto"/>
        <w:ind w:firstLine="480" w:firstLineChars="200"/>
        <w:jc w:val="left"/>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1、项目地理位置图；</w:t>
      </w:r>
    </w:p>
    <w:p>
      <w:pPr>
        <w:spacing w:line="360" w:lineRule="auto"/>
        <w:ind w:firstLine="480" w:firstLineChars="200"/>
        <w:jc w:val="left"/>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2、项目周边关系图</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spacing w:line="360" w:lineRule="auto"/>
        <w:ind w:firstLine="480" w:firstLineChars="20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3、项目平面布置图；</w:t>
      </w:r>
    </w:p>
    <w:p>
      <w:pPr>
        <w:spacing w:line="480" w:lineRule="atLeast"/>
        <w:jc w:val="left"/>
        <w:rPr>
          <w:rFonts w:ascii="Times New Roman" w:hAnsi="Times New Roman" w:eastAsia="宋体" w:cs="Times New Roman"/>
          <w:b/>
          <w:color w:val="000000" w:themeColor="text1"/>
          <w:sz w:val="30"/>
          <w:szCs w:val="30"/>
          <w14:textFill>
            <w14:solidFill>
              <w14:schemeClr w14:val="tx1"/>
            </w14:solidFill>
          </w14:textFill>
        </w:rPr>
      </w:pPr>
      <w:r>
        <w:rPr>
          <w:rFonts w:ascii="Times New Roman" w:hAnsi="Times New Roman" w:eastAsia="宋体" w:cs="Times New Roman"/>
          <w:b/>
          <w:color w:val="000000" w:themeColor="text1"/>
          <w:sz w:val="30"/>
          <w:szCs w:val="30"/>
          <w14:textFill>
            <w14:solidFill>
              <w14:schemeClr w14:val="tx1"/>
            </w14:solidFill>
          </w14:textFill>
        </w:rPr>
        <w:t>附件</w:t>
      </w:r>
    </w:p>
    <w:p>
      <w:pPr>
        <w:spacing w:line="480" w:lineRule="atLeas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1、环评审批意见；</w:t>
      </w:r>
    </w:p>
    <w:p>
      <w:pPr>
        <w:spacing w:line="480" w:lineRule="atLeas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2</w:t>
      </w:r>
      <w:r>
        <w:rPr>
          <w:rFonts w:ascii="Times New Roman" w:hAnsi="Times New Roman" w:eastAsia="宋体" w:cs="Times New Roman"/>
          <w:color w:val="000000" w:themeColor="text1"/>
          <w:sz w:val="24"/>
          <w:szCs w:val="24"/>
          <w14:textFill>
            <w14:solidFill>
              <w14:schemeClr w14:val="tx1"/>
            </w14:solidFill>
          </w14:textFill>
        </w:rPr>
        <w:t>、营业执照；</w:t>
      </w:r>
    </w:p>
    <w:p>
      <w:pPr>
        <w:spacing w:line="480" w:lineRule="atLeast"/>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3、承诺书</w:t>
      </w:r>
    </w:p>
    <w:p>
      <w:pPr>
        <w:pStyle w:val="2"/>
        <w:ind w:left="0" w:leftChars="0" w:firstLine="480" w:firstLineChars="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4、委托书</w:t>
      </w:r>
    </w:p>
    <w:p>
      <w:pPr>
        <w:pStyle w:val="2"/>
        <w:ind w:left="0" w:leftChars="0" w:firstLine="480" w:firstLineChars="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5、建设项目“三同时”竣工验收一览表</w:t>
      </w:r>
    </w:p>
    <w:p>
      <w:pPr>
        <w:spacing w:line="480" w:lineRule="atLeas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检测报告</w:t>
      </w:r>
    </w:p>
    <w:p>
      <w:pPr>
        <w:pStyle w:val="2"/>
        <w:ind w:left="0" w:leftChars="0" w:firstLine="0" w:firstLineChars="0"/>
        <w:rPr>
          <w:rFonts w:hint="default" w:eastAsia="宋体"/>
          <w:lang w:val="en-US" w:eastAsia="zh-CN"/>
        </w:rPr>
      </w:pP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7、危废协议</w:t>
      </w:r>
    </w:p>
    <w:p>
      <w:pPr>
        <w:pStyle w:val="25"/>
        <w:ind w:left="0" w:leftChars="0"/>
        <w:rPr>
          <w:rFonts w:ascii="宋体" w:hAnsi="宋体" w:eastAsia="宋体" w:cs="宋体"/>
          <w:color w:val="000000" w:themeColor="text1"/>
          <w14:textFill>
            <w14:solidFill>
              <w14:schemeClr w14:val="tx1"/>
            </w14:solidFill>
          </w14:textFill>
        </w:rPr>
      </w:pPr>
    </w:p>
    <w:p>
      <w:pPr>
        <w:rPr>
          <w:rFonts w:ascii="宋体" w:hAnsi="宋体" w:eastAsia="宋体" w:cs="宋体"/>
          <w:color w:val="000000" w:themeColor="text1"/>
          <w14:textFill>
            <w14:solidFill>
              <w14:schemeClr w14:val="tx1"/>
            </w14:solidFill>
          </w14:textFill>
        </w:rPr>
        <w:sectPr>
          <w:headerReference r:id="rId5" w:type="default"/>
          <w:footerReference r:id="rId6" w:type="default"/>
          <w:pgSz w:w="11906" w:h="16838"/>
          <w:pgMar w:top="1440" w:right="1800" w:bottom="1440" w:left="1800" w:header="851" w:footer="992" w:gutter="0"/>
          <w:pgNumType w:start="1"/>
          <w:cols w:space="425" w:num="1"/>
          <w:docGrid w:type="lines" w:linePitch="312" w:charSpace="0"/>
        </w:sectPr>
      </w:pPr>
    </w:p>
    <w:p>
      <w:pPr>
        <w:pStyle w:val="3"/>
        <w:tabs>
          <w:tab w:val="left" w:pos="1283"/>
        </w:tabs>
        <w:autoSpaceDE w:val="0"/>
        <w:autoSpaceDN w:val="0"/>
        <w:adjustRightInd w:val="0"/>
        <w:snapToGrid w:val="0"/>
        <w:spacing w:before="43" w:line="480" w:lineRule="exact"/>
        <w:rPr>
          <w:rFonts w:ascii="Times New Roman" w:hAnsi="Times New Roman" w:cs="Times New Roman"/>
          <w:color w:val="000000" w:themeColor="text1"/>
          <w14:textFill>
            <w14:solidFill>
              <w14:schemeClr w14:val="tx1"/>
            </w14:solidFill>
          </w14:textFill>
        </w:rPr>
      </w:pPr>
      <w:bookmarkStart w:id="5" w:name="_Toc4827"/>
      <w:r>
        <w:rPr>
          <w:rFonts w:ascii="Times New Roman" w:hAnsi="Times New Roman" w:cs="Times New Roman"/>
          <w:color w:val="000000" w:themeColor="text1"/>
          <w14:textFill>
            <w14:solidFill>
              <w14:schemeClr w14:val="tx1"/>
            </w14:solidFill>
          </w14:textFill>
        </w:rPr>
        <w:t>1、项目概况</w:t>
      </w:r>
      <w:bookmarkEnd w:id="4"/>
      <w:bookmarkEnd w:id="5"/>
    </w:p>
    <w:p>
      <w:pPr>
        <w:spacing w:line="480" w:lineRule="atLeas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保定市徐水区天通纸制品厂位于保定市徐水区安肃镇沿村西北630m处，根据市场需要投资45万元建设饮用吸管、塑料包装袋、纸托及纸箱生产项目。公司于2017年8月</w:t>
      </w:r>
      <w:bookmarkStart w:id="6" w:name="_Hlk496987392"/>
      <w:r>
        <w:rPr>
          <w:rFonts w:ascii="Times New Roman" w:hAnsi="Times New Roman" w:eastAsia="宋体" w:cs="Times New Roman"/>
          <w:color w:val="000000" w:themeColor="text1"/>
          <w:sz w:val="24"/>
          <w:szCs w:val="24"/>
          <w14:textFill>
            <w14:solidFill>
              <w14:schemeClr w14:val="tx1"/>
            </w14:solidFill>
          </w14:textFill>
        </w:rPr>
        <w:t>委托保定新创环境技术有限公司编制《保定市徐水区天通纸制品厂饮用吸管、塑料包装袋、纸托及纸箱生产项目环境影响报告表》，该环评报告于2017年9月7日</w:t>
      </w:r>
      <w:bookmarkStart w:id="7" w:name="_Hlk496980272"/>
      <w:r>
        <w:rPr>
          <w:rFonts w:ascii="Times New Roman" w:hAnsi="Times New Roman" w:eastAsia="宋体" w:cs="Times New Roman"/>
          <w:color w:val="000000" w:themeColor="text1"/>
          <w:sz w:val="24"/>
          <w:szCs w:val="24"/>
          <w14:textFill>
            <w14:solidFill>
              <w14:schemeClr w14:val="tx1"/>
            </w14:solidFill>
          </w14:textFill>
        </w:rPr>
        <w:t>通过保定市徐水区环境保护局审批，审批文号为徐环表字[2017]122号。</w:t>
      </w:r>
    </w:p>
    <w:p>
      <w:pPr>
        <w:spacing w:line="480" w:lineRule="atLeas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项目实际建设过程中，根据市场需求进行了相应的调整。①项目调整生产规模：原环评及批复中，饮用吸管年产量为38000万个，调整为年产饮用吸管12000万个；②项目产品方案调整：原环评及批复中，项目生产饮用吸管包括直型吸管、U型吸管和伸缩吸管，调整为直型吸管和伸缩吸管，不再生产U型吸管；纸箱生产中添加EPS填充块。③项目原料发生变化：原环评及批复中，塑料包装袋生产原料为聚乙烯颗粒，调整为外购塑料膜；④项目生产设备调整：与原环评及批复中相比，调整后项目减少了饮用吸管生产设备24台；塑料包装袋生产中减少了2台吹膜机，增加了1台分切机；纸箱生产中增加了4台EPS全自动切割机。变更后项目建设地点、厂区平面布置等均不发生变化。公司于2018年8月委托保定新创环境技术有限公司编制《保定市徐水区天通纸制品厂饮用吸管、塑料包装袋、纸托及纸箱生产项目环境影响补充评价报告》，该报告于2018年9月获得保定市徐水区环境保护局备案意见。</w:t>
      </w:r>
    </w:p>
    <w:bookmarkEnd w:id="6"/>
    <w:bookmarkEnd w:id="7"/>
    <w:p>
      <w:pPr>
        <w:spacing w:line="480" w:lineRule="atLeas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保定市徐水区天通纸制品厂饮用吸管、塑料包装袋、纸托及纸箱生产项目目前已建设完成，并于2019年9月进行生产调试，现已具备了验收条件。</w:t>
      </w:r>
    </w:p>
    <w:p>
      <w:pPr>
        <w:spacing w:line="480" w:lineRule="atLeast"/>
        <w:ind w:firstLine="480" w:firstLineChars="200"/>
        <w:rPr>
          <w:rFonts w:ascii="Times New Roman" w:hAnsi="Times New Roman" w:eastAsia="宋体" w:cs="Times New Roman"/>
          <w:color w:val="000000" w:themeColor="text1"/>
          <w:sz w:val="24"/>
          <w:szCs w:val="24"/>
          <w14:textFill>
            <w14:solidFill>
              <w14:schemeClr w14:val="tx1"/>
            </w14:solidFill>
          </w14:textFill>
        </w:rPr>
        <w:sectPr>
          <w:headerReference r:id="rId7" w:type="default"/>
          <w:footerReference r:id="rId8" w:type="default"/>
          <w:pgSz w:w="11906" w:h="16838"/>
          <w:pgMar w:top="1440" w:right="1800" w:bottom="1440" w:left="1800" w:header="851" w:footer="992" w:gutter="0"/>
          <w:pgNumType w:start="1"/>
          <w:cols w:space="425" w:num="1"/>
          <w:docGrid w:type="lines" w:linePitch="312" w:charSpace="0"/>
        </w:sectPr>
      </w:pPr>
      <w:bookmarkStart w:id="8" w:name="_Toc5336"/>
      <w:bookmarkStart w:id="9" w:name="_Toc497001431"/>
      <w:r>
        <w:rPr>
          <w:rFonts w:ascii="Times New Roman" w:hAnsi="Times New Roman" w:eastAsia="宋体" w:cs="Times New Roman"/>
          <w:color w:val="000000" w:themeColor="text1"/>
          <w:sz w:val="24"/>
          <w:szCs w:val="24"/>
          <w14:textFill>
            <w14:solidFill>
              <w14:schemeClr w14:val="tx1"/>
            </w14:solidFill>
          </w14:textFill>
        </w:rPr>
        <w:t>保定市徐水区天通纸制品厂于2019年9月委托河北磊清检测技术服务有限公司为该项目进行验收监测。河北磊清检测技术服务有限公司接受委托后，编制验收监测方案并于2019年9月22-23日进行验收监测并出具检测报告（w201909142）。保定市秋乙环保科技有限公司参照环保部《建设项目竣工环境保护验收暂行办法》和河北省环境保护厅《建设项目环境影响评价文件审批及建设单位自主开展环境保护设施验收工作指引（试行）》有关要求，开展相关验收调查工作</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并根据现场调查情况和检测报告按照《建设项目竣工环境保护验收技术指南 污染影响类》编制完成竣工环境保护验收监测报告。</w:t>
      </w:r>
    </w:p>
    <w:p>
      <w:pPr>
        <w:pStyle w:val="3"/>
        <w:numPr>
          <w:ilvl w:val="0"/>
          <w:numId w:val="1"/>
        </w:numPr>
        <w:spacing w:line="460" w:lineRule="exact"/>
        <w:rPr>
          <w:rFonts w:ascii="Times New Roman" w:hAnsi="Times New Roman" w:cs="Times New Roman"/>
          <w:bCs/>
          <w:color w:val="000000" w:themeColor="text1"/>
          <w14:textFill>
            <w14:solidFill>
              <w14:schemeClr w14:val="tx1"/>
            </w14:solidFill>
          </w14:textFill>
        </w:rPr>
      </w:pPr>
      <w:bookmarkStart w:id="10" w:name="_Toc18038"/>
      <w:r>
        <w:rPr>
          <w:rFonts w:ascii="Times New Roman" w:hAnsi="Times New Roman" w:cs="Times New Roman"/>
          <w:bCs/>
          <w:color w:val="000000" w:themeColor="text1"/>
          <w14:textFill>
            <w14:solidFill>
              <w14:schemeClr w14:val="tx1"/>
            </w14:solidFill>
          </w14:textFill>
        </w:rPr>
        <w:t>验收依据</w:t>
      </w:r>
      <w:bookmarkEnd w:id="10"/>
    </w:p>
    <w:bookmarkEnd w:id="8"/>
    <w:bookmarkEnd w:id="9"/>
    <w:p>
      <w:pPr>
        <w:spacing w:line="460" w:lineRule="exact"/>
        <w:outlineLvl w:val="1"/>
        <w:rPr>
          <w:rFonts w:ascii="Times New Roman" w:hAnsi="Times New Roman" w:eastAsia="宋体" w:cs="Times New Roman"/>
          <w:b/>
          <w:bCs/>
          <w:color w:val="000000" w:themeColor="text1"/>
          <w:sz w:val="28"/>
          <w:szCs w:val="28"/>
          <w14:textFill>
            <w14:solidFill>
              <w14:schemeClr w14:val="tx1"/>
            </w14:solidFill>
          </w14:textFill>
        </w:rPr>
      </w:pPr>
      <w:bookmarkStart w:id="11" w:name="_Toc26204"/>
      <w:r>
        <w:rPr>
          <w:rFonts w:ascii="Times New Roman" w:hAnsi="Times New Roman" w:eastAsia="宋体" w:cs="Times New Roman"/>
          <w:b/>
          <w:bCs/>
          <w:color w:val="000000" w:themeColor="text1"/>
          <w:sz w:val="28"/>
          <w:szCs w:val="28"/>
          <w14:textFill>
            <w14:solidFill>
              <w14:schemeClr w14:val="tx1"/>
            </w14:solidFill>
          </w14:textFill>
        </w:rPr>
        <w:t>2.1建设项目环境保护相关法律、法规和规章制度</w:t>
      </w:r>
      <w:bookmarkEnd w:id="11"/>
    </w:p>
    <w:p>
      <w:pPr>
        <w:spacing w:line="46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（1）《中华人民共和国环境保护法》，（2015年1月1日起施行）；</w:t>
      </w:r>
    </w:p>
    <w:p>
      <w:pPr>
        <w:spacing w:line="46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（2）《中华人民共和国大气污染防治法》，（2018年修订）；</w:t>
      </w:r>
    </w:p>
    <w:p>
      <w:pPr>
        <w:spacing w:line="46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（3）《中华人民共和国水污染防治法》（2018年1月1日起施行）；</w:t>
      </w:r>
    </w:p>
    <w:p>
      <w:pPr>
        <w:spacing w:line="46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（4）《中华人民共和国环境噪声污染防治法》，（2018年12月29日修改）；</w:t>
      </w:r>
    </w:p>
    <w:p>
      <w:pPr>
        <w:spacing w:line="46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（5）《中华人民共和国固体废物污染环境防治法》，（2016年11月7日起施行）；</w:t>
      </w:r>
    </w:p>
    <w:p>
      <w:pPr>
        <w:spacing w:line="46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（6）《建设项目环境保护管理条例》，（2017年10月1日起施行）；</w:t>
      </w:r>
    </w:p>
    <w:p>
      <w:pPr>
        <w:spacing w:line="46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（7）《中华人民共和国环境影响评价法》，（2018年12月29日修订）；</w:t>
      </w:r>
    </w:p>
    <w:p>
      <w:pPr>
        <w:spacing w:line="46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（8）《建设项目竣工环境保护验收暂行办法》，（国环规环评[2017]4号）。</w:t>
      </w:r>
    </w:p>
    <w:p>
      <w:pPr>
        <w:spacing w:line="460" w:lineRule="exact"/>
        <w:outlineLvl w:val="1"/>
        <w:rPr>
          <w:rFonts w:ascii="Times New Roman" w:hAnsi="Times New Roman" w:eastAsia="宋体" w:cs="Times New Roman"/>
          <w:b/>
          <w:bCs/>
          <w:color w:val="000000" w:themeColor="text1"/>
          <w:sz w:val="28"/>
          <w:szCs w:val="28"/>
          <w14:textFill>
            <w14:solidFill>
              <w14:schemeClr w14:val="tx1"/>
            </w14:solidFill>
          </w14:textFill>
        </w:rPr>
      </w:pPr>
      <w:bookmarkStart w:id="12" w:name="_Toc8569"/>
      <w:bookmarkStart w:id="13" w:name="_Toc28989_WPSOffice_Level2"/>
      <w:bookmarkStart w:id="14" w:name="_Toc8387_WPSOffice_Level2"/>
      <w:r>
        <w:rPr>
          <w:rFonts w:ascii="Times New Roman" w:hAnsi="Times New Roman" w:eastAsia="宋体" w:cs="Times New Roman"/>
          <w:b/>
          <w:bCs/>
          <w:color w:val="000000" w:themeColor="text1"/>
          <w:sz w:val="28"/>
          <w:szCs w:val="28"/>
          <w14:textFill>
            <w14:solidFill>
              <w14:schemeClr w14:val="tx1"/>
            </w14:solidFill>
          </w14:textFill>
        </w:rPr>
        <w:t>2.2建设项目竣工环境保护验收技术规范</w:t>
      </w:r>
      <w:bookmarkEnd w:id="12"/>
      <w:bookmarkEnd w:id="13"/>
      <w:bookmarkEnd w:id="14"/>
    </w:p>
    <w:p>
      <w:pPr>
        <w:spacing w:line="46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w:t>
      </w:r>
      <w:r>
        <w:rPr>
          <w:rFonts w:hint="eastAsia" w:ascii="Times New Roman" w:hAnsi="Times New Roman" w:eastAsia="宋体" w:cs="Times New Roman"/>
          <w:color w:val="000000" w:themeColor="text1"/>
          <w:sz w:val="24"/>
          <w:szCs w:val="24"/>
          <w14:textFill>
            <w14:solidFill>
              <w14:schemeClr w14:val="tx1"/>
            </w14:solidFill>
          </w14:textFill>
        </w:rPr>
        <w:t>工业企业挥发性有机物排放控制标准</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DB13/2322-2016</w:t>
      </w:r>
      <w:r>
        <w:rPr>
          <w:rFonts w:ascii="Times New Roman" w:hAnsi="Times New Roman" w:eastAsia="宋体" w:cs="Times New Roman"/>
          <w:color w:val="000000" w:themeColor="text1"/>
          <w:sz w:val="24"/>
          <w:szCs w:val="24"/>
          <w14:textFill>
            <w14:solidFill>
              <w14:schemeClr w14:val="tx1"/>
            </w14:solidFill>
          </w14:textFill>
        </w:rPr>
        <w:t>）；</w:t>
      </w:r>
    </w:p>
    <w:p>
      <w:pPr>
        <w:spacing w:line="46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（2）《工业企业厂界环境噪声排放标准》（GB12348-2008）；</w:t>
      </w:r>
    </w:p>
    <w:p>
      <w:pPr>
        <w:spacing w:line="46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3</w:t>
      </w:r>
      <w:r>
        <w:rPr>
          <w:rFonts w:ascii="Times New Roman" w:hAnsi="Times New Roman" w:eastAsia="宋体" w:cs="Times New Roman"/>
          <w:color w:val="000000" w:themeColor="text1"/>
          <w:sz w:val="24"/>
          <w:szCs w:val="24"/>
          <w14:textFill>
            <w14:solidFill>
              <w14:schemeClr w14:val="tx1"/>
            </w14:solidFill>
          </w14:textFill>
        </w:rPr>
        <w:t>）《一般工业固体废物贮存、处置场污染控制标准》（GB18599-2001）及修改单中的相关规定；</w:t>
      </w:r>
    </w:p>
    <w:p>
      <w:pPr>
        <w:spacing w:line="46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4</w:t>
      </w:r>
      <w:r>
        <w:rPr>
          <w:rFonts w:ascii="Times New Roman" w:hAnsi="Times New Roman" w:eastAsia="宋体" w:cs="Times New Roman"/>
          <w:color w:val="000000" w:themeColor="text1"/>
          <w:sz w:val="24"/>
          <w:szCs w:val="24"/>
          <w14:textFill>
            <w14:solidFill>
              <w14:schemeClr w14:val="tx1"/>
            </w14:solidFill>
          </w14:textFill>
        </w:rPr>
        <w:t>）《建设项目竣工环境保护验收技术指南 污染影响类》（生态环境部2018年 第9号）；</w:t>
      </w:r>
    </w:p>
    <w:p>
      <w:pPr>
        <w:spacing w:line="46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5</w:t>
      </w:r>
      <w:r>
        <w:rPr>
          <w:rFonts w:ascii="Times New Roman" w:hAnsi="Times New Roman" w:eastAsia="宋体" w:cs="Times New Roman"/>
          <w:color w:val="000000" w:themeColor="text1"/>
          <w:sz w:val="24"/>
          <w:szCs w:val="24"/>
          <w14:textFill>
            <w14:solidFill>
              <w14:schemeClr w14:val="tx1"/>
            </w14:solidFill>
          </w14:textFill>
        </w:rPr>
        <w:t>）《建设项目环境影响评价文件审批及建设单位自主开展环境保护设施验收工作指引（试行）》（河北省环境保护厅）。</w:t>
      </w:r>
    </w:p>
    <w:p>
      <w:pPr>
        <w:spacing w:line="460" w:lineRule="exact"/>
        <w:outlineLvl w:val="1"/>
        <w:rPr>
          <w:rFonts w:ascii="Times New Roman" w:hAnsi="Times New Roman" w:eastAsia="宋体" w:cs="Times New Roman"/>
          <w:b/>
          <w:bCs/>
          <w:color w:val="000000" w:themeColor="text1"/>
          <w:sz w:val="28"/>
          <w:szCs w:val="28"/>
          <w14:textFill>
            <w14:solidFill>
              <w14:schemeClr w14:val="tx1"/>
            </w14:solidFill>
          </w14:textFill>
        </w:rPr>
      </w:pPr>
      <w:bookmarkStart w:id="15" w:name="_Toc9040"/>
      <w:bookmarkStart w:id="16" w:name="_Toc497001433"/>
      <w:bookmarkStart w:id="17" w:name="_Toc32486"/>
      <w:r>
        <w:rPr>
          <w:rFonts w:ascii="Times New Roman" w:hAnsi="Times New Roman" w:eastAsia="宋体" w:cs="Times New Roman"/>
          <w:b/>
          <w:bCs/>
          <w:color w:val="000000" w:themeColor="text1"/>
          <w:sz w:val="28"/>
          <w:szCs w:val="28"/>
          <w14:textFill>
            <w14:solidFill>
              <w14:schemeClr w14:val="tx1"/>
            </w14:solidFill>
          </w14:textFill>
        </w:rPr>
        <w:t xml:space="preserve">2.3 </w:t>
      </w:r>
      <w:bookmarkEnd w:id="15"/>
      <w:bookmarkEnd w:id="16"/>
      <w:r>
        <w:rPr>
          <w:rFonts w:ascii="Times New Roman" w:hAnsi="Times New Roman" w:eastAsia="宋体" w:cs="Times New Roman"/>
          <w:b/>
          <w:bCs/>
          <w:color w:val="000000" w:themeColor="text1"/>
          <w:sz w:val="28"/>
          <w:szCs w:val="28"/>
          <w14:textFill>
            <w14:solidFill>
              <w14:schemeClr w14:val="tx1"/>
            </w14:solidFill>
          </w14:textFill>
        </w:rPr>
        <w:t>建设项目环境影响报告书（表）及其审批部门审批决定</w:t>
      </w:r>
      <w:bookmarkEnd w:id="17"/>
    </w:p>
    <w:p>
      <w:pPr>
        <w:spacing w:line="46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w:t>
      </w:r>
      <w:r>
        <w:rPr>
          <w:rFonts w:hint="eastAsia" w:ascii="Times New Roman" w:hAnsi="Times New Roman" w:eastAsia="宋体" w:cs="Times New Roman"/>
          <w:color w:val="000000" w:themeColor="text1"/>
          <w:sz w:val="24"/>
          <w:szCs w:val="24"/>
          <w14:textFill>
            <w14:solidFill>
              <w14:schemeClr w14:val="tx1"/>
            </w14:solidFill>
          </w14:textFill>
        </w:rPr>
        <w:t>保定新创环境技术有限公司</w:t>
      </w:r>
      <w:r>
        <w:rPr>
          <w:rFonts w:ascii="Times New Roman" w:hAnsi="Times New Roman" w:eastAsia="宋体" w:cs="Times New Roman"/>
          <w:color w:val="000000" w:themeColor="text1"/>
          <w:sz w:val="24"/>
          <w:szCs w:val="24"/>
          <w14:textFill>
            <w14:solidFill>
              <w14:schemeClr w14:val="tx1"/>
            </w14:solidFill>
          </w14:textFill>
        </w:rPr>
        <w:t>编写的《</w:t>
      </w:r>
      <w:r>
        <w:rPr>
          <w:rFonts w:hint="eastAsia" w:ascii="Times New Roman" w:hAnsi="Times New Roman" w:eastAsia="宋体" w:cs="Times New Roman"/>
          <w:color w:val="000000" w:themeColor="text1"/>
          <w:sz w:val="24"/>
          <w:szCs w:val="24"/>
          <w14:textFill>
            <w14:solidFill>
              <w14:schemeClr w14:val="tx1"/>
            </w14:solidFill>
          </w14:textFill>
        </w:rPr>
        <w:t>保定市徐水区天通纸制品厂饮用吸管、塑料包装袋、纸托及纸箱生产项目</w:t>
      </w:r>
      <w:r>
        <w:rPr>
          <w:rFonts w:ascii="Times New Roman" w:hAnsi="Times New Roman" w:eastAsia="宋体" w:cs="Times New Roman"/>
          <w:color w:val="000000" w:themeColor="text1"/>
          <w:sz w:val="24"/>
          <w:szCs w:val="24"/>
          <w14:textFill>
            <w14:solidFill>
              <w14:schemeClr w14:val="tx1"/>
            </w14:solidFill>
          </w14:textFill>
        </w:rPr>
        <w:t>环境影响报告表》，201</w:t>
      </w:r>
      <w:r>
        <w:rPr>
          <w:rFonts w:hint="eastAsia" w:ascii="Times New Roman" w:hAnsi="Times New Roman" w:eastAsia="宋体" w:cs="Times New Roman"/>
          <w:color w:val="000000" w:themeColor="text1"/>
          <w:sz w:val="24"/>
          <w:szCs w:val="24"/>
          <w14:textFill>
            <w14:solidFill>
              <w14:schemeClr w14:val="tx1"/>
            </w14:solidFill>
          </w14:textFill>
        </w:rPr>
        <w:t>7</w:t>
      </w:r>
      <w:r>
        <w:rPr>
          <w:rFonts w:ascii="Times New Roman" w:hAnsi="Times New Roman" w:eastAsia="宋体" w:cs="Times New Roman"/>
          <w:color w:val="000000" w:themeColor="text1"/>
          <w:sz w:val="24"/>
          <w:szCs w:val="24"/>
          <w14:textFill>
            <w14:solidFill>
              <w14:schemeClr w14:val="tx1"/>
            </w14:solidFill>
          </w14:textFill>
        </w:rPr>
        <w:t>年</w:t>
      </w:r>
      <w:r>
        <w:rPr>
          <w:rFonts w:hint="eastAsia" w:ascii="Times New Roman" w:hAnsi="Times New Roman" w:eastAsia="宋体" w:cs="Times New Roman"/>
          <w:color w:val="000000" w:themeColor="text1"/>
          <w:sz w:val="24"/>
          <w:szCs w:val="24"/>
          <w14:textFill>
            <w14:solidFill>
              <w14:schemeClr w14:val="tx1"/>
            </w14:solidFill>
          </w14:textFill>
        </w:rPr>
        <w:t>8</w:t>
      </w:r>
      <w:r>
        <w:rPr>
          <w:rFonts w:ascii="Times New Roman" w:hAnsi="Times New Roman" w:eastAsia="宋体" w:cs="Times New Roman"/>
          <w:color w:val="000000" w:themeColor="text1"/>
          <w:sz w:val="24"/>
          <w:szCs w:val="24"/>
          <w14:textFill>
            <w14:solidFill>
              <w14:schemeClr w14:val="tx1"/>
            </w14:solidFill>
          </w14:textFill>
        </w:rPr>
        <w:t>月；</w:t>
      </w:r>
    </w:p>
    <w:p>
      <w:pPr>
        <w:spacing w:line="46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（2）保定市徐水区环境保护局关于《</w:t>
      </w:r>
      <w:r>
        <w:rPr>
          <w:rFonts w:hint="eastAsia" w:ascii="Times New Roman" w:hAnsi="Times New Roman" w:eastAsia="宋体" w:cs="Times New Roman"/>
          <w:color w:val="000000" w:themeColor="text1"/>
          <w:sz w:val="24"/>
          <w:szCs w:val="24"/>
          <w14:textFill>
            <w14:solidFill>
              <w14:schemeClr w14:val="tx1"/>
            </w14:solidFill>
          </w14:textFill>
        </w:rPr>
        <w:t>保定市徐水区天通纸制品厂饮用吸管、塑料包装袋、纸托及纸箱生产项目</w:t>
      </w:r>
      <w:r>
        <w:rPr>
          <w:rFonts w:ascii="Times New Roman" w:hAnsi="Times New Roman" w:eastAsia="宋体" w:cs="Times New Roman"/>
          <w:color w:val="000000" w:themeColor="text1"/>
          <w:sz w:val="24"/>
          <w:szCs w:val="24"/>
          <w14:textFill>
            <w14:solidFill>
              <w14:schemeClr w14:val="tx1"/>
            </w14:solidFill>
          </w14:textFill>
        </w:rPr>
        <w:t>环境影响报告表》的审批意见：徐环表字[201</w:t>
      </w:r>
      <w:r>
        <w:rPr>
          <w:rFonts w:hint="eastAsia" w:ascii="Times New Roman" w:hAnsi="Times New Roman" w:eastAsia="宋体" w:cs="Times New Roman"/>
          <w:color w:val="000000" w:themeColor="text1"/>
          <w:sz w:val="24"/>
          <w:szCs w:val="24"/>
          <w14:textFill>
            <w14:solidFill>
              <w14:schemeClr w14:val="tx1"/>
            </w14:solidFill>
          </w14:textFill>
        </w:rPr>
        <w:t>7</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122</w:t>
      </w:r>
      <w:r>
        <w:rPr>
          <w:rFonts w:ascii="Times New Roman" w:hAnsi="Times New Roman" w:eastAsia="宋体" w:cs="Times New Roman"/>
          <w:color w:val="000000" w:themeColor="text1"/>
          <w:sz w:val="24"/>
          <w:szCs w:val="24"/>
          <w14:textFill>
            <w14:solidFill>
              <w14:schemeClr w14:val="tx1"/>
            </w14:solidFill>
          </w14:textFill>
        </w:rPr>
        <w:t>号，201</w:t>
      </w:r>
      <w:r>
        <w:rPr>
          <w:rFonts w:hint="eastAsia" w:ascii="Times New Roman" w:hAnsi="Times New Roman" w:eastAsia="宋体" w:cs="Times New Roman"/>
          <w:color w:val="000000" w:themeColor="text1"/>
          <w:sz w:val="24"/>
          <w:szCs w:val="24"/>
          <w14:textFill>
            <w14:solidFill>
              <w14:schemeClr w14:val="tx1"/>
            </w14:solidFill>
          </w14:textFill>
        </w:rPr>
        <w:t>7</w:t>
      </w:r>
      <w:r>
        <w:rPr>
          <w:rFonts w:ascii="Times New Roman" w:hAnsi="Times New Roman" w:eastAsia="宋体" w:cs="Times New Roman"/>
          <w:color w:val="000000" w:themeColor="text1"/>
          <w:sz w:val="24"/>
          <w:szCs w:val="24"/>
          <w14:textFill>
            <w14:solidFill>
              <w14:schemeClr w14:val="tx1"/>
            </w14:solidFill>
          </w14:textFill>
        </w:rPr>
        <w:t>年</w:t>
      </w:r>
      <w:r>
        <w:rPr>
          <w:rFonts w:hint="eastAsia" w:ascii="Times New Roman" w:hAnsi="Times New Roman" w:eastAsia="宋体" w:cs="Times New Roman"/>
          <w:color w:val="000000" w:themeColor="text1"/>
          <w:sz w:val="24"/>
          <w:szCs w:val="24"/>
          <w14:textFill>
            <w14:solidFill>
              <w14:schemeClr w14:val="tx1"/>
            </w14:solidFill>
          </w14:textFill>
        </w:rPr>
        <w:t>9</w:t>
      </w:r>
      <w:r>
        <w:rPr>
          <w:rFonts w:ascii="Times New Roman" w:hAnsi="Times New Roman" w:eastAsia="宋体" w:cs="Times New Roman"/>
          <w:color w:val="000000" w:themeColor="text1"/>
          <w:sz w:val="24"/>
          <w:szCs w:val="24"/>
          <w14:textFill>
            <w14:solidFill>
              <w14:schemeClr w14:val="tx1"/>
            </w14:solidFill>
          </w14:textFill>
        </w:rPr>
        <w:t>月</w:t>
      </w:r>
      <w:r>
        <w:rPr>
          <w:rFonts w:hint="eastAsia" w:ascii="Times New Roman" w:hAnsi="Times New Roman" w:eastAsia="宋体" w:cs="Times New Roman"/>
          <w:color w:val="000000" w:themeColor="text1"/>
          <w:sz w:val="24"/>
          <w:szCs w:val="24"/>
          <w14:textFill>
            <w14:solidFill>
              <w14:schemeClr w14:val="tx1"/>
            </w14:solidFill>
          </w14:textFill>
        </w:rPr>
        <w:t>7</w:t>
      </w:r>
      <w:r>
        <w:rPr>
          <w:rFonts w:ascii="Times New Roman" w:hAnsi="Times New Roman" w:eastAsia="宋体" w:cs="Times New Roman"/>
          <w:color w:val="000000" w:themeColor="text1"/>
          <w:sz w:val="24"/>
          <w:szCs w:val="24"/>
          <w14:textFill>
            <w14:solidFill>
              <w14:schemeClr w14:val="tx1"/>
            </w14:solidFill>
          </w14:textFill>
        </w:rPr>
        <w:t>日。</w:t>
      </w:r>
    </w:p>
    <w:p>
      <w:pPr>
        <w:spacing w:line="46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3</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保定新创环境技术有限公司</w:t>
      </w:r>
      <w:r>
        <w:rPr>
          <w:rFonts w:ascii="Times New Roman" w:hAnsi="Times New Roman" w:eastAsia="宋体" w:cs="Times New Roman"/>
          <w:color w:val="000000" w:themeColor="text1"/>
          <w:sz w:val="24"/>
          <w:szCs w:val="24"/>
          <w14:textFill>
            <w14:solidFill>
              <w14:schemeClr w14:val="tx1"/>
            </w14:solidFill>
          </w14:textFill>
        </w:rPr>
        <w:t>编制</w:t>
      </w:r>
      <w:r>
        <w:rPr>
          <w:rFonts w:hint="eastAsia" w:ascii="Times New Roman" w:hAnsi="Times New Roman" w:eastAsia="宋体" w:cs="Times New Roman"/>
          <w:color w:val="000000" w:themeColor="text1"/>
          <w:sz w:val="24"/>
          <w:szCs w:val="24"/>
          <w14:textFill>
            <w14:solidFill>
              <w14:schemeClr w14:val="tx1"/>
            </w14:solidFill>
          </w14:textFill>
        </w:rPr>
        <w:t>的</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保定市徐水区天通纸制品厂饮用吸管、塑料包装袋、纸托及纸箱生产项目</w:t>
      </w:r>
      <w:r>
        <w:rPr>
          <w:rFonts w:ascii="Times New Roman" w:hAnsi="Times New Roman" w:eastAsia="宋体" w:cs="Times New Roman"/>
          <w:color w:val="000000" w:themeColor="text1"/>
          <w:sz w:val="24"/>
          <w:szCs w:val="24"/>
          <w14:textFill>
            <w14:solidFill>
              <w14:schemeClr w14:val="tx1"/>
            </w14:solidFill>
          </w14:textFill>
        </w:rPr>
        <w:t>环境影响</w:t>
      </w:r>
      <w:r>
        <w:rPr>
          <w:rFonts w:hint="eastAsia" w:ascii="Times New Roman" w:hAnsi="Times New Roman" w:eastAsia="宋体" w:cs="Times New Roman"/>
          <w:color w:val="000000" w:themeColor="text1"/>
          <w:sz w:val="24"/>
          <w:szCs w:val="24"/>
          <w14:textFill>
            <w14:solidFill>
              <w14:schemeClr w14:val="tx1"/>
            </w14:solidFill>
          </w14:textFill>
        </w:rPr>
        <w:t>补充评价</w:t>
      </w:r>
      <w:r>
        <w:rPr>
          <w:rFonts w:ascii="Times New Roman" w:hAnsi="Times New Roman" w:eastAsia="宋体" w:cs="Times New Roman"/>
          <w:color w:val="000000" w:themeColor="text1"/>
          <w:sz w:val="24"/>
          <w:szCs w:val="24"/>
          <w14:textFill>
            <w14:solidFill>
              <w14:schemeClr w14:val="tx1"/>
            </w14:solidFill>
          </w14:textFill>
        </w:rPr>
        <w:t>报告》，201</w:t>
      </w:r>
      <w:r>
        <w:rPr>
          <w:rFonts w:hint="eastAsia" w:ascii="Times New Roman" w:hAnsi="Times New Roman" w:eastAsia="宋体" w:cs="Times New Roman"/>
          <w:color w:val="000000" w:themeColor="text1"/>
          <w:sz w:val="24"/>
          <w:szCs w:val="24"/>
          <w14:textFill>
            <w14:solidFill>
              <w14:schemeClr w14:val="tx1"/>
            </w14:solidFill>
          </w14:textFill>
        </w:rPr>
        <w:t>8</w:t>
      </w:r>
      <w:r>
        <w:rPr>
          <w:rFonts w:ascii="Times New Roman" w:hAnsi="Times New Roman" w:eastAsia="宋体" w:cs="Times New Roman"/>
          <w:color w:val="000000" w:themeColor="text1"/>
          <w:sz w:val="24"/>
          <w:szCs w:val="24"/>
          <w14:textFill>
            <w14:solidFill>
              <w14:schemeClr w14:val="tx1"/>
            </w14:solidFill>
          </w14:textFill>
        </w:rPr>
        <w:t>年</w:t>
      </w:r>
      <w:r>
        <w:rPr>
          <w:rFonts w:hint="eastAsia" w:ascii="Times New Roman" w:hAnsi="Times New Roman" w:eastAsia="宋体" w:cs="Times New Roman"/>
          <w:color w:val="000000" w:themeColor="text1"/>
          <w:sz w:val="24"/>
          <w:szCs w:val="24"/>
          <w14:textFill>
            <w14:solidFill>
              <w14:schemeClr w14:val="tx1"/>
            </w14:solidFill>
          </w14:textFill>
        </w:rPr>
        <w:t>8</w:t>
      </w:r>
      <w:r>
        <w:rPr>
          <w:rFonts w:ascii="Times New Roman" w:hAnsi="Times New Roman" w:eastAsia="宋体" w:cs="Times New Roman"/>
          <w:color w:val="000000" w:themeColor="text1"/>
          <w:sz w:val="24"/>
          <w:szCs w:val="24"/>
          <w14:textFill>
            <w14:solidFill>
              <w14:schemeClr w14:val="tx1"/>
            </w14:solidFill>
          </w14:textFill>
        </w:rPr>
        <w:t>月；</w:t>
      </w:r>
    </w:p>
    <w:p>
      <w:pPr>
        <w:spacing w:line="460" w:lineRule="exact"/>
        <w:ind w:firstLine="480" w:firstLineChars="200"/>
        <w:rPr>
          <w:rFonts w:ascii="宋体" w:hAnsi="宋体" w:eastAsia="宋体" w:cs="宋体"/>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4</w:t>
      </w:r>
      <w:r>
        <w:rPr>
          <w:rFonts w:ascii="Times New Roman" w:hAnsi="Times New Roman" w:eastAsia="宋体" w:cs="Times New Roman"/>
          <w:color w:val="000000" w:themeColor="text1"/>
          <w:sz w:val="24"/>
          <w:szCs w:val="24"/>
          <w14:textFill>
            <w14:solidFill>
              <w14:schemeClr w14:val="tx1"/>
            </w14:solidFill>
          </w14:textFill>
        </w:rPr>
        <w:t>）保定市徐水区环境保护局关于</w:t>
      </w:r>
      <w:r>
        <w:rPr>
          <w:rFonts w:hint="eastAsia" w:ascii="宋体" w:hAnsi="宋体" w:eastAsia="宋体" w:cs="宋体"/>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保定市徐水区天通纸制品厂饮用吸管、塑料包装袋、纸托及纸箱生产项目</w:t>
      </w:r>
      <w:r>
        <w:rPr>
          <w:rFonts w:ascii="Times New Roman" w:hAnsi="Times New Roman" w:eastAsia="宋体" w:cs="Times New Roman"/>
          <w:color w:val="000000" w:themeColor="text1"/>
          <w:sz w:val="24"/>
          <w:szCs w:val="24"/>
          <w14:textFill>
            <w14:solidFill>
              <w14:schemeClr w14:val="tx1"/>
            </w14:solidFill>
          </w14:textFill>
        </w:rPr>
        <w:t>环境影响</w:t>
      </w:r>
      <w:r>
        <w:rPr>
          <w:rFonts w:hint="eastAsia" w:ascii="Times New Roman" w:hAnsi="Times New Roman" w:eastAsia="宋体" w:cs="Times New Roman"/>
          <w:color w:val="000000" w:themeColor="text1"/>
          <w:sz w:val="24"/>
          <w:szCs w:val="24"/>
          <w14:textFill>
            <w14:solidFill>
              <w14:schemeClr w14:val="tx1"/>
            </w14:solidFill>
          </w14:textFill>
        </w:rPr>
        <w:t>补充评价</w:t>
      </w:r>
      <w:r>
        <w:rPr>
          <w:rFonts w:ascii="Times New Roman" w:hAnsi="Times New Roman" w:eastAsia="宋体" w:cs="Times New Roman"/>
          <w:color w:val="000000" w:themeColor="text1"/>
          <w:sz w:val="24"/>
          <w:szCs w:val="24"/>
          <w14:textFill>
            <w14:solidFill>
              <w14:schemeClr w14:val="tx1"/>
            </w14:solidFill>
          </w14:textFill>
        </w:rPr>
        <w:t>报告</w:t>
      </w:r>
      <w:r>
        <w:rPr>
          <w:rFonts w:hint="eastAsia" w:ascii="Times New Roman" w:hAnsi="Times New Roman" w:eastAsia="宋体" w:cs="Times New Roman"/>
          <w:color w:val="000000" w:themeColor="text1"/>
          <w:sz w:val="24"/>
          <w:szCs w:val="24"/>
          <w14:textFill>
            <w14:solidFill>
              <w14:schemeClr w14:val="tx1"/>
            </w14:solidFill>
          </w14:textFill>
        </w:rPr>
        <w:t>》的备案意见。2018年9月12日。</w:t>
      </w:r>
    </w:p>
    <w:p>
      <w:pPr>
        <w:spacing w:line="460" w:lineRule="exact"/>
        <w:outlineLvl w:val="1"/>
        <w:rPr>
          <w:rFonts w:ascii="Times New Roman" w:hAnsi="Times New Roman" w:eastAsia="宋体" w:cs="Times New Roman"/>
          <w:b/>
          <w:bCs/>
          <w:color w:val="000000" w:themeColor="text1"/>
          <w:sz w:val="28"/>
          <w:szCs w:val="28"/>
          <w14:textFill>
            <w14:solidFill>
              <w14:schemeClr w14:val="tx1"/>
            </w14:solidFill>
          </w14:textFill>
        </w:rPr>
      </w:pPr>
      <w:bookmarkStart w:id="18" w:name="_Toc23743"/>
      <w:bookmarkStart w:id="19" w:name="_Toc25675_WPSOffice_Level2"/>
      <w:bookmarkStart w:id="20" w:name="_Toc3158_WPSOffice_Level2"/>
      <w:r>
        <w:rPr>
          <w:rFonts w:ascii="Times New Roman" w:hAnsi="Times New Roman" w:eastAsia="宋体" w:cs="Times New Roman"/>
          <w:b/>
          <w:bCs/>
          <w:color w:val="000000" w:themeColor="text1"/>
          <w:sz w:val="28"/>
          <w:szCs w:val="28"/>
          <w14:textFill>
            <w14:solidFill>
              <w14:schemeClr w14:val="tx1"/>
            </w14:solidFill>
          </w14:textFill>
        </w:rPr>
        <w:t>2.4其他相关文件</w:t>
      </w:r>
      <w:bookmarkEnd w:id="18"/>
      <w:bookmarkEnd w:id="19"/>
      <w:bookmarkEnd w:id="20"/>
    </w:p>
    <w:p>
      <w:pPr>
        <w:spacing w:line="46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sectPr>
          <w:footerReference r:id="rId9" w:type="default"/>
          <w:pgSz w:w="11906" w:h="16838"/>
          <w:pgMar w:top="1440" w:right="1800" w:bottom="1440" w:left="1800" w:header="851" w:footer="992" w:gutter="0"/>
          <w:cols w:space="425" w:num="1"/>
          <w:docGrid w:type="lines" w:linePitch="312" w:charSpace="0"/>
        </w:sectPr>
      </w:pPr>
      <w:r>
        <w:rPr>
          <w:rFonts w:ascii="Times New Roman" w:hAnsi="Times New Roman" w:eastAsia="宋体" w:cs="Times New Roman"/>
          <w:color w:val="000000" w:themeColor="text1"/>
          <w:sz w:val="24"/>
          <w:szCs w:val="24"/>
          <w14:textFill>
            <w14:solidFill>
              <w14:schemeClr w14:val="tx1"/>
            </w14:solidFill>
          </w14:textFill>
        </w:rPr>
        <w:t>（1）河北磊清检测技术服务有限公司出具的</w:t>
      </w:r>
      <w:r>
        <w:rPr>
          <w:rFonts w:hint="eastAsia" w:ascii="Times New Roman" w:hAnsi="Times New Roman" w:eastAsia="宋体" w:cs="Times New Roman"/>
          <w:color w:val="000000" w:themeColor="text1"/>
          <w:sz w:val="24"/>
          <w:szCs w:val="24"/>
          <w14:textFill>
            <w14:solidFill>
              <w14:schemeClr w14:val="tx1"/>
            </w14:solidFill>
          </w14:textFill>
        </w:rPr>
        <w:t>保定市徐水区天通纸制品厂</w:t>
      </w:r>
      <w:r>
        <w:rPr>
          <w:rFonts w:ascii="Times New Roman" w:hAnsi="Times New Roman" w:eastAsia="宋体" w:cs="Times New Roman"/>
          <w:color w:val="000000" w:themeColor="text1"/>
          <w:sz w:val="24"/>
          <w:szCs w:val="24"/>
          <w14:textFill>
            <w14:solidFill>
              <w14:schemeClr w14:val="tx1"/>
            </w14:solidFill>
          </w14:textFill>
        </w:rPr>
        <w:t>的验收检测报告</w:t>
      </w:r>
      <w:r>
        <w:rPr>
          <w:rFonts w:hint="eastAsia" w:ascii="Times New Roman" w:hAnsi="Times New Roman" w:eastAsia="宋体" w:cs="Times New Roman"/>
          <w:color w:val="000000" w:themeColor="text1"/>
          <w:sz w:val="24"/>
          <w:szCs w:val="24"/>
          <w14:textFill>
            <w14:solidFill>
              <w14:schemeClr w14:val="tx1"/>
            </w14:solidFill>
          </w14:textFill>
        </w:rPr>
        <w:t>（w201909142）</w:t>
      </w:r>
      <w:r>
        <w:rPr>
          <w:rFonts w:ascii="Times New Roman" w:hAnsi="Times New Roman" w:eastAsia="宋体" w:cs="Times New Roman"/>
          <w:color w:val="000000" w:themeColor="text1"/>
          <w:sz w:val="24"/>
          <w:szCs w:val="24"/>
          <w14:textFill>
            <w14:solidFill>
              <w14:schemeClr w14:val="tx1"/>
            </w14:solidFill>
          </w14:textFill>
        </w:rPr>
        <w:t>。</w:t>
      </w:r>
    </w:p>
    <w:p>
      <w:pPr>
        <w:pStyle w:val="103"/>
        <w:tabs>
          <w:tab w:val="left" w:pos="1231"/>
        </w:tabs>
        <w:autoSpaceDE w:val="0"/>
        <w:autoSpaceDN w:val="0"/>
        <w:snapToGrid w:val="0"/>
        <w:spacing w:before="139" w:line="480" w:lineRule="exact"/>
        <w:ind w:firstLine="0" w:firstLineChars="0"/>
        <w:jc w:val="both"/>
        <w:textAlignment w:val="auto"/>
        <w:outlineLvl w:val="0"/>
        <w:rPr>
          <w:b/>
          <w:color w:val="000000" w:themeColor="text1"/>
          <w:sz w:val="30"/>
          <w:szCs w:val="30"/>
          <w14:textFill>
            <w14:solidFill>
              <w14:schemeClr w14:val="tx1"/>
            </w14:solidFill>
          </w14:textFill>
        </w:rPr>
      </w:pPr>
      <w:bookmarkStart w:id="21" w:name="_Toc8387_WPSOffice_Level1"/>
      <w:bookmarkStart w:id="22" w:name="_Toc14727"/>
      <w:bookmarkStart w:id="23" w:name="_Toc28989_WPSOffice_Level1"/>
      <w:bookmarkStart w:id="24" w:name="_Toc3862"/>
      <w:bookmarkStart w:id="25" w:name="_Toc497001435"/>
      <w:r>
        <w:rPr>
          <w:b/>
          <w:color w:val="000000" w:themeColor="text1"/>
          <w:sz w:val="30"/>
          <w:szCs w:val="30"/>
          <w14:textFill>
            <w14:solidFill>
              <w14:schemeClr w14:val="tx1"/>
            </w14:solidFill>
          </w14:textFill>
        </w:rPr>
        <w:t>3、项目建设情况</w:t>
      </w:r>
      <w:bookmarkEnd w:id="21"/>
      <w:bookmarkEnd w:id="22"/>
      <w:bookmarkEnd w:id="23"/>
    </w:p>
    <w:p>
      <w:pPr>
        <w:pStyle w:val="103"/>
        <w:tabs>
          <w:tab w:val="left" w:pos="1442"/>
        </w:tabs>
        <w:autoSpaceDE w:val="0"/>
        <w:autoSpaceDN w:val="0"/>
        <w:snapToGrid w:val="0"/>
        <w:spacing w:before="141" w:line="480" w:lineRule="exact"/>
        <w:ind w:firstLine="0" w:firstLineChars="0"/>
        <w:jc w:val="both"/>
        <w:textAlignment w:val="auto"/>
        <w:outlineLvl w:val="1"/>
        <w:rPr>
          <w:b/>
          <w:color w:val="000000" w:themeColor="text1"/>
          <w:sz w:val="28"/>
          <w:szCs w:val="28"/>
          <w14:textFill>
            <w14:solidFill>
              <w14:schemeClr w14:val="tx1"/>
            </w14:solidFill>
          </w14:textFill>
        </w:rPr>
      </w:pPr>
      <w:bookmarkStart w:id="26" w:name="_Toc30242"/>
      <w:r>
        <w:rPr>
          <w:b/>
          <w:bCs/>
          <w:color w:val="000000" w:themeColor="text1"/>
          <w:sz w:val="28"/>
          <w:szCs w:val="28"/>
          <w14:textFill>
            <w14:solidFill>
              <w14:schemeClr w14:val="tx1"/>
            </w14:solidFill>
          </w14:textFill>
        </w:rPr>
        <w:t xml:space="preserve">3.1 </w:t>
      </w:r>
      <w:bookmarkEnd w:id="24"/>
      <w:bookmarkEnd w:id="25"/>
      <w:r>
        <w:rPr>
          <w:b/>
          <w:color w:val="000000" w:themeColor="text1"/>
          <w:sz w:val="28"/>
          <w:szCs w:val="28"/>
          <w14:textFill>
            <w14:solidFill>
              <w14:schemeClr w14:val="tx1"/>
            </w14:solidFill>
          </w14:textFill>
        </w:rPr>
        <w:t>地理位置及平面布置</w:t>
      </w:r>
      <w:bookmarkEnd w:id="26"/>
    </w:p>
    <w:p>
      <w:pPr>
        <w:spacing w:line="480" w:lineRule="atLeas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项目位于</w:t>
      </w:r>
      <w:r>
        <w:rPr>
          <w:rFonts w:hint="eastAsia" w:ascii="Times New Roman" w:hAnsi="Times New Roman" w:eastAsia="宋体" w:cs="Times New Roman"/>
          <w:color w:val="000000" w:themeColor="text1"/>
          <w:sz w:val="24"/>
          <w:szCs w:val="24"/>
          <w14:textFill>
            <w14:solidFill>
              <w14:schemeClr w14:val="tx1"/>
            </w14:solidFill>
          </w14:textFill>
        </w:rPr>
        <w:t>河北省保定市徐水区安肃镇沿村西北630m</w:t>
      </w:r>
      <w:r>
        <w:rPr>
          <w:rFonts w:ascii="Times New Roman" w:hAnsi="Times New Roman" w:eastAsia="宋体" w:cs="Times New Roman"/>
          <w:color w:val="000000" w:themeColor="text1"/>
          <w:sz w:val="24"/>
          <w:szCs w:val="24"/>
          <w14:textFill>
            <w14:solidFill>
              <w14:schemeClr w14:val="tx1"/>
            </w14:solidFill>
          </w14:textFill>
        </w:rPr>
        <w:t>，厂区中心点地理位置坐标为东经115°</w:t>
      </w:r>
      <w:r>
        <w:rPr>
          <w:rFonts w:hint="eastAsia" w:ascii="Times New Roman" w:hAnsi="Times New Roman" w:eastAsia="宋体" w:cs="Times New Roman"/>
          <w:color w:val="000000" w:themeColor="text1"/>
          <w:sz w:val="24"/>
          <w:szCs w:val="24"/>
          <w14:textFill>
            <w14:solidFill>
              <w14:schemeClr w14:val="tx1"/>
            </w14:solidFill>
          </w14:textFill>
        </w:rPr>
        <w:t>41</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43.91</w:t>
      </w:r>
      <w:r>
        <w:rPr>
          <w:rFonts w:ascii="Times New Roman" w:hAnsi="Times New Roman" w:eastAsia="宋体" w:cs="Times New Roman"/>
          <w:color w:val="000000" w:themeColor="text1"/>
          <w:sz w:val="24"/>
          <w:szCs w:val="24"/>
          <w14:textFill>
            <w14:solidFill>
              <w14:schemeClr w14:val="tx1"/>
            </w14:solidFill>
          </w14:textFill>
        </w:rPr>
        <w:t>"，北纬</w:t>
      </w:r>
      <w:r>
        <w:rPr>
          <w:rFonts w:hint="eastAsia" w:ascii="Times New Roman" w:hAnsi="Times New Roman" w:eastAsia="宋体" w:cs="Times New Roman"/>
          <w:color w:val="000000" w:themeColor="text1"/>
          <w:sz w:val="24"/>
          <w:szCs w:val="24"/>
          <w14:textFill>
            <w14:solidFill>
              <w14:schemeClr w14:val="tx1"/>
            </w14:solidFill>
          </w14:textFill>
        </w:rPr>
        <w:t>39</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2</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16.58</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。项目</w:t>
      </w:r>
      <w:r>
        <w:rPr>
          <w:rFonts w:ascii="Times New Roman" w:hAnsi="Times New Roman" w:eastAsia="宋体" w:cs="Times New Roman"/>
          <w:color w:val="000000" w:themeColor="text1"/>
          <w:sz w:val="24"/>
          <w:szCs w:val="24"/>
          <w14:textFill>
            <w14:solidFill>
              <w14:schemeClr w14:val="tx1"/>
            </w14:solidFill>
          </w14:textFill>
        </w:rPr>
        <w:t>东侧</w:t>
      </w:r>
      <w:r>
        <w:rPr>
          <w:rFonts w:hint="eastAsia" w:ascii="Times New Roman" w:hAnsi="Times New Roman" w:eastAsia="宋体" w:cs="Times New Roman"/>
          <w:color w:val="000000" w:themeColor="text1"/>
          <w:sz w:val="24"/>
          <w:szCs w:val="24"/>
          <w14:textFill>
            <w14:solidFill>
              <w14:schemeClr w14:val="tx1"/>
            </w14:solidFill>
          </w14:textFill>
        </w:rPr>
        <w:t>为京港澳高速公路，南侧为停车场，西侧隔小路为闲置的养殖场，北侧为百益橡塑厂</w:t>
      </w:r>
      <w:r>
        <w:rPr>
          <w:rFonts w:ascii="Times New Roman" w:hAnsi="Times New Roman" w:eastAsia="宋体" w:cs="Times New Roman"/>
          <w:color w:val="000000" w:themeColor="text1"/>
          <w:sz w:val="24"/>
          <w:szCs w:val="24"/>
          <w14:textFill>
            <w14:solidFill>
              <w14:schemeClr w14:val="tx1"/>
            </w14:solidFill>
          </w14:textFill>
        </w:rPr>
        <w:t>。项目所在地理位置及周边关系见附图1、2。</w:t>
      </w:r>
    </w:p>
    <w:p>
      <w:pPr>
        <w:spacing w:line="480" w:lineRule="atLeas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本项目占地</w:t>
      </w:r>
      <w:r>
        <w:rPr>
          <w:rFonts w:hint="eastAsia" w:ascii="Times New Roman" w:hAnsi="Times New Roman" w:eastAsia="宋体" w:cs="Times New Roman"/>
          <w:color w:val="000000" w:themeColor="text1"/>
          <w:sz w:val="24"/>
          <w:szCs w:val="24"/>
          <w14:textFill>
            <w14:solidFill>
              <w14:schemeClr w14:val="tx1"/>
            </w14:solidFill>
          </w14:textFill>
        </w:rPr>
        <w:t>4866.9</w:t>
      </w:r>
      <w:r>
        <w:rPr>
          <w:rFonts w:ascii="Times New Roman" w:hAnsi="Times New Roman" w:eastAsia="宋体" w:cs="Times New Roman"/>
          <w:color w:val="000000" w:themeColor="text1"/>
          <w:sz w:val="24"/>
          <w:szCs w:val="24"/>
          <w14:textFill>
            <w14:solidFill>
              <w14:schemeClr w14:val="tx1"/>
            </w14:solidFill>
          </w14:textFill>
        </w:rPr>
        <w:t>m</w:t>
      </w:r>
      <w:r>
        <w:rPr>
          <w:rFonts w:ascii="Times New Roman" w:hAnsi="Times New Roman" w:eastAsia="宋体" w:cs="Times New Roman"/>
          <w:color w:val="000000" w:themeColor="text1"/>
          <w:sz w:val="24"/>
          <w:szCs w:val="24"/>
          <w:vertAlign w:val="superscript"/>
          <w14:textFill>
            <w14:solidFill>
              <w14:schemeClr w14:val="tx1"/>
            </w14:solidFill>
          </w14:textFill>
        </w:rPr>
        <w:t>2</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主要建设内容包括生产车间、库房、办公司、配电室、厕所，门口位于厂区东侧，厂区西北侧建有2层建筑物1座，其中1层为1#生产车间，2层为1#库房；东北侧为配电室（1F）、危废间（1F）、办公室（1F）、西侧为厕所、2#生产车间（1F）；南侧建有2层建筑物1座，其中1层为3#生产车间、2层为2#库房</w:t>
      </w:r>
      <w:r>
        <w:rPr>
          <w:rFonts w:ascii="Times New Roman" w:hAnsi="Times New Roman" w:eastAsia="宋体" w:cs="Times New Roman"/>
          <w:color w:val="000000" w:themeColor="text1"/>
          <w:sz w:val="24"/>
          <w:szCs w:val="24"/>
          <w14:textFill>
            <w14:solidFill>
              <w14:schemeClr w14:val="tx1"/>
            </w14:solidFill>
          </w14:textFill>
        </w:rPr>
        <w:t>。厂区平面布置图见附图3。</w:t>
      </w:r>
    </w:p>
    <w:p>
      <w:pPr>
        <w:pStyle w:val="103"/>
        <w:tabs>
          <w:tab w:val="left" w:pos="1442"/>
        </w:tabs>
        <w:autoSpaceDE w:val="0"/>
        <w:autoSpaceDN w:val="0"/>
        <w:snapToGrid w:val="0"/>
        <w:spacing w:before="141" w:line="480" w:lineRule="exact"/>
        <w:ind w:firstLine="0" w:firstLineChars="0"/>
        <w:jc w:val="both"/>
        <w:textAlignment w:val="auto"/>
        <w:outlineLvl w:val="1"/>
        <w:rPr>
          <w:b/>
          <w:bCs/>
          <w:color w:val="000000" w:themeColor="text1"/>
          <w:sz w:val="28"/>
          <w:szCs w:val="28"/>
          <w14:textFill>
            <w14:solidFill>
              <w14:schemeClr w14:val="tx1"/>
            </w14:solidFill>
          </w14:textFill>
        </w:rPr>
      </w:pPr>
      <w:bookmarkStart w:id="27" w:name="_Toc26028"/>
      <w:r>
        <w:rPr>
          <w:b/>
          <w:bCs/>
          <w:color w:val="000000" w:themeColor="text1"/>
          <w:sz w:val="28"/>
          <w:szCs w:val="28"/>
          <w14:textFill>
            <w14:solidFill>
              <w14:schemeClr w14:val="tx1"/>
            </w14:solidFill>
          </w14:textFill>
        </w:rPr>
        <w:t>3.2建设内容</w:t>
      </w:r>
      <w:bookmarkEnd w:id="27"/>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项目生产规模：</w:t>
      </w:r>
      <w:r>
        <w:rPr>
          <w:rFonts w:hint="eastAsia" w:ascii="Times New Roman" w:hAnsi="Times New Roman" w:eastAsia="宋体" w:cs="Times New Roman"/>
          <w:color w:val="000000" w:themeColor="text1"/>
          <w:sz w:val="24"/>
          <w:szCs w:val="24"/>
          <w14:textFill>
            <w14:solidFill>
              <w14:schemeClr w14:val="tx1"/>
            </w14:solidFill>
          </w14:textFill>
        </w:rPr>
        <w:t>年产饮用吸管12000万个、塑料包装袋50万个、瓦楞纸高端纸托280万个、瓦楞纸箱20万个。</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劳动定员及工作制度：劳动定员</w:t>
      </w:r>
      <w:r>
        <w:rPr>
          <w:rFonts w:hint="eastAsia" w:ascii="Times New Roman" w:hAnsi="Times New Roman" w:eastAsia="宋体" w:cs="Times New Roman"/>
          <w:color w:val="000000" w:themeColor="text1"/>
          <w:sz w:val="24"/>
          <w:szCs w:val="24"/>
          <w14:textFill>
            <w14:solidFill>
              <w14:schemeClr w14:val="tx1"/>
            </w14:solidFill>
          </w14:textFill>
        </w:rPr>
        <w:t>20</w:t>
      </w:r>
      <w:r>
        <w:rPr>
          <w:rFonts w:ascii="Times New Roman" w:hAnsi="Times New Roman" w:eastAsia="宋体" w:cs="Times New Roman"/>
          <w:color w:val="000000" w:themeColor="text1"/>
          <w:sz w:val="24"/>
          <w:szCs w:val="24"/>
          <w14:textFill>
            <w14:solidFill>
              <w14:schemeClr w14:val="tx1"/>
            </w14:solidFill>
          </w14:textFill>
        </w:rPr>
        <w:t>人</w:t>
      </w:r>
      <w:r>
        <w:rPr>
          <w:rFonts w:hint="eastAsia" w:ascii="Times New Roman" w:hAnsi="Times New Roman" w:eastAsia="宋体" w:cs="Times New Roman"/>
          <w:color w:val="000000" w:themeColor="text1"/>
          <w:sz w:val="24"/>
          <w:szCs w:val="24"/>
          <w14:textFill>
            <w14:solidFill>
              <w14:schemeClr w14:val="tx1"/>
            </w14:solidFill>
          </w14:textFill>
        </w:rPr>
        <w:t>，年生产300天，一班制，每班工作8小时。</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项目</w:t>
      </w:r>
      <w:r>
        <w:rPr>
          <w:rFonts w:hint="eastAsia" w:ascii="Times New Roman" w:hAnsi="Times New Roman" w:eastAsia="宋体" w:cs="Times New Roman"/>
          <w:color w:val="000000" w:themeColor="text1"/>
          <w:sz w:val="24"/>
          <w:szCs w:val="24"/>
          <w14:textFill>
            <w14:solidFill>
              <w14:schemeClr w14:val="tx1"/>
            </w14:solidFill>
          </w14:textFill>
        </w:rPr>
        <w:t>环保</w:t>
      </w:r>
      <w:r>
        <w:rPr>
          <w:rFonts w:ascii="Times New Roman" w:hAnsi="Times New Roman" w:eastAsia="宋体" w:cs="Times New Roman"/>
          <w:color w:val="000000" w:themeColor="text1"/>
          <w:sz w:val="24"/>
          <w:szCs w:val="24"/>
          <w14:textFill>
            <w14:solidFill>
              <w14:schemeClr w14:val="tx1"/>
            </w14:solidFill>
          </w14:textFill>
        </w:rPr>
        <w:t>总投资</w:t>
      </w:r>
      <w:r>
        <w:rPr>
          <w:rFonts w:hint="eastAsia" w:ascii="Times New Roman" w:hAnsi="Times New Roman" w:eastAsia="宋体" w:cs="Times New Roman"/>
          <w:color w:val="000000" w:themeColor="text1"/>
          <w:sz w:val="24"/>
          <w:szCs w:val="24"/>
          <w14:textFill>
            <w14:solidFill>
              <w14:schemeClr w14:val="tx1"/>
            </w14:solidFill>
          </w14:textFill>
        </w:rPr>
        <w:t>总概算</w:t>
      </w:r>
      <w:r>
        <w:rPr>
          <w:rFonts w:ascii="Times New Roman" w:hAnsi="Times New Roman" w:eastAsia="宋体" w:cs="Times New Roman"/>
          <w:color w:val="000000" w:themeColor="text1"/>
          <w:sz w:val="24"/>
          <w:szCs w:val="24"/>
          <w14:textFill>
            <w14:solidFill>
              <w14:schemeClr w14:val="tx1"/>
            </w14:solidFill>
          </w14:textFill>
        </w:rPr>
        <w:t>为</w:t>
      </w:r>
      <w:r>
        <w:rPr>
          <w:rFonts w:hint="eastAsia" w:ascii="Times New Roman" w:hAnsi="Times New Roman" w:eastAsia="宋体" w:cs="Times New Roman"/>
          <w:color w:val="000000" w:themeColor="text1"/>
          <w:sz w:val="24"/>
          <w:szCs w:val="24"/>
          <w14:textFill>
            <w14:solidFill>
              <w14:schemeClr w14:val="tx1"/>
            </w14:solidFill>
          </w14:textFill>
        </w:rPr>
        <w:t>45</w:t>
      </w:r>
      <w:r>
        <w:rPr>
          <w:rFonts w:ascii="Times New Roman" w:hAnsi="Times New Roman" w:eastAsia="宋体" w:cs="Times New Roman"/>
          <w:color w:val="000000" w:themeColor="text1"/>
          <w:sz w:val="24"/>
          <w:szCs w:val="24"/>
          <w14:textFill>
            <w14:solidFill>
              <w14:schemeClr w14:val="tx1"/>
            </w14:solidFill>
          </w14:textFill>
        </w:rPr>
        <w:t>万元，其中环保投资</w:t>
      </w:r>
      <w:r>
        <w:rPr>
          <w:rFonts w:hint="eastAsia" w:ascii="Times New Roman" w:hAnsi="Times New Roman" w:eastAsia="宋体" w:cs="Times New Roman"/>
          <w:color w:val="000000" w:themeColor="text1"/>
          <w:sz w:val="24"/>
          <w:szCs w:val="24"/>
          <w14:textFill>
            <w14:solidFill>
              <w14:schemeClr w14:val="tx1"/>
            </w14:solidFill>
          </w14:textFill>
        </w:rPr>
        <w:t>4.5</w:t>
      </w:r>
      <w:r>
        <w:rPr>
          <w:rFonts w:ascii="Times New Roman" w:hAnsi="Times New Roman" w:eastAsia="宋体" w:cs="Times New Roman"/>
          <w:color w:val="000000" w:themeColor="text1"/>
          <w:sz w:val="24"/>
          <w:szCs w:val="24"/>
          <w14:textFill>
            <w14:solidFill>
              <w14:schemeClr w14:val="tx1"/>
            </w14:solidFill>
          </w14:textFill>
        </w:rPr>
        <w:t>万元，</w:t>
      </w:r>
      <w:r>
        <w:rPr>
          <w:rFonts w:hint="eastAsia" w:ascii="Times New Roman" w:hAnsi="Times New Roman" w:eastAsia="宋体" w:cs="Times New Roman"/>
          <w:color w:val="000000" w:themeColor="text1"/>
          <w:sz w:val="24"/>
          <w:szCs w:val="24"/>
          <w14:textFill>
            <w14:solidFill>
              <w14:schemeClr w14:val="tx1"/>
            </w14:solidFill>
          </w14:textFill>
        </w:rPr>
        <w:t>实际总投资为30万元，其中</w:t>
      </w:r>
      <w:r>
        <w:rPr>
          <w:rFonts w:ascii="Times New Roman" w:hAnsi="Times New Roman" w:eastAsia="宋体" w:cs="Times New Roman"/>
          <w:color w:val="000000" w:themeColor="text1"/>
          <w:sz w:val="24"/>
          <w:szCs w:val="24"/>
          <w14:textFill>
            <w14:solidFill>
              <w14:schemeClr w14:val="tx1"/>
            </w14:solidFill>
          </w14:textFill>
        </w:rPr>
        <w:t>环保投资</w:t>
      </w:r>
      <w:r>
        <w:rPr>
          <w:rFonts w:hint="eastAsia" w:ascii="Times New Roman" w:hAnsi="Times New Roman" w:eastAsia="宋体" w:cs="Times New Roman"/>
          <w:color w:val="000000" w:themeColor="text1"/>
          <w:sz w:val="24"/>
          <w:szCs w:val="24"/>
          <w14:textFill>
            <w14:solidFill>
              <w14:schemeClr w14:val="tx1"/>
            </w14:solidFill>
          </w14:textFill>
        </w:rPr>
        <w:t>4.5</w:t>
      </w:r>
      <w:r>
        <w:rPr>
          <w:rFonts w:ascii="Times New Roman" w:hAnsi="Times New Roman" w:eastAsia="宋体" w:cs="Times New Roman"/>
          <w:color w:val="000000" w:themeColor="text1"/>
          <w:sz w:val="24"/>
          <w:szCs w:val="24"/>
          <w14:textFill>
            <w14:solidFill>
              <w14:schemeClr w14:val="tx1"/>
            </w14:solidFill>
          </w14:textFill>
        </w:rPr>
        <w:t>万元</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占总投资的</w:t>
      </w:r>
      <w:r>
        <w:rPr>
          <w:rFonts w:hint="eastAsia" w:ascii="Times New Roman" w:hAnsi="Times New Roman" w:eastAsia="宋体" w:cs="Times New Roman"/>
          <w:color w:val="000000" w:themeColor="text1"/>
          <w:sz w:val="24"/>
          <w:szCs w:val="24"/>
          <w14:textFill>
            <w14:solidFill>
              <w14:schemeClr w14:val="tx1"/>
            </w14:solidFill>
          </w14:textFill>
        </w:rPr>
        <w:t>15</w:t>
      </w:r>
      <w:r>
        <w:rPr>
          <w:rFonts w:ascii="Times New Roman" w:hAnsi="Times New Roman" w:eastAsia="宋体" w:cs="Times New Roman"/>
          <w:color w:val="000000" w:themeColor="text1"/>
          <w:sz w:val="24"/>
          <w:szCs w:val="24"/>
          <w14:textFill>
            <w14:solidFill>
              <w14:schemeClr w14:val="tx1"/>
            </w14:solidFill>
          </w14:textFill>
        </w:rPr>
        <w:t>%。</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项目</w:t>
      </w:r>
      <w:r>
        <w:rPr>
          <w:rFonts w:ascii="Times New Roman" w:hAnsi="Times New Roman" w:eastAsia="宋体" w:cs="Times New Roman"/>
          <w:color w:val="000000" w:themeColor="text1"/>
          <w:sz w:val="24"/>
          <w:szCs w:val="24"/>
          <w14:textFill>
            <w14:solidFill>
              <w14:schemeClr w14:val="tx1"/>
            </w14:solidFill>
          </w14:textFill>
        </w:rPr>
        <w:t>主要生产设备一览表见表</w:t>
      </w:r>
      <w:r>
        <w:rPr>
          <w:rFonts w:hint="eastAsia" w:ascii="Times New Roman" w:hAnsi="Times New Roman" w:eastAsia="宋体" w:cs="Times New Roman"/>
          <w:color w:val="000000" w:themeColor="text1"/>
          <w:sz w:val="24"/>
          <w:szCs w:val="24"/>
          <w14:textFill>
            <w14:solidFill>
              <w14:schemeClr w14:val="tx1"/>
            </w14:solidFill>
          </w14:textFill>
        </w:rPr>
        <w:t>3-1。</w:t>
      </w:r>
    </w:p>
    <w:p>
      <w:pPr>
        <w:spacing w:line="480" w:lineRule="atLeast"/>
        <w:jc w:val="center"/>
        <w:rPr>
          <w:rFonts w:ascii="Times New Roman" w:hAnsi="Times New Roman" w:eastAsia="宋体" w:cs="Times New Roman"/>
          <w:b/>
          <w:color w:val="000000" w:themeColor="text1"/>
          <w:sz w:val="24"/>
          <w:szCs w:val="24"/>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表3-</w:t>
      </w:r>
      <w:r>
        <w:rPr>
          <w:rFonts w:hint="eastAsia" w:ascii="Times New Roman" w:hAnsi="Times New Roman" w:eastAsia="宋体" w:cs="Times New Roman"/>
          <w:b/>
          <w:color w:val="000000" w:themeColor="text1"/>
          <w:sz w:val="24"/>
          <w:szCs w:val="24"/>
          <w14:textFill>
            <w14:solidFill>
              <w14:schemeClr w14:val="tx1"/>
            </w14:solidFill>
          </w14:textFill>
        </w:rPr>
        <w:t>1</w:t>
      </w:r>
      <w:r>
        <w:rPr>
          <w:rFonts w:ascii="Times New Roman" w:hAnsi="Times New Roman" w:eastAsia="宋体" w:cs="Times New Roman"/>
          <w:b/>
          <w:color w:val="000000" w:themeColor="text1"/>
          <w:sz w:val="24"/>
          <w:szCs w:val="24"/>
          <w14:textFill>
            <w14:solidFill>
              <w14:schemeClr w14:val="tx1"/>
            </w14:solidFill>
          </w14:textFill>
        </w:rPr>
        <w:t>主要生产设备一览表</w:t>
      </w:r>
    </w:p>
    <w:tbl>
      <w:tblPr>
        <w:tblStyle w:val="31"/>
        <w:tblW w:w="9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641"/>
        <w:gridCol w:w="1527"/>
        <w:gridCol w:w="1186"/>
        <w:gridCol w:w="1004"/>
        <w:gridCol w:w="1246"/>
        <w:gridCol w:w="1212"/>
        <w:gridCol w:w="1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467" w:type="dxa"/>
            <w:vMerge w:val="restart"/>
            <w:vAlign w:val="center"/>
          </w:tcPr>
          <w:p>
            <w:pPr>
              <w:widowControl/>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序号</w:t>
            </w:r>
          </w:p>
        </w:tc>
        <w:tc>
          <w:tcPr>
            <w:tcW w:w="641" w:type="dxa"/>
            <w:vMerge w:val="restart"/>
            <w:vAlign w:val="center"/>
          </w:tcPr>
          <w:p>
            <w:pPr>
              <w:widowControl/>
              <w:jc w:val="center"/>
              <w:rPr>
                <w:rFonts w:ascii="Times New Roman" w:hAnsi="Times New Roman" w:eastAsia="宋体" w:cs="Times New Roman"/>
                <w:b/>
                <w:color w:val="000000" w:themeColor="text1"/>
                <w:kern w:val="0"/>
                <w:szCs w:val="21"/>
                <w14:textFill>
                  <w14:solidFill>
                    <w14:schemeClr w14:val="tx1"/>
                  </w14:solidFill>
                </w14:textFill>
              </w:rPr>
            </w:pPr>
            <w:r>
              <w:rPr>
                <w:rFonts w:hint="eastAsia" w:ascii="Times New Roman" w:hAnsi="Times New Roman" w:eastAsia="宋体" w:cs="Times New Roman"/>
                <w:b/>
                <w:color w:val="000000" w:themeColor="text1"/>
                <w:kern w:val="0"/>
                <w:szCs w:val="21"/>
                <w14:textFill>
                  <w14:solidFill>
                    <w14:schemeClr w14:val="tx1"/>
                  </w14:solidFill>
                </w14:textFill>
              </w:rPr>
              <w:t>设备</w:t>
            </w:r>
          </w:p>
          <w:p>
            <w:pPr>
              <w:widowControl/>
              <w:jc w:val="center"/>
              <w:rPr>
                <w:rFonts w:ascii="Times New Roman" w:hAnsi="Times New Roman" w:eastAsia="宋体" w:cs="Times New Roman"/>
                <w:b/>
                <w:color w:val="000000" w:themeColor="text1"/>
                <w:kern w:val="0"/>
                <w:szCs w:val="21"/>
                <w14:textFill>
                  <w14:solidFill>
                    <w14:schemeClr w14:val="tx1"/>
                  </w14:solidFill>
                </w14:textFill>
              </w:rPr>
            </w:pPr>
            <w:r>
              <w:rPr>
                <w:rFonts w:hint="eastAsia" w:ascii="Times New Roman" w:hAnsi="Times New Roman" w:eastAsia="宋体" w:cs="Times New Roman"/>
                <w:b/>
                <w:color w:val="000000" w:themeColor="text1"/>
                <w:kern w:val="0"/>
                <w:szCs w:val="21"/>
                <w14:textFill>
                  <w14:solidFill>
                    <w14:schemeClr w14:val="tx1"/>
                  </w14:solidFill>
                </w14:textFill>
              </w:rPr>
              <w:t>用途</w:t>
            </w:r>
          </w:p>
        </w:tc>
        <w:tc>
          <w:tcPr>
            <w:tcW w:w="1527" w:type="dxa"/>
            <w:vMerge w:val="restart"/>
            <w:vAlign w:val="center"/>
          </w:tcPr>
          <w:p>
            <w:pPr>
              <w:widowControl/>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设备名称</w:t>
            </w:r>
          </w:p>
        </w:tc>
        <w:tc>
          <w:tcPr>
            <w:tcW w:w="2190" w:type="dxa"/>
            <w:gridSpan w:val="2"/>
            <w:vAlign w:val="center"/>
          </w:tcPr>
          <w:p>
            <w:pPr>
              <w:widowControl/>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环评要求情况</w:t>
            </w:r>
          </w:p>
        </w:tc>
        <w:tc>
          <w:tcPr>
            <w:tcW w:w="2458" w:type="dxa"/>
            <w:gridSpan w:val="2"/>
            <w:vAlign w:val="center"/>
          </w:tcPr>
          <w:p>
            <w:pPr>
              <w:widowControl/>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实际建设情况</w:t>
            </w:r>
          </w:p>
        </w:tc>
        <w:tc>
          <w:tcPr>
            <w:tcW w:w="1795" w:type="dxa"/>
            <w:vMerge w:val="restart"/>
            <w:vAlign w:val="center"/>
          </w:tcPr>
          <w:p>
            <w:pPr>
              <w:widowControl/>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467" w:type="dxa"/>
            <w:vMerge w:val="continue"/>
            <w:vAlign w:val="center"/>
          </w:tcPr>
          <w:p>
            <w:pPr>
              <w:widowControl/>
              <w:jc w:val="center"/>
              <w:rPr>
                <w:rFonts w:ascii="Times New Roman" w:hAnsi="Times New Roman" w:eastAsia="宋体" w:cs="Times New Roman"/>
                <w:b/>
                <w:color w:val="000000" w:themeColor="text1"/>
                <w:kern w:val="0"/>
                <w:szCs w:val="21"/>
                <w14:textFill>
                  <w14:solidFill>
                    <w14:schemeClr w14:val="tx1"/>
                  </w14:solidFill>
                </w14:textFill>
              </w:rPr>
            </w:pPr>
          </w:p>
        </w:tc>
        <w:tc>
          <w:tcPr>
            <w:tcW w:w="641" w:type="dxa"/>
            <w:vMerge w:val="continue"/>
            <w:vAlign w:val="center"/>
          </w:tcPr>
          <w:p>
            <w:pPr>
              <w:widowControl/>
              <w:jc w:val="center"/>
              <w:rPr>
                <w:rFonts w:ascii="Times New Roman" w:hAnsi="Times New Roman" w:eastAsia="宋体" w:cs="Times New Roman"/>
                <w:b/>
                <w:color w:val="000000" w:themeColor="text1"/>
                <w:kern w:val="0"/>
                <w:szCs w:val="21"/>
                <w14:textFill>
                  <w14:solidFill>
                    <w14:schemeClr w14:val="tx1"/>
                  </w14:solidFill>
                </w14:textFill>
              </w:rPr>
            </w:pPr>
          </w:p>
        </w:tc>
        <w:tc>
          <w:tcPr>
            <w:tcW w:w="1527" w:type="dxa"/>
            <w:vMerge w:val="continue"/>
            <w:vAlign w:val="center"/>
          </w:tcPr>
          <w:p>
            <w:pPr>
              <w:widowControl/>
              <w:jc w:val="center"/>
              <w:rPr>
                <w:rFonts w:ascii="Times New Roman" w:hAnsi="Times New Roman" w:eastAsia="宋体" w:cs="Times New Roman"/>
                <w:b/>
                <w:color w:val="000000" w:themeColor="text1"/>
                <w:kern w:val="0"/>
                <w:szCs w:val="21"/>
                <w14:textFill>
                  <w14:solidFill>
                    <w14:schemeClr w14:val="tx1"/>
                  </w14:solidFill>
                </w14:textFill>
              </w:rPr>
            </w:pPr>
          </w:p>
        </w:tc>
        <w:tc>
          <w:tcPr>
            <w:tcW w:w="1186" w:type="dxa"/>
            <w:vAlign w:val="center"/>
          </w:tcPr>
          <w:p>
            <w:pPr>
              <w:widowControl/>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型号</w:t>
            </w:r>
          </w:p>
        </w:tc>
        <w:tc>
          <w:tcPr>
            <w:tcW w:w="1004" w:type="dxa"/>
            <w:vAlign w:val="center"/>
          </w:tcPr>
          <w:p>
            <w:pPr>
              <w:widowControl/>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数量</w:t>
            </w:r>
          </w:p>
        </w:tc>
        <w:tc>
          <w:tcPr>
            <w:tcW w:w="1246" w:type="dxa"/>
            <w:vAlign w:val="center"/>
          </w:tcPr>
          <w:p>
            <w:pPr>
              <w:widowControl/>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型号</w:t>
            </w:r>
          </w:p>
        </w:tc>
        <w:tc>
          <w:tcPr>
            <w:tcW w:w="1212" w:type="dxa"/>
            <w:vAlign w:val="center"/>
          </w:tcPr>
          <w:p>
            <w:pPr>
              <w:widowControl/>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数量</w:t>
            </w:r>
          </w:p>
        </w:tc>
        <w:tc>
          <w:tcPr>
            <w:tcW w:w="1795" w:type="dxa"/>
            <w:vMerge w:val="continue"/>
            <w:vAlign w:val="center"/>
          </w:tcPr>
          <w:p>
            <w:pPr>
              <w:widowControl/>
              <w:jc w:val="center"/>
              <w:rPr>
                <w:rFonts w:ascii="Times New Roman" w:hAnsi="Times New Roman" w:eastAsia="宋体" w:cs="Times New Roman"/>
                <w:b/>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67"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w:t>
            </w:r>
          </w:p>
        </w:tc>
        <w:tc>
          <w:tcPr>
            <w:tcW w:w="641" w:type="dxa"/>
            <w:vMerge w:val="restart"/>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引用吸管生产设备</w:t>
            </w:r>
          </w:p>
        </w:tc>
        <w:tc>
          <w:tcPr>
            <w:tcW w:w="1527"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饮料吸管成型机组</w:t>
            </w:r>
          </w:p>
        </w:tc>
        <w:tc>
          <w:tcPr>
            <w:tcW w:w="118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JX011</w:t>
            </w:r>
          </w:p>
        </w:tc>
        <w:tc>
          <w:tcPr>
            <w:tcW w:w="1004"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2台</w:t>
            </w:r>
          </w:p>
        </w:tc>
        <w:tc>
          <w:tcPr>
            <w:tcW w:w="124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JX011</w:t>
            </w:r>
          </w:p>
        </w:tc>
        <w:tc>
          <w:tcPr>
            <w:tcW w:w="1212"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2台</w:t>
            </w:r>
          </w:p>
        </w:tc>
        <w:tc>
          <w:tcPr>
            <w:tcW w:w="1795"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67" w:type="dxa"/>
            <w:vMerge w:val="restart"/>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2</w:t>
            </w:r>
          </w:p>
        </w:tc>
        <w:tc>
          <w:tcPr>
            <w:tcW w:w="641" w:type="dxa"/>
            <w:vMerge w:val="continue"/>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1527" w:type="dxa"/>
            <w:vMerge w:val="restart"/>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饮料吸管成型机组</w:t>
            </w:r>
          </w:p>
        </w:tc>
        <w:tc>
          <w:tcPr>
            <w:tcW w:w="118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JX012</w:t>
            </w:r>
          </w:p>
        </w:tc>
        <w:tc>
          <w:tcPr>
            <w:tcW w:w="1004"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r>
              <w:rPr>
                <w:rFonts w:hint="eastAsia" w:ascii="Times New Roman" w:hAnsi="Times New Roman" w:eastAsia="宋体" w:cs="Times New Roman"/>
                <w:color w:val="000000" w:themeColor="text1"/>
                <w:kern w:val="0"/>
                <w:szCs w:val="21"/>
                <w14:textFill>
                  <w14:solidFill>
                    <w14:schemeClr w14:val="tx1"/>
                  </w14:solidFill>
                </w14:textFill>
              </w:rPr>
              <w:t>台</w:t>
            </w:r>
          </w:p>
        </w:tc>
        <w:tc>
          <w:tcPr>
            <w:tcW w:w="124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JX012</w:t>
            </w:r>
          </w:p>
        </w:tc>
        <w:tc>
          <w:tcPr>
            <w:tcW w:w="1212"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1台</w:t>
            </w:r>
          </w:p>
        </w:tc>
        <w:tc>
          <w:tcPr>
            <w:tcW w:w="1795" w:type="dxa"/>
            <w:vAlign w:val="center"/>
          </w:tcPr>
          <w:p>
            <w:pPr>
              <w:widowControl/>
              <w:ind w:firstLine="210" w:firstLineChars="100"/>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67" w:type="dxa"/>
            <w:vMerge w:val="continue"/>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p>
        </w:tc>
        <w:tc>
          <w:tcPr>
            <w:tcW w:w="641" w:type="dxa"/>
            <w:vMerge w:val="continue"/>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1527" w:type="dxa"/>
            <w:vMerge w:val="continue"/>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1186" w:type="dxa"/>
            <w:vAlign w:val="center"/>
          </w:tcPr>
          <w:p>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SJ50</w:t>
            </w:r>
          </w:p>
        </w:tc>
        <w:tc>
          <w:tcPr>
            <w:tcW w:w="1004" w:type="dxa"/>
            <w:vAlign w:val="center"/>
          </w:tcPr>
          <w:p>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2台</w:t>
            </w:r>
          </w:p>
        </w:tc>
        <w:tc>
          <w:tcPr>
            <w:tcW w:w="124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SJ50</w:t>
            </w:r>
          </w:p>
        </w:tc>
        <w:tc>
          <w:tcPr>
            <w:tcW w:w="1212"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2台</w:t>
            </w:r>
          </w:p>
        </w:tc>
        <w:tc>
          <w:tcPr>
            <w:tcW w:w="1795" w:type="dxa"/>
            <w:vAlign w:val="center"/>
          </w:tcPr>
          <w:p>
            <w:pPr>
              <w:widowControl/>
              <w:ind w:firstLine="210" w:firstLineChars="100"/>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67"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3</w:t>
            </w:r>
          </w:p>
        </w:tc>
        <w:tc>
          <w:tcPr>
            <w:tcW w:w="641" w:type="dxa"/>
            <w:vMerge w:val="continue"/>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1527"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全自动可旁吸管成型机</w:t>
            </w:r>
          </w:p>
        </w:tc>
        <w:tc>
          <w:tcPr>
            <w:tcW w:w="118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JX021</w:t>
            </w:r>
          </w:p>
        </w:tc>
        <w:tc>
          <w:tcPr>
            <w:tcW w:w="1004"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2台</w:t>
            </w:r>
          </w:p>
        </w:tc>
        <w:tc>
          <w:tcPr>
            <w:tcW w:w="124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JX021</w:t>
            </w:r>
          </w:p>
        </w:tc>
        <w:tc>
          <w:tcPr>
            <w:tcW w:w="1212"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2台</w:t>
            </w:r>
          </w:p>
        </w:tc>
        <w:tc>
          <w:tcPr>
            <w:tcW w:w="1795"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467"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4</w:t>
            </w:r>
          </w:p>
        </w:tc>
        <w:tc>
          <w:tcPr>
            <w:tcW w:w="641" w:type="dxa"/>
            <w:vMerge w:val="continue"/>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1527"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伸缩管</w:t>
            </w:r>
          </w:p>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自动线</w:t>
            </w:r>
          </w:p>
        </w:tc>
        <w:tc>
          <w:tcPr>
            <w:tcW w:w="118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HR047</w:t>
            </w:r>
          </w:p>
        </w:tc>
        <w:tc>
          <w:tcPr>
            <w:tcW w:w="1004"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3台</w:t>
            </w:r>
          </w:p>
        </w:tc>
        <w:tc>
          <w:tcPr>
            <w:tcW w:w="124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HR047</w:t>
            </w:r>
          </w:p>
        </w:tc>
        <w:tc>
          <w:tcPr>
            <w:tcW w:w="1212"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3台</w:t>
            </w:r>
          </w:p>
        </w:tc>
        <w:tc>
          <w:tcPr>
            <w:tcW w:w="1795"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67"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5</w:t>
            </w:r>
          </w:p>
        </w:tc>
        <w:tc>
          <w:tcPr>
            <w:tcW w:w="641" w:type="dxa"/>
            <w:vMerge w:val="continue"/>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1527"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饮料吸管连排包装机</w:t>
            </w:r>
          </w:p>
        </w:tc>
        <w:tc>
          <w:tcPr>
            <w:tcW w:w="118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JX22</w:t>
            </w:r>
          </w:p>
        </w:tc>
        <w:tc>
          <w:tcPr>
            <w:tcW w:w="1004"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3台</w:t>
            </w:r>
          </w:p>
        </w:tc>
        <w:tc>
          <w:tcPr>
            <w:tcW w:w="124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JX22</w:t>
            </w:r>
          </w:p>
        </w:tc>
        <w:tc>
          <w:tcPr>
            <w:tcW w:w="1212"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3台</w:t>
            </w:r>
          </w:p>
        </w:tc>
        <w:tc>
          <w:tcPr>
            <w:tcW w:w="1795"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467"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6</w:t>
            </w:r>
          </w:p>
        </w:tc>
        <w:tc>
          <w:tcPr>
            <w:tcW w:w="641" w:type="dxa"/>
            <w:vMerge w:val="restart"/>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塑料包装袋生产设备</w:t>
            </w:r>
          </w:p>
        </w:tc>
        <w:tc>
          <w:tcPr>
            <w:tcW w:w="1527"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组合式凹版印刷机</w:t>
            </w:r>
          </w:p>
        </w:tc>
        <w:tc>
          <w:tcPr>
            <w:tcW w:w="118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YFASY-A</w:t>
            </w:r>
          </w:p>
        </w:tc>
        <w:tc>
          <w:tcPr>
            <w:tcW w:w="1004"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1台</w:t>
            </w:r>
          </w:p>
        </w:tc>
        <w:tc>
          <w:tcPr>
            <w:tcW w:w="124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YFASY-A</w:t>
            </w:r>
          </w:p>
        </w:tc>
        <w:tc>
          <w:tcPr>
            <w:tcW w:w="1212"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1台</w:t>
            </w:r>
          </w:p>
        </w:tc>
        <w:tc>
          <w:tcPr>
            <w:tcW w:w="1795"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67"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7</w:t>
            </w:r>
          </w:p>
        </w:tc>
        <w:tc>
          <w:tcPr>
            <w:tcW w:w="641" w:type="dxa"/>
            <w:vMerge w:val="continue"/>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1527"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节能中速干法覆膜机</w:t>
            </w:r>
          </w:p>
        </w:tc>
        <w:tc>
          <w:tcPr>
            <w:tcW w:w="118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GF800B</w:t>
            </w:r>
          </w:p>
        </w:tc>
        <w:tc>
          <w:tcPr>
            <w:tcW w:w="1004"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1台</w:t>
            </w:r>
          </w:p>
        </w:tc>
        <w:tc>
          <w:tcPr>
            <w:tcW w:w="124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GF800B</w:t>
            </w:r>
          </w:p>
        </w:tc>
        <w:tc>
          <w:tcPr>
            <w:tcW w:w="1212"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1台</w:t>
            </w:r>
          </w:p>
        </w:tc>
        <w:tc>
          <w:tcPr>
            <w:tcW w:w="1795"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67"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8</w:t>
            </w:r>
          </w:p>
        </w:tc>
        <w:tc>
          <w:tcPr>
            <w:tcW w:w="641" w:type="dxa"/>
            <w:vMerge w:val="continue"/>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1527"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折边机</w:t>
            </w:r>
          </w:p>
        </w:tc>
        <w:tc>
          <w:tcPr>
            <w:tcW w:w="118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ZMF-1200/1500</w:t>
            </w:r>
          </w:p>
        </w:tc>
        <w:tc>
          <w:tcPr>
            <w:tcW w:w="1004"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1台</w:t>
            </w:r>
          </w:p>
        </w:tc>
        <w:tc>
          <w:tcPr>
            <w:tcW w:w="124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ZMF-1200/1500</w:t>
            </w:r>
          </w:p>
        </w:tc>
        <w:tc>
          <w:tcPr>
            <w:tcW w:w="1212"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1台</w:t>
            </w:r>
          </w:p>
        </w:tc>
        <w:tc>
          <w:tcPr>
            <w:tcW w:w="1795"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67"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9</w:t>
            </w:r>
          </w:p>
        </w:tc>
        <w:tc>
          <w:tcPr>
            <w:tcW w:w="641" w:type="dxa"/>
            <w:vMerge w:val="continue"/>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1527"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制袋机</w:t>
            </w:r>
          </w:p>
        </w:tc>
        <w:tc>
          <w:tcPr>
            <w:tcW w:w="118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RD-550</w:t>
            </w:r>
          </w:p>
        </w:tc>
        <w:tc>
          <w:tcPr>
            <w:tcW w:w="1004"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1台</w:t>
            </w:r>
          </w:p>
        </w:tc>
        <w:tc>
          <w:tcPr>
            <w:tcW w:w="124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RD-550</w:t>
            </w:r>
          </w:p>
        </w:tc>
        <w:tc>
          <w:tcPr>
            <w:tcW w:w="1212"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1台</w:t>
            </w:r>
          </w:p>
        </w:tc>
        <w:tc>
          <w:tcPr>
            <w:tcW w:w="1795"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67"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10</w:t>
            </w:r>
          </w:p>
        </w:tc>
        <w:tc>
          <w:tcPr>
            <w:tcW w:w="641" w:type="dxa"/>
            <w:vMerge w:val="continue"/>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1527"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制袋机</w:t>
            </w:r>
          </w:p>
        </w:tc>
        <w:tc>
          <w:tcPr>
            <w:tcW w:w="118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RD-700</w:t>
            </w:r>
          </w:p>
        </w:tc>
        <w:tc>
          <w:tcPr>
            <w:tcW w:w="1004"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1台</w:t>
            </w:r>
          </w:p>
        </w:tc>
        <w:tc>
          <w:tcPr>
            <w:tcW w:w="124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RD-700</w:t>
            </w:r>
          </w:p>
        </w:tc>
        <w:tc>
          <w:tcPr>
            <w:tcW w:w="1212"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1台</w:t>
            </w:r>
          </w:p>
        </w:tc>
        <w:tc>
          <w:tcPr>
            <w:tcW w:w="1795"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67"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11</w:t>
            </w:r>
          </w:p>
        </w:tc>
        <w:tc>
          <w:tcPr>
            <w:tcW w:w="641" w:type="dxa"/>
            <w:vMerge w:val="continue"/>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1527"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分切机</w:t>
            </w:r>
          </w:p>
        </w:tc>
        <w:tc>
          <w:tcPr>
            <w:tcW w:w="118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qjf系列微机控制自动分切机</w:t>
            </w:r>
          </w:p>
        </w:tc>
        <w:tc>
          <w:tcPr>
            <w:tcW w:w="1004"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1台</w:t>
            </w:r>
          </w:p>
        </w:tc>
        <w:tc>
          <w:tcPr>
            <w:tcW w:w="124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qjf系列微机控制自动分切机</w:t>
            </w:r>
          </w:p>
        </w:tc>
        <w:tc>
          <w:tcPr>
            <w:tcW w:w="1212"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1台</w:t>
            </w:r>
          </w:p>
        </w:tc>
        <w:tc>
          <w:tcPr>
            <w:tcW w:w="1795"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67"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12</w:t>
            </w:r>
          </w:p>
        </w:tc>
        <w:tc>
          <w:tcPr>
            <w:tcW w:w="641" w:type="dxa"/>
            <w:vMerge w:val="continue"/>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1527"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全自动高速制袋机</w:t>
            </w:r>
          </w:p>
        </w:tc>
        <w:tc>
          <w:tcPr>
            <w:tcW w:w="118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WSD-500</w:t>
            </w:r>
          </w:p>
        </w:tc>
        <w:tc>
          <w:tcPr>
            <w:tcW w:w="1004"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1台</w:t>
            </w:r>
          </w:p>
        </w:tc>
        <w:tc>
          <w:tcPr>
            <w:tcW w:w="124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WSD-500</w:t>
            </w:r>
          </w:p>
        </w:tc>
        <w:tc>
          <w:tcPr>
            <w:tcW w:w="1212"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1台</w:t>
            </w:r>
          </w:p>
        </w:tc>
        <w:tc>
          <w:tcPr>
            <w:tcW w:w="1795"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67"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13</w:t>
            </w:r>
          </w:p>
        </w:tc>
        <w:tc>
          <w:tcPr>
            <w:tcW w:w="641" w:type="dxa"/>
            <w:vMerge w:val="restart"/>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纸托生产设备</w:t>
            </w:r>
          </w:p>
        </w:tc>
        <w:tc>
          <w:tcPr>
            <w:tcW w:w="1527"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纸托成型机</w:t>
            </w:r>
          </w:p>
        </w:tc>
        <w:tc>
          <w:tcPr>
            <w:tcW w:w="118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HHJ2A</w:t>
            </w:r>
          </w:p>
        </w:tc>
        <w:tc>
          <w:tcPr>
            <w:tcW w:w="1004"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1台</w:t>
            </w:r>
          </w:p>
        </w:tc>
        <w:tc>
          <w:tcPr>
            <w:tcW w:w="124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HHJ2A</w:t>
            </w:r>
          </w:p>
        </w:tc>
        <w:tc>
          <w:tcPr>
            <w:tcW w:w="1212"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1台</w:t>
            </w:r>
          </w:p>
        </w:tc>
        <w:tc>
          <w:tcPr>
            <w:tcW w:w="1795"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67"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14</w:t>
            </w:r>
          </w:p>
        </w:tc>
        <w:tc>
          <w:tcPr>
            <w:tcW w:w="641" w:type="dxa"/>
            <w:vMerge w:val="continue"/>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1527" w:type="dxa"/>
            <w:vAlign w:val="center"/>
          </w:tcPr>
          <w:p>
            <w:pP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模切机</w:t>
            </w:r>
          </w:p>
        </w:tc>
        <w:tc>
          <w:tcPr>
            <w:tcW w:w="118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MW1050</w:t>
            </w:r>
          </w:p>
        </w:tc>
        <w:tc>
          <w:tcPr>
            <w:tcW w:w="1004"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1台</w:t>
            </w:r>
          </w:p>
        </w:tc>
        <w:tc>
          <w:tcPr>
            <w:tcW w:w="124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MW1050</w:t>
            </w:r>
          </w:p>
        </w:tc>
        <w:tc>
          <w:tcPr>
            <w:tcW w:w="1212"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1台</w:t>
            </w:r>
          </w:p>
        </w:tc>
        <w:tc>
          <w:tcPr>
            <w:tcW w:w="1795"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67"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15</w:t>
            </w:r>
          </w:p>
        </w:tc>
        <w:tc>
          <w:tcPr>
            <w:tcW w:w="641" w:type="dxa"/>
            <w:vMerge w:val="restart"/>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纸箱生产设备</w:t>
            </w:r>
          </w:p>
        </w:tc>
        <w:tc>
          <w:tcPr>
            <w:tcW w:w="1527"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EPS全自动切割机</w:t>
            </w:r>
          </w:p>
        </w:tc>
        <w:tc>
          <w:tcPr>
            <w:tcW w:w="118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w:t>
            </w:r>
          </w:p>
        </w:tc>
        <w:tc>
          <w:tcPr>
            <w:tcW w:w="1004"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4台</w:t>
            </w:r>
          </w:p>
        </w:tc>
        <w:tc>
          <w:tcPr>
            <w:tcW w:w="124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w:t>
            </w:r>
          </w:p>
        </w:tc>
        <w:tc>
          <w:tcPr>
            <w:tcW w:w="1212"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4台</w:t>
            </w:r>
          </w:p>
        </w:tc>
        <w:tc>
          <w:tcPr>
            <w:tcW w:w="1795"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67"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16</w:t>
            </w:r>
          </w:p>
        </w:tc>
        <w:tc>
          <w:tcPr>
            <w:tcW w:w="641" w:type="dxa"/>
            <w:vMerge w:val="continue"/>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1527"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多功能贴面机</w:t>
            </w:r>
          </w:p>
        </w:tc>
        <w:tc>
          <w:tcPr>
            <w:tcW w:w="118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XGY-C1950</w:t>
            </w:r>
          </w:p>
        </w:tc>
        <w:tc>
          <w:tcPr>
            <w:tcW w:w="1004"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1台</w:t>
            </w:r>
          </w:p>
        </w:tc>
        <w:tc>
          <w:tcPr>
            <w:tcW w:w="124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XGY-C1950</w:t>
            </w:r>
          </w:p>
        </w:tc>
        <w:tc>
          <w:tcPr>
            <w:tcW w:w="1212"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1台</w:t>
            </w:r>
          </w:p>
        </w:tc>
        <w:tc>
          <w:tcPr>
            <w:tcW w:w="1795"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67"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17</w:t>
            </w:r>
          </w:p>
        </w:tc>
        <w:tc>
          <w:tcPr>
            <w:tcW w:w="641" w:type="dxa"/>
            <w:vMerge w:val="continue"/>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1527"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多功能四联模切机</w:t>
            </w:r>
          </w:p>
        </w:tc>
        <w:tc>
          <w:tcPr>
            <w:tcW w:w="118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XGY-C2820</w:t>
            </w:r>
          </w:p>
        </w:tc>
        <w:tc>
          <w:tcPr>
            <w:tcW w:w="1004"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1台</w:t>
            </w:r>
          </w:p>
        </w:tc>
        <w:tc>
          <w:tcPr>
            <w:tcW w:w="124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XGY-C2820</w:t>
            </w:r>
          </w:p>
        </w:tc>
        <w:tc>
          <w:tcPr>
            <w:tcW w:w="1212"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1台</w:t>
            </w:r>
          </w:p>
        </w:tc>
        <w:tc>
          <w:tcPr>
            <w:tcW w:w="1795"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67"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18</w:t>
            </w:r>
          </w:p>
        </w:tc>
        <w:tc>
          <w:tcPr>
            <w:tcW w:w="641" w:type="dxa"/>
            <w:vMerge w:val="continue"/>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1527"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平板压痕切线机</w:t>
            </w:r>
          </w:p>
        </w:tc>
        <w:tc>
          <w:tcPr>
            <w:tcW w:w="118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TYMB810</w:t>
            </w:r>
          </w:p>
        </w:tc>
        <w:tc>
          <w:tcPr>
            <w:tcW w:w="1004"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1台</w:t>
            </w:r>
          </w:p>
        </w:tc>
        <w:tc>
          <w:tcPr>
            <w:tcW w:w="124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TYMB810</w:t>
            </w:r>
          </w:p>
        </w:tc>
        <w:tc>
          <w:tcPr>
            <w:tcW w:w="1212"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1台</w:t>
            </w:r>
          </w:p>
        </w:tc>
        <w:tc>
          <w:tcPr>
            <w:tcW w:w="1795"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67"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19</w:t>
            </w:r>
          </w:p>
        </w:tc>
        <w:tc>
          <w:tcPr>
            <w:tcW w:w="641" w:type="dxa"/>
            <w:vMerge w:val="continue"/>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1527"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压痕机</w:t>
            </w:r>
          </w:p>
        </w:tc>
        <w:tc>
          <w:tcPr>
            <w:tcW w:w="118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TYS1300</w:t>
            </w:r>
          </w:p>
        </w:tc>
        <w:tc>
          <w:tcPr>
            <w:tcW w:w="1004"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1台</w:t>
            </w:r>
          </w:p>
        </w:tc>
        <w:tc>
          <w:tcPr>
            <w:tcW w:w="124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TYS1300</w:t>
            </w:r>
          </w:p>
        </w:tc>
        <w:tc>
          <w:tcPr>
            <w:tcW w:w="1212"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1台</w:t>
            </w:r>
          </w:p>
        </w:tc>
        <w:tc>
          <w:tcPr>
            <w:tcW w:w="1795"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67"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20</w:t>
            </w:r>
          </w:p>
        </w:tc>
        <w:tc>
          <w:tcPr>
            <w:tcW w:w="641" w:type="dxa"/>
            <w:vMerge w:val="continue"/>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1527"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钉箱机</w:t>
            </w:r>
          </w:p>
        </w:tc>
        <w:tc>
          <w:tcPr>
            <w:tcW w:w="118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DZX-1400</w:t>
            </w:r>
          </w:p>
        </w:tc>
        <w:tc>
          <w:tcPr>
            <w:tcW w:w="1004"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1台</w:t>
            </w:r>
          </w:p>
        </w:tc>
        <w:tc>
          <w:tcPr>
            <w:tcW w:w="124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DZX-1400</w:t>
            </w:r>
          </w:p>
        </w:tc>
        <w:tc>
          <w:tcPr>
            <w:tcW w:w="1212"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1台</w:t>
            </w:r>
          </w:p>
        </w:tc>
        <w:tc>
          <w:tcPr>
            <w:tcW w:w="1795"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67"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21</w:t>
            </w:r>
          </w:p>
        </w:tc>
        <w:tc>
          <w:tcPr>
            <w:tcW w:w="641" w:type="dxa"/>
            <w:vMerge w:val="continue"/>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1527"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打捆机</w:t>
            </w:r>
          </w:p>
        </w:tc>
        <w:tc>
          <w:tcPr>
            <w:tcW w:w="118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DKL-200</w:t>
            </w:r>
          </w:p>
        </w:tc>
        <w:tc>
          <w:tcPr>
            <w:tcW w:w="1004"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1台</w:t>
            </w:r>
          </w:p>
        </w:tc>
        <w:tc>
          <w:tcPr>
            <w:tcW w:w="124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DKL-200</w:t>
            </w:r>
          </w:p>
        </w:tc>
        <w:tc>
          <w:tcPr>
            <w:tcW w:w="1212"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1台</w:t>
            </w:r>
          </w:p>
        </w:tc>
        <w:tc>
          <w:tcPr>
            <w:tcW w:w="1795"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与环评一致</w:t>
            </w:r>
          </w:p>
        </w:tc>
      </w:tr>
    </w:tbl>
    <w:p>
      <w:pPr>
        <w:pStyle w:val="103"/>
        <w:tabs>
          <w:tab w:val="left" w:pos="1442"/>
        </w:tabs>
        <w:autoSpaceDE w:val="0"/>
        <w:autoSpaceDN w:val="0"/>
        <w:snapToGrid w:val="0"/>
        <w:spacing w:before="141" w:line="480" w:lineRule="exact"/>
        <w:ind w:firstLine="0" w:firstLineChars="0"/>
        <w:jc w:val="both"/>
        <w:textAlignment w:val="auto"/>
        <w:outlineLvl w:val="1"/>
        <w:rPr>
          <w:b/>
          <w:bCs/>
          <w:color w:val="000000" w:themeColor="text1"/>
          <w:sz w:val="28"/>
          <w:szCs w:val="28"/>
          <w14:textFill>
            <w14:solidFill>
              <w14:schemeClr w14:val="tx1"/>
            </w14:solidFill>
          </w14:textFill>
        </w:rPr>
      </w:pPr>
      <w:bookmarkStart w:id="28" w:name="_Toc3183"/>
      <w:r>
        <w:rPr>
          <w:b/>
          <w:bCs/>
          <w:color w:val="000000" w:themeColor="text1"/>
          <w:sz w:val="28"/>
          <w:szCs w:val="28"/>
          <w14:textFill>
            <w14:solidFill>
              <w14:schemeClr w14:val="tx1"/>
            </w14:solidFill>
          </w14:textFill>
        </w:rPr>
        <w:t>3.3主要原辅材料及燃料</w:t>
      </w:r>
      <w:bookmarkEnd w:id="28"/>
    </w:p>
    <w:p>
      <w:pPr>
        <w:adjustRightInd w:val="0"/>
        <w:snapToGrid w:val="0"/>
        <w:spacing w:line="480" w:lineRule="atLeas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主要</w:t>
      </w:r>
      <w:r>
        <w:rPr>
          <w:rFonts w:ascii="Times New Roman" w:hAnsi="Times New Roman" w:eastAsia="宋体" w:cs="Times New Roman"/>
          <w:color w:val="000000" w:themeColor="text1"/>
          <w:sz w:val="24"/>
          <w:szCs w:val="24"/>
          <w14:textFill>
            <w14:solidFill>
              <w14:schemeClr w14:val="tx1"/>
            </w14:solidFill>
          </w14:textFill>
        </w:rPr>
        <w:t>原辅材料及能源用量一览表见表3-</w:t>
      </w:r>
      <w:r>
        <w:rPr>
          <w:rFonts w:hint="eastAsia" w:ascii="Times New Roman" w:hAnsi="Times New Roman" w:eastAsia="宋体" w:cs="Times New Roman"/>
          <w:color w:val="000000" w:themeColor="text1"/>
          <w:sz w:val="24"/>
          <w:szCs w:val="24"/>
          <w14:textFill>
            <w14:solidFill>
              <w14:schemeClr w14:val="tx1"/>
            </w14:solidFill>
          </w14:textFill>
        </w:rPr>
        <w:t>3</w:t>
      </w:r>
      <w:r>
        <w:rPr>
          <w:rFonts w:ascii="Times New Roman" w:hAnsi="Times New Roman" w:eastAsia="宋体" w:cs="Times New Roman"/>
          <w:color w:val="000000" w:themeColor="text1"/>
          <w:sz w:val="24"/>
          <w:szCs w:val="24"/>
          <w14:textFill>
            <w14:solidFill>
              <w14:schemeClr w14:val="tx1"/>
            </w14:solidFill>
          </w14:textFill>
        </w:rPr>
        <w:t>。</w:t>
      </w:r>
    </w:p>
    <w:p>
      <w:pPr>
        <w:adjustRightInd w:val="0"/>
        <w:snapToGrid w:val="0"/>
        <w:spacing w:line="480" w:lineRule="atLeast"/>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表3-</w:t>
      </w:r>
      <w:r>
        <w:rPr>
          <w:rFonts w:hint="eastAsia" w:ascii="Times New Roman" w:hAnsi="Times New Roman" w:eastAsia="宋体" w:cs="Times New Roman"/>
          <w:b/>
          <w:color w:val="000000" w:themeColor="text1"/>
          <w:sz w:val="24"/>
          <w:szCs w:val="24"/>
          <w14:textFill>
            <w14:solidFill>
              <w14:schemeClr w14:val="tx1"/>
            </w14:solidFill>
          </w14:textFill>
        </w:rPr>
        <w:t>3</w:t>
      </w:r>
      <w:r>
        <w:rPr>
          <w:rFonts w:ascii="Times New Roman" w:hAnsi="Times New Roman" w:eastAsia="宋体" w:cs="Times New Roman"/>
          <w:b/>
          <w:color w:val="000000" w:themeColor="text1"/>
          <w:sz w:val="24"/>
          <w:szCs w:val="24"/>
          <w14:textFill>
            <w14:solidFill>
              <w14:schemeClr w14:val="tx1"/>
            </w14:solidFill>
          </w14:textFill>
        </w:rPr>
        <w:t xml:space="preserve">   </w:t>
      </w:r>
      <w:r>
        <w:rPr>
          <w:rFonts w:hint="eastAsia" w:ascii="Times New Roman" w:hAnsi="Times New Roman" w:eastAsia="宋体" w:cs="Times New Roman"/>
          <w:b/>
          <w:color w:val="000000" w:themeColor="text1"/>
          <w:sz w:val="24"/>
          <w:szCs w:val="24"/>
          <w14:textFill>
            <w14:solidFill>
              <w14:schemeClr w14:val="tx1"/>
            </w14:solidFill>
          </w14:textFill>
        </w:rPr>
        <w:t>主要</w:t>
      </w:r>
      <w:r>
        <w:rPr>
          <w:rFonts w:ascii="Times New Roman" w:hAnsi="Times New Roman" w:eastAsia="宋体" w:cs="Times New Roman"/>
          <w:b/>
          <w:color w:val="000000" w:themeColor="text1"/>
          <w:sz w:val="24"/>
          <w:szCs w:val="24"/>
          <w14:textFill>
            <w14:solidFill>
              <w14:schemeClr w14:val="tx1"/>
            </w14:solidFill>
          </w14:textFill>
        </w:rPr>
        <w:t>原辅材料用量一览表</w:t>
      </w:r>
    </w:p>
    <w:tbl>
      <w:tblPr>
        <w:tblStyle w:val="31"/>
        <w:tblpPr w:leftFromText="180" w:rightFromText="180" w:vertAnchor="text" w:horzAnchor="page" w:tblpX="1284" w:tblpY="480"/>
        <w:tblOverlap w:val="never"/>
        <w:tblW w:w="9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5"/>
        <w:gridCol w:w="791"/>
        <w:gridCol w:w="763"/>
        <w:gridCol w:w="2155"/>
        <w:gridCol w:w="1254"/>
        <w:gridCol w:w="1296"/>
        <w:gridCol w:w="1171"/>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515" w:type="dxa"/>
            <w:vAlign w:val="center"/>
          </w:tcPr>
          <w:p>
            <w:pPr>
              <w:pStyle w:val="4"/>
              <w:tabs>
                <w:tab w:val="left" w:pos="1442"/>
              </w:tabs>
              <w:autoSpaceDE w:val="0"/>
              <w:autoSpaceDN w:val="0"/>
              <w:adjustRightInd w:val="0"/>
              <w:snapToGrid w:val="0"/>
              <w:jc w:val="center"/>
              <w:rPr>
                <w:rFonts w:ascii="Times New Roman" w:hAnsi="Times New Roman" w:eastAsia="宋体" w:cs="Times New Roman"/>
                <w:b/>
                <w:bCs/>
                <w:color w:val="000000" w:themeColor="text1"/>
                <w:sz w:val="21"/>
                <w:szCs w:val="21"/>
                <w14:textFill>
                  <w14:solidFill>
                    <w14:schemeClr w14:val="tx1"/>
                  </w14:solidFill>
                </w14:textFill>
              </w:rPr>
            </w:pPr>
            <w:bookmarkStart w:id="29" w:name="_Toc27677"/>
            <w:bookmarkStart w:id="30" w:name="_Toc16976"/>
            <w:bookmarkStart w:id="31" w:name="_Toc18357"/>
            <w:r>
              <w:rPr>
                <w:rFonts w:ascii="Times New Roman" w:hAnsi="Times New Roman" w:eastAsia="宋体" w:cs="Times New Roman"/>
                <w:b/>
                <w:bCs/>
                <w:color w:val="000000" w:themeColor="text1"/>
                <w:sz w:val="21"/>
                <w:szCs w:val="21"/>
                <w14:textFill>
                  <w14:solidFill>
                    <w14:schemeClr w14:val="tx1"/>
                  </w14:solidFill>
                </w14:textFill>
              </w:rPr>
              <w:t>序号</w:t>
            </w:r>
            <w:bookmarkEnd w:id="29"/>
            <w:bookmarkEnd w:id="30"/>
            <w:bookmarkEnd w:id="31"/>
          </w:p>
        </w:tc>
        <w:tc>
          <w:tcPr>
            <w:tcW w:w="791" w:type="dxa"/>
            <w:vAlign w:val="center"/>
          </w:tcPr>
          <w:p>
            <w:pPr>
              <w:pStyle w:val="4"/>
              <w:tabs>
                <w:tab w:val="left" w:pos="1442"/>
              </w:tabs>
              <w:autoSpaceDE w:val="0"/>
              <w:autoSpaceDN w:val="0"/>
              <w:adjustRightInd w:val="0"/>
              <w:snapToGrid w:val="0"/>
              <w:jc w:val="center"/>
              <w:rPr>
                <w:rFonts w:ascii="Times New Roman" w:hAnsi="Times New Roman" w:eastAsia="宋体" w:cs="Times New Roman"/>
                <w:b/>
                <w:bCs/>
                <w:color w:val="000000" w:themeColor="text1"/>
                <w:sz w:val="21"/>
                <w:szCs w:val="21"/>
                <w14:textFill>
                  <w14:solidFill>
                    <w14:schemeClr w14:val="tx1"/>
                  </w14:solidFill>
                </w14:textFill>
              </w:rPr>
            </w:pPr>
            <w:bookmarkStart w:id="32" w:name="_Toc6181"/>
            <w:bookmarkStart w:id="33" w:name="_Toc1603"/>
            <w:bookmarkStart w:id="34" w:name="_Toc9442"/>
            <w:r>
              <w:rPr>
                <w:rFonts w:ascii="Times New Roman" w:hAnsi="Times New Roman" w:eastAsia="宋体" w:cs="Times New Roman"/>
                <w:b/>
                <w:bCs/>
                <w:color w:val="000000" w:themeColor="text1"/>
                <w:sz w:val="21"/>
                <w:szCs w:val="21"/>
                <w14:textFill>
                  <w14:solidFill>
                    <w14:schemeClr w14:val="tx1"/>
                  </w14:solidFill>
                </w14:textFill>
              </w:rPr>
              <w:t>项目</w:t>
            </w:r>
            <w:bookmarkEnd w:id="32"/>
            <w:bookmarkEnd w:id="33"/>
            <w:bookmarkEnd w:id="34"/>
          </w:p>
        </w:tc>
        <w:tc>
          <w:tcPr>
            <w:tcW w:w="763" w:type="dxa"/>
            <w:vAlign w:val="center"/>
          </w:tcPr>
          <w:p>
            <w:pPr>
              <w:pStyle w:val="4"/>
              <w:tabs>
                <w:tab w:val="left" w:pos="1442"/>
              </w:tabs>
              <w:autoSpaceDE w:val="0"/>
              <w:autoSpaceDN w:val="0"/>
              <w:adjustRightInd w:val="0"/>
              <w:snapToGrid w:val="0"/>
              <w:jc w:val="center"/>
              <w:rPr>
                <w:rFonts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用途</w:t>
            </w:r>
          </w:p>
        </w:tc>
        <w:tc>
          <w:tcPr>
            <w:tcW w:w="2155" w:type="dxa"/>
            <w:vAlign w:val="center"/>
          </w:tcPr>
          <w:p>
            <w:pPr>
              <w:pStyle w:val="4"/>
              <w:tabs>
                <w:tab w:val="left" w:pos="1442"/>
              </w:tabs>
              <w:autoSpaceDE w:val="0"/>
              <w:autoSpaceDN w:val="0"/>
              <w:adjustRightInd w:val="0"/>
              <w:snapToGrid w:val="0"/>
              <w:jc w:val="center"/>
              <w:rPr>
                <w:rFonts w:ascii="Times New Roman" w:hAnsi="Times New Roman" w:eastAsia="宋体" w:cs="Times New Roman"/>
                <w:b/>
                <w:bCs/>
                <w:color w:val="000000" w:themeColor="text1"/>
                <w:sz w:val="21"/>
                <w:szCs w:val="21"/>
                <w14:textFill>
                  <w14:solidFill>
                    <w14:schemeClr w14:val="tx1"/>
                  </w14:solidFill>
                </w14:textFill>
              </w:rPr>
            </w:pPr>
            <w:bookmarkStart w:id="35" w:name="_Toc29472"/>
            <w:bookmarkStart w:id="36" w:name="_Toc16961"/>
            <w:r>
              <w:rPr>
                <w:rFonts w:ascii="Times New Roman" w:hAnsi="Times New Roman" w:eastAsia="宋体" w:cs="Times New Roman"/>
                <w:b/>
                <w:bCs/>
                <w:color w:val="000000" w:themeColor="text1"/>
                <w:sz w:val="21"/>
                <w:szCs w:val="21"/>
                <w14:textFill>
                  <w14:solidFill>
                    <w14:schemeClr w14:val="tx1"/>
                  </w14:solidFill>
                </w14:textFill>
              </w:rPr>
              <w:t>名称</w:t>
            </w:r>
          </w:p>
        </w:tc>
        <w:tc>
          <w:tcPr>
            <w:tcW w:w="1254" w:type="dxa"/>
            <w:vAlign w:val="center"/>
          </w:tcPr>
          <w:p>
            <w:pPr>
              <w:pStyle w:val="4"/>
              <w:tabs>
                <w:tab w:val="left" w:pos="1442"/>
              </w:tabs>
              <w:autoSpaceDE w:val="0"/>
              <w:autoSpaceDN w:val="0"/>
              <w:adjustRightInd w:val="0"/>
              <w:snapToGrid w:val="0"/>
              <w:jc w:val="center"/>
              <w:rPr>
                <w:rFonts w:ascii="Times New Roman" w:hAnsi="Times New Roman" w:eastAsia="宋体" w:cs="Times New Roman"/>
                <w:b/>
                <w:bCs/>
                <w:color w:val="000000" w:themeColor="text1"/>
                <w:sz w:val="21"/>
                <w:szCs w:val="21"/>
                <w:highlight w:val="yellow"/>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环评报告用量</w:t>
            </w:r>
            <w:bookmarkEnd w:id="35"/>
            <w:bookmarkEnd w:id="36"/>
          </w:p>
        </w:tc>
        <w:tc>
          <w:tcPr>
            <w:tcW w:w="1296" w:type="dxa"/>
            <w:vAlign w:val="center"/>
          </w:tcPr>
          <w:p>
            <w:pPr>
              <w:pStyle w:val="4"/>
              <w:tabs>
                <w:tab w:val="left" w:pos="1442"/>
              </w:tabs>
              <w:autoSpaceDE w:val="0"/>
              <w:autoSpaceDN w:val="0"/>
              <w:adjustRightInd w:val="0"/>
              <w:snapToGrid w:val="0"/>
              <w:jc w:val="center"/>
              <w:rPr>
                <w:rFonts w:ascii="Times New Roman" w:hAnsi="Times New Roman" w:eastAsia="宋体" w:cs="Times New Roman"/>
                <w:b/>
                <w:bCs/>
                <w:color w:val="000000" w:themeColor="text1"/>
                <w:sz w:val="21"/>
                <w:szCs w:val="21"/>
                <w14:textFill>
                  <w14:solidFill>
                    <w14:schemeClr w14:val="tx1"/>
                  </w14:solidFill>
                </w14:textFill>
              </w:rPr>
            </w:pPr>
            <w:bookmarkStart w:id="37" w:name="_Toc25252"/>
            <w:bookmarkStart w:id="38" w:name="_Toc2212"/>
            <w:bookmarkStart w:id="39" w:name="_Toc32519"/>
            <w:r>
              <w:rPr>
                <w:rFonts w:ascii="Times New Roman" w:hAnsi="Times New Roman" w:eastAsia="宋体" w:cs="Times New Roman"/>
                <w:b/>
                <w:bCs/>
                <w:color w:val="000000" w:themeColor="text1"/>
                <w:sz w:val="21"/>
                <w:szCs w:val="21"/>
                <w14:textFill>
                  <w14:solidFill>
                    <w14:schemeClr w14:val="tx1"/>
                  </w14:solidFill>
                </w14:textFill>
              </w:rPr>
              <w:t>实际用量</w:t>
            </w:r>
            <w:bookmarkEnd w:id="37"/>
            <w:bookmarkEnd w:id="38"/>
          </w:p>
        </w:tc>
        <w:tc>
          <w:tcPr>
            <w:tcW w:w="1171" w:type="dxa"/>
            <w:vAlign w:val="center"/>
          </w:tcPr>
          <w:p>
            <w:pPr>
              <w:pStyle w:val="4"/>
              <w:tabs>
                <w:tab w:val="left" w:pos="1442"/>
              </w:tabs>
              <w:autoSpaceDE w:val="0"/>
              <w:autoSpaceDN w:val="0"/>
              <w:adjustRightInd w:val="0"/>
              <w:snapToGrid w:val="0"/>
              <w:jc w:val="center"/>
              <w:rPr>
                <w:rFonts w:ascii="Times New Roman" w:hAnsi="Times New Roman" w:eastAsia="宋体" w:cs="Times New Roman"/>
                <w:b/>
                <w:bCs/>
                <w:color w:val="000000" w:themeColor="text1"/>
                <w:sz w:val="21"/>
                <w:szCs w:val="21"/>
                <w14:textFill>
                  <w14:solidFill>
                    <w14:schemeClr w14:val="tx1"/>
                  </w14:solidFill>
                </w14:textFill>
              </w:rPr>
            </w:pPr>
            <w:bookmarkStart w:id="40" w:name="_Toc28309"/>
            <w:bookmarkStart w:id="41" w:name="_Toc26152"/>
            <w:r>
              <w:rPr>
                <w:rFonts w:ascii="Times New Roman" w:hAnsi="Times New Roman" w:eastAsia="宋体" w:cs="Times New Roman"/>
                <w:b/>
                <w:bCs/>
                <w:color w:val="000000" w:themeColor="text1"/>
                <w:sz w:val="21"/>
                <w:szCs w:val="21"/>
                <w14:textFill>
                  <w14:solidFill>
                    <w14:schemeClr w14:val="tx1"/>
                  </w14:solidFill>
                </w14:textFill>
              </w:rPr>
              <w:t>监测期间用量</w:t>
            </w:r>
            <w:bookmarkEnd w:id="40"/>
            <w:bookmarkEnd w:id="41"/>
          </w:p>
        </w:tc>
        <w:tc>
          <w:tcPr>
            <w:tcW w:w="1275" w:type="dxa"/>
            <w:vAlign w:val="center"/>
          </w:tcPr>
          <w:p>
            <w:pPr>
              <w:pStyle w:val="4"/>
              <w:tabs>
                <w:tab w:val="left" w:pos="1442"/>
              </w:tabs>
              <w:autoSpaceDE w:val="0"/>
              <w:autoSpaceDN w:val="0"/>
              <w:adjustRightInd w:val="0"/>
              <w:snapToGrid w:val="0"/>
              <w:jc w:val="center"/>
              <w:rPr>
                <w:rFonts w:ascii="Times New Roman" w:hAnsi="Times New Roman" w:eastAsia="宋体" w:cs="Times New Roman"/>
                <w:b/>
                <w:bCs/>
                <w:color w:val="000000" w:themeColor="text1"/>
                <w:sz w:val="21"/>
                <w:szCs w:val="21"/>
                <w14:textFill>
                  <w14:solidFill>
                    <w14:schemeClr w14:val="tx1"/>
                  </w14:solidFill>
                </w14:textFill>
              </w:rPr>
            </w:pPr>
            <w:bookmarkStart w:id="42" w:name="_Toc30073"/>
            <w:bookmarkStart w:id="43" w:name="_Toc27332"/>
            <w:r>
              <w:rPr>
                <w:rFonts w:ascii="Times New Roman" w:hAnsi="Times New Roman" w:eastAsia="宋体" w:cs="Times New Roman"/>
                <w:b/>
                <w:bCs/>
                <w:color w:val="000000" w:themeColor="text1"/>
                <w:sz w:val="21"/>
                <w:szCs w:val="21"/>
                <w14:textFill>
                  <w14:solidFill>
                    <w14:schemeClr w14:val="tx1"/>
                  </w14:solidFill>
                </w14:textFill>
              </w:rPr>
              <w:t>备注</w:t>
            </w:r>
            <w:bookmarkEnd w:id="39"/>
            <w:bookmarkEnd w:id="42"/>
            <w:bookmarkEnd w:id="4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515" w:type="dxa"/>
            <w:vMerge w:val="restart"/>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bookmarkStart w:id="44" w:name="_Toc29204"/>
            <w:bookmarkStart w:id="45" w:name="_Toc14312"/>
            <w:bookmarkStart w:id="46" w:name="_Toc7555"/>
            <w:r>
              <w:rPr>
                <w:rFonts w:ascii="Times New Roman" w:hAnsi="Times New Roman" w:eastAsia="宋体" w:cs="Times New Roman"/>
                <w:color w:val="000000" w:themeColor="text1"/>
                <w:sz w:val="21"/>
                <w:szCs w:val="21"/>
                <w14:textFill>
                  <w14:solidFill>
                    <w14:schemeClr w14:val="tx1"/>
                  </w14:solidFill>
                </w14:textFill>
              </w:rPr>
              <w:t>1</w:t>
            </w:r>
            <w:bookmarkEnd w:id="44"/>
            <w:bookmarkEnd w:id="45"/>
            <w:bookmarkEnd w:id="46"/>
          </w:p>
        </w:tc>
        <w:tc>
          <w:tcPr>
            <w:tcW w:w="791" w:type="dxa"/>
            <w:vMerge w:val="restart"/>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原辅材料</w:t>
            </w:r>
          </w:p>
        </w:tc>
        <w:tc>
          <w:tcPr>
            <w:tcW w:w="763" w:type="dxa"/>
            <w:vMerge w:val="restart"/>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饮用吸管生产</w:t>
            </w:r>
          </w:p>
        </w:tc>
        <w:tc>
          <w:tcPr>
            <w:tcW w:w="215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bookmarkStart w:id="47" w:name="_Toc9004"/>
            <w:bookmarkStart w:id="48" w:name="_Toc31377"/>
            <w:r>
              <w:rPr>
                <w:rFonts w:hint="eastAsia" w:ascii="Times New Roman" w:hAnsi="Times New Roman" w:eastAsia="宋体" w:cs="Times New Roman"/>
                <w:color w:val="000000" w:themeColor="text1"/>
                <w:sz w:val="21"/>
                <w:szCs w:val="21"/>
                <w14:textFill>
                  <w14:solidFill>
                    <w14:schemeClr w14:val="tx1"/>
                  </w14:solidFill>
                </w14:textFill>
              </w:rPr>
              <w:t>聚丙烯颗粒</w:t>
            </w:r>
          </w:p>
          <w:bookmarkEnd w:id="47"/>
          <w:bookmarkEnd w:id="48"/>
        </w:tc>
        <w:tc>
          <w:tcPr>
            <w:tcW w:w="1254"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46t/a</w:t>
            </w:r>
          </w:p>
        </w:tc>
        <w:tc>
          <w:tcPr>
            <w:tcW w:w="1296"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46t/a</w:t>
            </w:r>
          </w:p>
        </w:tc>
        <w:tc>
          <w:tcPr>
            <w:tcW w:w="1171"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0.157t/a</w:t>
            </w:r>
          </w:p>
        </w:tc>
        <w:tc>
          <w:tcPr>
            <w:tcW w:w="127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bookmarkStart w:id="49" w:name="_Toc9452"/>
            <w:bookmarkStart w:id="50" w:name="_Toc32204"/>
            <w:r>
              <w:rPr>
                <w:rFonts w:ascii="Times New Roman" w:hAnsi="Times New Roman" w:eastAsia="宋体" w:cs="Times New Roman"/>
                <w:color w:val="000000" w:themeColor="text1"/>
                <w:sz w:val="21"/>
                <w:szCs w:val="21"/>
                <w14:textFill>
                  <w14:solidFill>
                    <w14:schemeClr w14:val="tx1"/>
                  </w14:solidFill>
                </w14:textFill>
              </w:rPr>
              <w:t>与环评一致</w:t>
            </w:r>
            <w:bookmarkEnd w:id="49"/>
            <w:bookmarkEnd w:id="5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515" w:type="dxa"/>
            <w:vMerge w:val="continue"/>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p>
        </w:tc>
        <w:tc>
          <w:tcPr>
            <w:tcW w:w="791" w:type="dxa"/>
            <w:vMerge w:val="continue"/>
            <w:vAlign w:val="center"/>
          </w:tcPr>
          <w:p>
            <w:pPr>
              <w:pStyle w:val="4"/>
              <w:tabs>
                <w:tab w:val="left" w:pos="1442"/>
              </w:tabs>
              <w:autoSpaceDE w:val="0"/>
              <w:autoSpaceDN w:val="0"/>
              <w:adjustRightInd w:val="0"/>
              <w:snapToGrid w:val="0"/>
              <w:jc w:val="center"/>
              <w:rPr>
                <w:rFonts w:hint="eastAsia" w:ascii="Times New Roman" w:hAnsi="Times New Roman" w:eastAsia="宋体" w:cs="Times New Roman"/>
                <w:color w:val="000000" w:themeColor="text1"/>
                <w:sz w:val="21"/>
                <w:szCs w:val="21"/>
                <w14:textFill>
                  <w14:solidFill>
                    <w14:schemeClr w14:val="tx1"/>
                  </w14:solidFill>
                </w14:textFill>
              </w:rPr>
            </w:pPr>
          </w:p>
        </w:tc>
        <w:tc>
          <w:tcPr>
            <w:tcW w:w="763" w:type="dxa"/>
            <w:vMerge w:val="continue"/>
            <w:vAlign w:val="center"/>
          </w:tcPr>
          <w:p>
            <w:pPr>
              <w:pStyle w:val="4"/>
              <w:tabs>
                <w:tab w:val="left" w:pos="1442"/>
              </w:tabs>
              <w:autoSpaceDE w:val="0"/>
              <w:autoSpaceDN w:val="0"/>
              <w:adjustRightInd w:val="0"/>
              <w:snapToGrid w:val="0"/>
              <w:jc w:val="center"/>
              <w:rPr>
                <w:rFonts w:hint="eastAsia" w:ascii="Times New Roman" w:hAnsi="Times New Roman" w:eastAsia="宋体" w:cs="Times New Roman"/>
                <w:color w:val="000000" w:themeColor="text1"/>
                <w:sz w:val="21"/>
                <w:szCs w:val="21"/>
                <w14:textFill>
                  <w14:solidFill>
                    <w14:schemeClr w14:val="tx1"/>
                  </w14:solidFill>
                </w14:textFill>
              </w:rPr>
            </w:pPr>
          </w:p>
        </w:tc>
        <w:tc>
          <w:tcPr>
            <w:tcW w:w="2155" w:type="dxa"/>
            <w:vAlign w:val="center"/>
          </w:tcPr>
          <w:p>
            <w:pPr>
              <w:pStyle w:val="4"/>
              <w:tabs>
                <w:tab w:val="left" w:pos="1442"/>
              </w:tabs>
              <w:autoSpaceDE w:val="0"/>
              <w:autoSpaceDN w:val="0"/>
              <w:adjustRightInd w:val="0"/>
              <w:snapToGrid w:val="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聚丙烯</w:t>
            </w:r>
            <w:r>
              <w:rPr>
                <w:rFonts w:hint="eastAsia" w:ascii="Times New Roman" w:hAnsi="Times New Roman" w:eastAsia="宋体" w:cs="Times New Roman"/>
                <w:color w:val="000000" w:themeColor="text1"/>
                <w:sz w:val="21"/>
                <w:szCs w:val="21"/>
                <w:lang w:eastAsia="zh-CN"/>
                <w14:textFill>
                  <w14:solidFill>
                    <w14:schemeClr w14:val="tx1"/>
                  </w14:solidFill>
                </w14:textFill>
              </w:rPr>
              <w:t>色母</w:t>
            </w:r>
            <w:r>
              <w:rPr>
                <w:rFonts w:hint="eastAsia" w:ascii="Times New Roman" w:hAnsi="Times New Roman" w:eastAsia="宋体" w:cs="Times New Roman"/>
                <w:color w:val="000000" w:themeColor="text1"/>
                <w:sz w:val="21"/>
                <w:szCs w:val="21"/>
                <w14:textFill>
                  <w14:solidFill>
                    <w14:schemeClr w14:val="tx1"/>
                  </w14:solidFill>
                </w14:textFill>
              </w:rPr>
              <w:t>颗粒</w:t>
            </w:r>
          </w:p>
        </w:tc>
        <w:tc>
          <w:tcPr>
            <w:tcW w:w="1254" w:type="dxa"/>
            <w:vAlign w:val="center"/>
          </w:tcPr>
          <w:p>
            <w:pPr>
              <w:pStyle w:val="4"/>
              <w:tabs>
                <w:tab w:val="left" w:pos="1442"/>
              </w:tabs>
              <w:autoSpaceDE w:val="0"/>
              <w:autoSpaceDN w:val="0"/>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1t/a</w:t>
            </w:r>
          </w:p>
        </w:tc>
        <w:tc>
          <w:tcPr>
            <w:tcW w:w="1296" w:type="dxa"/>
            <w:vAlign w:val="center"/>
          </w:tcPr>
          <w:p>
            <w:pPr>
              <w:pStyle w:val="4"/>
              <w:tabs>
                <w:tab w:val="left" w:pos="1442"/>
              </w:tabs>
              <w:autoSpaceDE w:val="0"/>
              <w:autoSpaceDN w:val="0"/>
              <w:adjustRightInd w:val="0"/>
              <w:snapToGrid w:val="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1t/a</w:t>
            </w:r>
          </w:p>
        </w:tc>
        <w:tc>
          <w:tcPr>
            <w:tcW w:w="1171" w:type="dxa"/>
            <w:vAlign w:val="center"/>
          </w:tcPr>
          <w:p>
            <w:pPr>
              <w:pStyle w:val="4"/>
              <w:tabs>
                <w:tab w:val="left" w:pos="1442"/>
              </w:tabs>
              <w:autoSpaceDE w:val="0"/>
              <w:autoSpaceDN w:val="0"/>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w:t>
            </w:r>
            <w:r>
              <w:rPr>
                <w:rFonts w:hint="eastAsia" w:ascii="Times New Roman" w:hAnsi="Times New Roman" w:eastAsia="宋体" w:cs="Times New Roman"/>
                <w:color w:val="000000" w:themeColor="text1"/>
                <w:sz w:val="21"/>
                <w:szCs w:val="21"/>
                <w14:textFill>
                  <w14:solidFill>
                    <w14:schemeClr w14:val="tx1"/>
                  </w14:solidFill>
                </w14:textFill>
              </w:rPr>
              <w:t>kg/d</w:t>
            </w:r>
          </w:p>
        </w:tc>
        <w:tc>
          <w:tcPr>
            <w:tcW w:w="127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bookmarkStart w:id="51" w:name="_Toc24954"/>
            <w:bookmarkStart w:id="52" w:name="_Toc27304"/>
            <w:bookmarkStart w:id="53" w:name="_Toc1517"/>
            <w:r>
              <w:rPr>
                <w:rFonts w:ascii="Times New Roman" w:hAnsi="Times New Roman" w:eastAsia="宋体" w:cs="Times New Roman"/>
                <w:color w:val="000000" w:themeColor="text1"/>
                <w:sz w:val="21"/>
                <w:szCs w:val="21"/>
                <w14:textFill>
                  <w14:solidFill>
                    <w14:schemeClr w14:val="tx1"/>
                  </w14:solidFill>
                </w14:textFill>
              </w:rPr>
              <w:t>2</w:t>
            </w:r>
            <w:bookmarkEnd w:id="51"/>
            <w:bookmarkEnd w:id="52"/>
            <w:bookmarkEnd w:id="53"/>
          </w:p>
        </w:tc>
        <w:tc>
          <w:tcPr>
            <w:tcW w:w="791" w:type="dxa"/>
            <w:vMerge w:val="continue"/>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p>
        </w:tc>
        <w:tc>
          <w:tcPr>
            <w:tcW w:w="763" w:type="dxa"/>
            <w:vMerge w:val="restart"/>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塑料包装袋生产</w:t>
            </w:r>
          </w:p>
        </w:tc>
        <w:tc>
          <w:tcPr>
            <w:tcW w:w="215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bookmarkStart w:id="54" w:name="_Toc13349"/>
            <w:bookmarkStart w:id="55" w:name="_Toc29573"/>
            <w:r>
              <w:rPr>
                <w:rFonts w:hint="eastAsia" w:ascii="Times New Roman" w:hAnsi="Times New Roman" w:eastAsia="宋体" w:cs="Times New Roman"/>
                <w:color w:val="000000" w:themeColor="text1"/>
                <w:sz w:val="21"/>
                <w:szCs w:val="21"/>
                <w14:textFill>
                  <w14:solidFill>
                    <w14:schemeClr w14:val="tx1"/>
                  </w14:solidFill>
                </w14:textFill>
              </w:rPr>
              <w:t>塑料膜</w:t>
            </w:r>
          </w:p>
          <w:bookmarkEnd w:id="54"/>
          <w:bookmarkEnd w:id="55"/>
        </w:tc>
        <w:tc>
          <w:tcPr>
            <w:tcW w:w="1254"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150t/a</w:t>
            </w:r>
          </w:p>
        </w:tc>
        <w:tc>
          <w:tcPr>
            <w:tcW w:w="1296"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150t/a</w:t>
            </w:r>
          </w:p>
        </w:tc>
        <w:tc>
          <w:tcPr>
            <w:tcW w:w="1171"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0.5t/d</w:t>
            </w:r>
          </w:p>
        </w:tc>
        <w:tc>
          <w:tcPr>
            <w:tcW w:w="127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bookmarkStart w:id="56" w:name="_Toc3034"/>
            <w:bookmarkStart w:id="57" w:name="_Toc2618"/>
            <w:r>
              <w:rPr>
                <w:rFonts w:ascii="Times New Roman" w:hAnsi="Times New Roman" w:eastAsia="宋体" w:cs="Times New Roman"/>
                <w:color w:val="000000" w:themeColor="text1"/>
                <w:sz w:val="21"/>
                <w:szCs w:val="21"/>
                <w14:textFill>
                  <w14:solidFill>
                    <w14:schemeClr w14:val="tx1"/>
                  </w14:solidFill>
                </w14:textFill>
              </w:rPr>
              <w:t>与环评一致</w:t>
            </w:r>
            <w:bookmarkEnd w:id="56"/>
            <w:bookmarkEnd w:id="5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bookmarkStart w:id="58" w:name="_Toc18252"/>
            <w:r>
              <w:rPr>
                <w:rFonts w:hint="eastAsia" w:ascii="Times New Roman" w:hAnsi="Times New Roman" w:eastAsia="宋体" w:cs="Times New Roman"/>
                <w:color w:val="000000" w:themeColor="text1"/>
                <w:sz w:val="21"/>
                <w:szCs w:val="21"/>
                <w14:textFill>
                  <w14:solidFill>
                    <w14:schemeClr w14:val="tx1"/>
                  </w14:solidFill>
                </w14:textFill>
              </w:rPr>
              <w:t>3</w:t>
            </w:r>
            <w:bookmarkEnd w:id="58"/>
          </w:p>
        </w:tc>
        <w:tc>
          <w:tcPr>
            <w:tcW w:w="791" w:type="dxa"/>
            <w:vMerge w:val="continue"/>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p>
        </w:tc>
        <w:tc>
          <w:tcPr>
            <w:tcW w:w="763" w:type="dxa"/>
            <w:vMerge w:val="continue"/>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p>
        </w:tc>
        <w:tc>
          <w:tcPr>
            <w:tcW w:w="215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bookmarkStart w:id="59" w:name="_Toc590"/>
            <w:bookmarkStart w:id="60" w:name="_Toc15213"/>
            <w:r>
              <w:rPr>
                <w:rFonts w:hint="eastAsia" w:ascii="Times New Roman" w:hAnsi="Times New Roman" w:eastAsia="宋体" w:cs="Times New Roman"/>
                <w:color w:val="000000" w:themeColor="text1"/>
                <w:sz w:val="21"/>
                <w:szCs w:val="21"/>
                <w14:textFill>
                  <w14:solidFill>
                    <w14:schemeClr w14:val="tx1"/>
                  </w14:solidFill>
                </w14:textFill>
              </w:rPr>
              <w:t>BOPP薄膜</w:t>
            </w:r>
          </w:p>
          <w:bookmarkEnd w:id="59"/>
          <w:bookmarkEnd w:id="60"/>
        </w:tc>
        <w:tc>
          <w:tcPr>
            <w:tcW w:w="1254"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15t/a</w:t>
            </w:r>
          </w:p>
        </w:tc>
        <w:tc>
          <w:tcPr>
            <w:tcW w:w="1296"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15t/a</w:t>
            </w:r>
          </w:p>
        </w:tc>
        <w:tc>
          <w:tcPr>
            <w:tcW w:w="1171"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0.05t/d</w:t>
            </w:r>
          </w:p>
        </w:tc>
        <w:tc>
          <w:tcPr>
            <w:tcW w:w="127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bookmarkStart w:id="61" w:name="_Toc20944"/>
            <w:r>
              <w:rPr>
                <w:rFonts w:ascii="Times New Roman" w:hAnsi="Times New Roman" w:eastAsia="宋体" w:cs="Times New Roman"/>
                <w:color w:val="000000" w:themeColor="text1"/>
                <w:sz w:val="21"/>
                <w:szCs w:val="21"/>
                <w14:textFill>
                  <w14:solidFill>
                    <w14:schemeClr w14:val="tx1"/>
                  </w14:solidFill>
                </w14:textFill>
              </w:rPr>
              <w:t>与环评一致</w:t>
            </w:r>
            <w:bookmarkEnd w:id="6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bookmarkStart w:id="62" w:name="_Toc16136"/>
            <w:r>
              <w:rPr>
                <w:rFonts w:hint="eastAsia" w:ascii="Times New Roman" w:hAnsi="Times New Roman" w:eastAsia="宋体" w:cs="Times New Roman"/>
                <w:color w:val="000000" w:themeColor="text1"/>
                <w:sz w:val="21"/>
                <w:szCs w:val="21"/>
                <w14:textFill>
                  <w14:solidFill>
                    <w14:schemeClr w14:val="tx1"/>
                  </w14:solidFill>
                </w14:textFill>
              </w:rPr>
              <w:t>4</w:t>
            </w:r>
            <w:bookmarkEnd w:id="62"/>
          </w:p>
        </w:tc>
        <w:tc>
          <w:tcPr>
            <w:tcW w:w="791" w:type="dxa"/>
            <w:vMerge w:val="continue"/>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p>
        </w:tc>
        <w:tc>
          <w:tcPr>
            <w:tcW w:w="763" w:type="dxa"/>
            <w:vMerge w:val="continue"/>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p>
        </w:tc>
        <w:tc>
          <w:tcPr>
            <w:tcW w:w="215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bookmarkStart w:id="63" w:name="_Toc31885"/>
            <w:bookmarkStart w:id="64" w:name="_Toc18210"/>
            <w:r>
              <w:rPr>
                <w:rFonts w:hint="eastAsia" w:ascii="Times New Roman" w:hAnsi="Times New Roman" w:eastAsia="宋体" w:cs="Times New Roman"/>
                <w:color w:val="000000" w:themeColor="text1"/>
                <w:sz w:val="21"/>
                <w:szCs w:val="21"/>
                <w14:textFill>
                  <w14:solidFill>
                    <w14:schemeClr w14:val="tx1"/>
                  </w14:solidFill>
                </w14:textFill>
              </w:rPr>
              <w:t>溶剂型油墨</w:t>
            </w:r>
          </w:p>
          <w:bookmarkEnd w:id="63"/>
          <w:bookmarkEnd w:id="64"/>
        </w:tc>
        <w:tc>
          <w:tcPr>
            <w:tcW w:w="1254"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w:t>
            </w:r>
            <w:r>
              <w:rPr>
                <w:rFonts w:hint="eastAsia" w:ascii="Times New Roman" w:hAnsi="Times New Roman" w:eastAsia="宋体" w:cs="Times New Roman"/>
                <w:color w:val="000000" w:themeColor="text1"/>
                <w:sz w:val="21"/>
                <w:szCs w:val="21"/>
                <w14:textFill>
                  <w14:solidFill>
                    <w14:schemeClr w14:val="tx1"/>
                  </w14:solidFill>
                </w14:textFill>
              </w:rPr>
              <w:t>t/a</w:t>
            </w:r>
          </w:p>
        </w:tc>
        <w:tc>
          <w:tcPr>
            <w:tcW w:w="1296"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w:t>
            </w:r>
            <w:r>
              <w:rPr>
                <w:rFonts w:hint="eastAsia" w:ascii="Times New Roman" w:hAnsi="Times New Roman" w:eastAsia="宋体" w:cs="Times New Roman"/>
                <w:color w:val="000000" w:themeColor="text1"/>
                <w:sz w:val="21"/>
                <w:szCs w:val="21"/>
                <w14:textFill>
                  <w14:solidFill>
                    <w14:schemeClr w14:val="tx1"/>
                  </w14:solidFill>
                </w14:textFill>
              </w:rPr>
              <w:t>t/a</w:t>
            </w:r>
          </w:p>
        </w:tc>
        <w:tc>
          <w:tcPr>
            <w:tcW w:w="1171"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0.02</w:t>
            </w:r>
            <w:r>
              <w:rPr>
                <w:rFonts w:hint="eastAsia" w:ascii="Times New Roman" w:hAnsi="Times New Roman" w:eastAsia="宋体" w:cs="Times New Roman"/>
                <w:color w:val="000000" w:themeColor="text1"/>
                <w:sz w:val="21"/>
                <w:szCs w:val="21"/>
                <w14:textFill>
                  <w14:solidFill>
                    <w14:schemeClr w14:val="tx1"/>
                  </w14:solidFill>
                </w14:textFill>
              </w:rPr>
              <w:t>t/d</w:t>
            </w:r>
          </w:p>
        </w:tc>
        <w:tc>
          <w:tcPr>
            <w:tcW w:w="127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bookmarkStart w:id="65" w:name="_Toc7343"/>
            <w:bookmarkStart w:id="66" w:name="_Toc16182"/>
            <w:r>
              <w:rPr>
                <w:rFonts w:ascii="Times New Roman" w:hAnsi="Times New Roman" w:eastAsia="宋体" w:cs="Times New Roman"/>
                <w:color w:val="000000" w:themeColor="text1"/>
                <w:sz w:val="21"/>
                <w:szCs w:val="21"/>
                <w14:textFill>
                  <w14:solidFill>
                    <w14:schemeClr w14:val="tx1"/>
                  </w14:solidFill>
                </w14:textFill>
              </w:rPr>
              <w:t>与环评一致</w:t>
            </w:r>
            <w:bookmarkEnd w:id="65"/>
            <w:bookmarkEnd w:id="6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5</w:t>
            </w:r>
          </w:p>
        </w:tc>
        <w:tc>
          <w:tcPr>
            <w:tcW w:w="791" w:type="dxa"/>
            <w:vMerge w:val="continue"/>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p>
        </w:tc>
        <w:tc>
          <w:tcPr>
            <w:tcW w:w="763" w:type="dxa"/>
            <w:vMerge w:val="continue"/>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p>
        </w:tc>
        <w:tc>
          <w:tcPr>
            <w:tcW w:w="215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油墨稀释剂</w:t>
            </w:r>
          </w:p>
        </w:tc>
        <w:tc>
          <w:tcPr>
            <w:tcW w:w="1254"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2.2t/a</w:t>
            </w:r>
          </w:p>
        </w:tc>
        <w:tc>
          <w:tcPr>
            <w:tcW w:w="1296"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2.2t/a</w:t>
            </w:r>
          </w:p>
        </w:tc>
        <w:tc>
          <w:tcPr>
            <w:tcW w:w="1171"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7.33kg/d</w:t>
            </w:r>
          </w:p>
        </w:tc>
        <w:tc>
          <w:tcPr>
            <w:tcW w:w="127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6</w:t>
            </w:r>
          </w:p>
        </w:tc>
        <w:tc>
          <w:tcPr>
            <w:tcW w:w="791" w:type="dxa"/>
            <w:vMerge w:val="continue"/>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p>
        </w:tc>
        <w:tc>
          <w:tcPr>
            <w:tcW w:w="763" w:type="dxa"/>
            <w:vMerge w:val="continue"/>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p>
        </w:tc>
        <w:tc>
          <w:tcPr>
            <w:tcW w:w="215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双组份聚氨酯胶黏剂</w:t>
            </w:r>
          </w:p>
        </w:tc>
        <w:tc>
          <w:tcPr>
            <w:tcW w:w="1254"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5t/a</w:t>
            </w:r>
          </w:p>
        </w:tc>
        <w:tc>
          <w:tcPr>
            <w:tcW w:w="1296"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5t/a</w:t>
            </w:r>
          </w:p>
        </w:tc>
        <w:tc>
          <w:tcPr>
            <w:tcW w:w="1171"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0.016t/d</w:t>
            </w:r>
          </w:p>
        </w:tc>
        <w:tc>
          <w:tcPr>
            <w:tcW w:w="127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7</w:t>
            </w:r>
          </w:p>
        </w:tc>
        <w:tc>
          <w:tcPr>
            <w:tcW w:w="791" w:type="dxa"/>
            <w:vMerge w:val="continue"/>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p>
        </w:tc>
        <w:tc>
          <w:tcPr>
            <w:tcW w:w="763" w:type="dxa"/>
            <w:vMerge w:val="continue"/>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p>
        </w:tc>
        <w:tc>
          <w:tcPr>
            <w:tcW w:w="215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聚氨酯胶黏剂稀释剂</w:t>
            </w:r>
          </w:p>
        </w:tc>
        <w:tc>
          <w:tcPr>
            <w:tcW w:w="1254"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2.6t/a</w:t>
            </w:r>
          </w:p>
        </w:tc>
        <w:tc>
          <w:tcPr>
            <w:tcW w:w="1296"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2.6t/a</w:t>
            </w:r>
          </w:p>
        </w:tc>
        <w:tc>
          <w:tcPr>
            <w:tcW w:w="1171"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8.67kg/d</w:t>
            </w:r>
          </w:p>
        </w:tc>
        <w:tc>
          <w:tcPr>
            <w:tcW w:w="127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8</w:t>
            </w:r>
          </w:p>
        </w:tc>
        <w:tc>
          <w:tcPr>
            <w:tcW w:w="791" w:type="dxa"/>
            <w:vMerge w:val="continue"/>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p>
        </w:tc>
        <w:tc>
          <w:tcPr>
            <w:tcW w:w="763" w:type="dxa"/>
            <w:vMerge w:val="restart"/>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纸托生产</w:t>
            </w:r>
          </w:p>
        </w:tc>
        <w:tc>
          <w:tcPr>
            <w:tcW w:w="215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热熔胶</w:t>
            </w:r>
          </w:p>
        </w:tc>
        <w:tc>
          <w:tcPr>
            <w:tcW w:w="1254" w:type="dxa"/>
            <w:vAlign w:val="center"/>
          </w:tcPr>
          <w:p>
            <w:pPr>
              <w:pStyle w:val="4"/>
              <w:tabs>
                <w:tab w:val="left" w:pos="1442"/>
              </w:tabs>
              <w:autoSpaceDE w:val="0"/>
              <w:autoSpaceDN w:val="0"/>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1.6t/a</w:t>
            </w:r>
          </w:p>
        </w:tc>
        <w:tc>
          <w:tcPr>
            <w:tcW w:w="1296" w:type="dxa"/>
            <w:vAlign w:val="center"/>
          </w:tcPr>
          <w:p>
            <w:pPr>
              <w:pStyle w:val="4"/>
              <w:tabs>
                <w:tab w:val="left" w:pos="1442"/>
              </w:tabs>
              <w:autoSpaceDE w:val="0"/>
              <w:autoSpaceDN w:val="0"/>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1.6t/a</w:t>
            </w:r>
          </w:p>
        </w:tc>
        <w:tc>
          <w:tcPr>
            <w:tcW w:w="1171"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5.33</w:t>
            </w:r>
            <w:r>
              <w:rPr>
                <w:rFonts w:hint="eastAsia" w:ascii="Times New Roman" w:hAnsi="Times New Roman" w:eastAsia="宋体" w:cs="Times New Roman"/>
                <w:color w:val="000000" w:themeColor="text1"/>
                <w:sz w:val="21"/>
                <w:szCs w:val="21"/>
                <w14:textFill>
                  <w14:solidFill>
                    <w14:schemeClr w14:val="tx1"/>
                  </w14:solidFill>
                </w14:textFill>
              </w:rPr>
              <w:t>kg/d</w:t>
            </w:r>
          </w:p>
        </w:tc>
        <w:tc>
          <w:tcPr>
            <w:tcW w:w="127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15" w:type="dxa"/>
            <w:vMerge w:val="restart"/>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9</w:t>
            </w:r>
          </w:p>
        </w:tc>
        <w:tc>
          <w:tcPr>
            <w:tcW w:w="791" w:type="dxa"/>
            <w:vMerge w:val="continue"/>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p>
        </w:tc>
        <w:tc>
          <w:tcPr>
            <w:tcW w:w="763" w:type="dxa"/>
            <w:vMerge w:val="continue"/>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p>
        </w:tc>
        <w:tc>
          <w:tcPr>
            <w:tcW w:w="215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瓦楞纸板</w:t>
            </w:r>
          </w:p>
        </w:tc>
        <w:tc>
          <w:tcPr>
            <w:tcW w:w="1254" w:type="dxa"/>
            <w:vMerge w:val="restart"/>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14万m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2</w:t>
            </w:r>
            <w:r>
              <w:rPr>
                <w:rFonts w:hint="eastAsia" w:ascii="Times New Roman" w:hAnsi="Times New Roman" w:eastAsia="宋体" w:cs="Times New Roman"/>
                <w:color w:val="000000" w:themeColor="text1"/>
                <w:sz w:val="21"/>
                <w:szCs w:val="21"/>
                <w14:textFill>
                  <w14:solidFill>
                    <w14:schemeClr w14:val="tx1"/>
                  </w14:solidFill>
                </w14:textFill>
              </w:rPr>
              <w:t>/a</w:t>
            </w:r>
          </w:p>
        </w:tc>
        <w:tc>
          <w:tcPr>
            <w:tcW w:w="1296" w:type="dxa"/>
            <w:vMerge w:val="restart"/>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14万m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2</w:t>
            </w:r>
            <w:r>
              <w:rPr>
                <w:rFonts w:hint="eastAsia" w:ascii="Times New Roman" w:hAnsi="Times New Roman" w:eastAsia="宋体" w:cs="Times New Roman"/>
                <w:color w:val="000000" w:themeColor="text1"/>
                <w:sz w:val="21"/>
                <w:szCs w:val="21"/>
                <w14:textFill>
                  <w14:solidFill>
                    <w14:schemeClr w14:val="tx1"/>
                  </w14:solidFill>
                </w14:textFill>
              </w:rPr>
              <w:t>/a</w:t>
            </w:r>
          </w:p>
        </w:tc>
        <w:tc>
          <w:tcPr>
            <w:tcW w:w="1171" w:type="dxa"/>
            <w:vMerge w:val="restart"/>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466m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2</w:t>
            </w:r>
            <w:r>
              <w:rPr>
                <w:rFonts w:hint="eastAsia" w:ascii="Times New Roman" w:hAnsi="Times New Roman" w:eastAsia="宋体" w:cs="Times New Roman"/>
                <w:color w:val="000000" w:themeColor="text1"/>
                <w:sz w:val="21"/>
                <w:szCs w:val="21"/>
                <w14:textFill>
                  <w14:solidFill>
                    <w14:schemeClr w14:val="tx1"/>
                  </w14:solidFill>
                </w14:textFill>
              </w:rPr>
              <w:t>/d</w:t>
            </w:r>
          </w:p>
        </w:tc>
        <w:tc>
          <w:tcPr>
            <w:tcW w:w="1275" w:type="dxa"/>
            <w:vMerge w:val="restart"/>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与环评一致</w:t>
            </w:r>
          </w:p>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Merge w:val="continue"/>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p>
        </w:tc>
        <w:tc>
          <w:tcPr>
            <w:tcW w:w="791" w:type="dxa"/>
            <w:vMerge w:val="continue"/>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p>
        </w:tc>
        <w:tc>
          <w:tcPr>
            <w:tcW w:w="763" w:type="dxa"/>
            <w:vMerge w:val="restart"/>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纸箱生产</w:t>
            </w:r>
          </w:p>
        </w:tc>
        <w:tc>
          <w:tcPr>
            <w:tcW w:w="215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瓦楞纸板</w:t>
            </w:r>
          </w:p>
        </w:tc>
        <w:tc>
          <w:tcPr>
            <w:tcW w:w="1254" w:type="dxa"/>
            <w:vMerge w:val="continue"/>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p>
        </w:tc>
        <w:tc>
          <w:tcPr>
            <w:tcW w:w="1296" w:type="dxa"/>
            <w:vMerge w:val="continue"/>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p>
        </w:tc>
        <w:tc>
          <w:tcPr>
            <w:tcW w:w="1171" w:type="dxa"/>
            <w:vMerge w:val="continue"/>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p>
        </w:tc>
        <w:tc>
          <w:tcPr>
            <w:tcW w:w="1275" w:type="dxa"/>
            <w:vMerge w:val="continue"/>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10</w:t>
            </w:r>
          </w:p>
        </w:tc>
        <w:tc>
          <w:tcPr>
            <w:tcW w:w="791" w:type="dxa"/>
            <w:vMerge w:val="continue"/>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p>
        </w:tc>
        <w:tc>
          <w:tcPr>
            <w:tcW w:w="763" w:type="dxa"/>
            <w:vMerge w:val="continue"/>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p>
        </w:tc>
        <w:tc>
          <w:tcPr>
            <w:tcW w:w="215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面纸（已印刷好图案）</w:t>
            </w:r>
          </w:p>
        </w:tc>
        <w:tc>
          <w:tcPr>
            <w:tcW w:w="1254"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5万m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2</w:t>
            </w:r>
            <w:r>
              <w:rPr>
                <w:rFonts w:hint="eastAsia" w:ascii="Times New Roman" w:hAnsi="Times New Roman" w:eastAsia="宋体" w:cs="Times New Roman"/>
                <w:color w:val="000000" w:themeColor="text1"/>
                <w:sz w:val="21"/>
                <w:szCs w:val="21"/>
                <w14:textFill>
                  <w14:solidFill>
                    <w14:schemeClr w14:val="tx1"/>
                  </w14:solidFill>
                </w14:textFill>
              </w:rPr>
              <w:t>/a</w:t>
            </w:r>
          </w:p>
        </w:tc>
        <w:tc>
          <w:tcPr>
            <w:tcW w:w="1296"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5万m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2</w:t>
            </w:r>
            <w:r>
              <w:rPr>
                <w:rFonts w:hint="eastAsia" w:ascii="Times New Roman" w:hAnsi="Times New Roman" w:eastAsia="宋体" w:cs="Times New Roman"/>
                <w:color w:val="000000" w:themeColor="text1"/>
                <w:sz w:val="21"/>
                <w:szCs w:val="21"/>
                <w14:textFill>
                  <w14:solidFill>
                    <w14:schemeClr w14:val="tx1"/>
                  </w14:solidFill>
                </w14:textFill>
              </w:rPr>
              <w:t>/a</w:t>
            </w:r>
          </w:p>
        </w:tc>
        <w:tc>
          <w:tcPr>
            <w:tcW w:w="1171"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166.6m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2</w:t>
            </w:r>
            <w:r>
              <w:rPr>
                <w:rFonts w:hint="eastAsia" w:ascii="Times New Roman" w:hAnsi="Times New Roman" w:eastAsia="宋体" w:cs="Times New Roman"/>
                <w:color w:val="000000" w:themeColor="text1"/>
                <w:sz w:val="21"/>
                <w:szCs w:val="21"/>
                <w14:textFill>
                  <w14:solidFill>
                    <w14:schemeClr w14:val="tx1"/>
                  </w14:solidFill>
                </w14:textFill>
              </w:rPr>
              <w:t>/a</w:t>
            </w:r>
          </w:p>
        </w:tc>
        <w:tc>
          <w:tcPr>
            <w:tcW w:w="127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11</w:t>
            </w:r>
          </w:p>
        </w:tc>
        <w:tc>
          <w:tcPr>
            <w:tcW w:w="791" w:type="dxa"/>
            <w:vMerge w:val="continue"/>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p>
        </w:tc>
        <w:tc>
          <w:tcPr>
            <w:tcW w:w="763" w:type="dxa"/>
            <w:vMerge w:val="continue"/>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p>
        </w:tc>
        <w:tc>
          <w:tcPr>
            <w:tcW w:w="215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玉米淀粉膘纸胶</w:t>
            </w:r>
          </w:p>
        </w:tc>
        <w:tc>
          <w:tcPr>
            <w:tcW w:w="1254"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2t/a</w:t>
            </w:r>
          </w:p>
        </w:tc>
        <w:tc>
          <w:tcPr>
            <w:tcW w:w="1296"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2t/a</w:t>
            </w:r>
          </w:p>
        </w:tc>
        <w:tc>
          <w:tcPr>
            <w:tcW w:w="1171"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666kg/d</w:t>
            </w:r>
          </w:p>
        </w:tc>
        <w:tc>
          <w:tcPr>
            <w:tcW w:w="127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12</w:t>
            </w:r>
          </w:p>
        </w:tc>
        <w:tc>
          <w:tcPr>
            <w:tcW w:w="791" w:type="dxa"/>
            <w:vMerge w:val="continue"/>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p>
        </w:tc>
        <w:tc>
          <w:tcPr>
            <w:tcW w:w="763" w:type="dxa"/>
            <w:vMerge w:val="continue"/>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p>
        </w:tc>
        <w:tc>
          <w:tcPr>
            <w:tcW w:w="215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水性油墨</w:t>
            </w:r>
          </w:p>
        </w:tc>
        <w:tc>
          <w:tcPr>
            <w:tcW w:w="1254"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0.5t/a</w:t>
            </w:r>
          </w:p>
        </w:tc>
        <w:tc>
          <w:tcPr>
            <w:tcW w:w="1296"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0.5t/a</w:t>
            </w:r>
          </w:p>
        </w:tc>
        <w:tc>
          <w:tcPr>
            <w:tcW w:w="1171"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1.66kg/d</w:t>
            </w:r>
          </w:p>
        </w:tc>
        <w:tc>
          <w:tcPr>
            <w:tcW w:w="127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13</w:t>
            </w:r>
          </w:p>
        </w:tc>
        <w:tc>
          <w:tcPr>
            <w:tcW w:w="791" w:type="dxa"/>
            <w:vMerge w:val="continue"/>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p>
        </w:tc>
        <w:tc>
          <w:tcPr>
            <w:tcW w:w="763" w:type="dxa"/>
            <w:vMerge w:val="continue"/>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p>
        </w:tc>
        <w:tc>
          <w:tcPr>
            <w:tcW w:w="215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EPS板材</w:t>
            </w:r>
          </w:p>
        </w:tc>
        <w:tc>
          <w:tcPr>
            <w:tcW w:w="1254"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60t/a</w:t>
            </w:r>
          </w:p>
        </w:tc>
        <w:tc>
          <w:tcPr>
            <w:tcW w:w="1296"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60t/a</w:t>
            </w:r>
          </w:p>
        </w:tc>
        <w:tc>
          <w:tcPr>
            <w:tcW w:w="1171"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0.2t/d</w:t>
            </w:r>
          </w:p>
        </w:tc>
        <w:tc>
          <w:tcPr>
            <w:tcW w:w="127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14</w:t>
            </w:r>
          </w:p>
        </w:tc>
        <w:tc>
          <w:tcPr>
            <w:tcW w:w="791" w:type="dxa"/>
            <w:vMerge w:val="continue"/>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p>
        </w:tc>
        <w:tc>
          <w:tcPr>
            <w:tcW w:w="763" w:type="dxa"/>
            <w:vMerge w:val="continue"/>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p>
        </w:tc>
        <w:tc>
          <w:tcPr>
            <w:tcW w:w="215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扁丝（铁）</w:t>
            </w:r>
          </w:p>
        </w:tc>
        <w:tc>
          <w:tcPr>
            <w:tcW w:w="1254"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0.25t/a</w:t>
            </w:r>
          </w:p>
        </w:tc>
        <w:tc>
          <w:tcPr>
            <w:tcW w:w="1296"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0.25t/a</w:t>
            </w:r>
          </w:p>
        </w:tc>
        <w:tc>
          <w:tcPr>
            <w:tcW w:w="1171"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0.83kg/d</w:t>
            </w:r>
          </w:p>
        </w:tc>
        <w:tc>
          <w:tcPr>
            <w:tcW w:w="127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15</w:t>
            </w:r>
          </w:p>
        </w:tc>
        <w:tc>
          <w:tcPr>
            <w:tcW w:w="791" w:type="dxa"/>
            <w:vMerge w:val="continue"/>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p>
        </w:tc>
        <w:tc>
          <w:tcPr>
            <w:tcW w:w="763" w:type="dxa"/>
            <w:vMerge w:val="continue"/>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p>
        </w:tc>
        <w:tc>
          <w:tcPr>
            <w:tcW w:w="215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打包带</w:t>
            </w:r>
          </w:p>
        </w:tc>
        <w:tc>
          <w:tcPr>
            <w:tcW w:w="1254"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0.05t/a</w:t>
            </w:r>
          </w:p>
        </w:tc>
        <w:tc>
          <w:tcPr>
            <w:tcW w:w="1296"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0.05t/a</w:t>
            </w:r>
          </w:p>
        </w:tc>
        <w:tc>
          <w:tcPr>
            <w:tcW w:w="1171"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0.16kg/d</w:t>
            </w:r>
          </w:p>
        </w:tc>
        <w:tc>
          <w:tcPr>
            <w:tcW w:w="127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16</w:t>
            </w:r>
          </w:p>
        </w:tc>
        <w:tc>
          <w:tcPr>
            <w:tcW w:w="791" w:type="dxa"/>
            <w:vMerge w:val="restart"/>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能源消耗</w:t>
            </w:r>
          </w:p>
        </w:tc>
        <w:tc>
          <w:tcPr>
            <w:tcW w:w="763"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p>
        </w:tc>
        <w:tc>
          <w:tcPr>
            <w:tcW w:w="215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新鲜水</w:t>
            </w:r>
          </w:p>
        </w:tc>
        <w:tc>
          <w:tcPr>
            <w:tcW w:w="1254"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195m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/a</w:t>
            </w:r>
          </w:p>
        </w:tc>
        <w:tc>
          <w:tcPr>
            <w:tcW w:w="1296"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195m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/a</w:t>
            </w:r>
          </w:p>
        </w:tc>
        <w:tc>
          <w:tcPr>
            <w:tcW w:w="1171"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0.65m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/d</w:t>
            </w:r>
          </w:p>
        </w:tc>
        <w:tc>
          <w:tcPr>
            <w:tcW w:w="127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17</w:t>
            </w:r>
          </w:p>
        </w:tc>
        <w:tc>
          <w:tcPr>
            <w:tcW w:w="791" w:type="dxa"/>
            <w:vMerge w:val="continue"/>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p>
        </w:tc>
        <w:tc>
          <w:tcPr>
            <w:tcW w:w="763"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p>
        </w:tc>
        <w:tc>
          <w:tcPr>
            <w:tcW w:w="215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电</w:t>
            </w:r>
          </w:p>
        </w:tc>
        <w:tc>
          <w:tcPr>
            <w:tcW w:w="1254"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6.5万kWh/a</w:t>
            </w:r>
          </w:p>
        </w:tc>
        <w:tc>
          <w:tcPr>
            <w:tcW w:w="1296"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6.5万kWh/a</w:t>
            </w:r>
          </w:p>
        </w:tc>
        <w:tc>
          <w:tcPr>
            <w:tcW w:w="1171"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217kWh/d</w:t>
            </w:r>
          </w:p>
        </w:tc>
        <w:tc>
          <w:tcPr>
            <w:tcW w:w="1275" w:type="dxa"/>
            <w:vAlign w:val="center"/>
          </w:tcPr>
          <w:p>
            <w:pPr>
              <w:pStyle w:val="4"/>
              <w:tabs>
                <w:tab w:val="left" w:pos="1442"/>
              </w:tabs>
              <w:autoSpaceDE w:val="0"/>
              <w:autoSpaceDN w:val="0"/>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与环评一致</w:t>
            </w:r>
          </w:p>
        </w:tc>
      </w:tr>
    </w:tbl>
    <w:p>
      <w:pPr>
        <w:pStyle w:val="4"/>
        <w:tabs>
          <w:tab w:val="left" w:pos="1442"/>
        </w:tabs>
        <w:autoSpaceDE w:val="0"/>
        <w:autoSpaceDN w:val="0"/>
        <w:adjustRightInd w:val="0"/>
        <w:snapToGrid w:val="0"/>
        <w:spacing w:line="480" w:lineRule="exact"/>
        <w:rPr>
          <w:rFonts w:ascii="Times New Roman" w:hAnsi="Times New Roman" w:eastAsia="宋体" w:cs="Times New Roman"/>
          <w:b/>
          <w:bCs/>
          <w:color w:val="000000" w:themeColor="text1"/>
          <w:szCs w:val="28"/>
          <w14:textFill>
            <w14:solidFill>
              <w14:schemeClr w14:val="tx1"/>
            </w14:solidFill>
          </w14:textFill>
        </w:rPr>
      </w:pPr>
      <w:bookmarkStart w:id="67" w:name="_Toc4899"/>
    </w:p>
    <w:p>
      <w:pPr>
        <w:pStyle w:val="4"/>
        <w:tabs>
          <w:tab w:val="left" w:pos="1442"/>
        </w:tabs>
        <w:autoSpaceDE w:val="0"/>
        <w:autoSpaceDN w:val="0"/>
        <w:adjustRightInd w:val="0"/>
        <w:snapToGrid w:val="0"/>
        <w:spacing w:line="480" w:lineRule="exact"/>
        <w:rPr>
          <w:rFonts w:ascii="Times New Roman" w:hAnsi="Times New Roman" w:eastAsia="宋体" w:cs="Times New Roman"/>
          <w:b/>
          <w:bCs/>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3.4水源及水平衡</w:t>
      </w:r>
      <w:bookmarkEnd w:id="67"/>
    </w:p>
    <w:p>
      <w:pPr>
        <w:spacing w:line="360" w:lineRule="auto"/>
        <w:ind w:firstLine="480" w:firstLineChars="200"/>
        <w:rPr>
          <w:rFonts w:ascii="Calibri" w:hAnsi="Calibri" w:eastAsia="宋体" w:cs="Calibri"/>
          <w:color w:val="000000" w:themeColor="text1"/>
          <w:sz w:val="24"/>
          <w:szCs w:val="28"/>
          <w14:textFill>
            <w14:solidFill>
              <w14:schemeClr w14:val="tx1"/>
            </w14:solidFill>
          </w14:textFill>
        </w:rPr>
      </w:pPr>
      <w:r>
        <w:rPr>
          <w:rFonts w:ascii="Calibri" w:hAnsi="Calibri" w:eastAsia="宋体" w:cs="Calibri"/>
          <w:color w:val="000000" w:themeColor="text1"/>
          <w:sz w:val="24"/>
          <w:szCs w:val="28"/>
          <w14:textFill>
            <w14:solidFill>
              <w14:schemeClr w14:val="tx1"/>
            </w14:solidFill>
          </w14:textFill>
        </w:rPr>
        <w:t>①</w:t>
      </w:r>
      <w:r>
        <w:rPr>
          <w:rFonts w:hint="eastAsia" w:ascii="Calibri" w:hAnsi="Calibri" w:eastAsia="宋体" w:cs="Calibri"/>
          <w:color w:val="000000" w:themeColor="text1"/>
          <w:sz w:val="24"/>
          <w:szCs w:val="28"/>
          <w14:textFill>
            <w14:solidFill>
              <w14:schemeClr w14:val="tx1"/>
            </w14:solidFill>
          </w14:textFill>
        </w:rPr>
        <w:t>给水：</w:t>
      </w:r>
    </w:p>
    <w:p>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hint="eastAsia" w:ascii="Times New Roman" w:hAnsi="Times New Roman" w:eastAsia="宋体" w:cs="Times New Roman"/>
          <w:color w:val="000000" w:themeColor="text1"/>
          <w:sz w:val="24"/>
          <w:szCs w:val="28"/>
          <w14:textFill>
            <w14:solidFill>
              <w14:schemeClr w14:val="tx1"/>
            </w14:solidFill>
          </w14:textFill>
        </w:rPr>
        <w:t>项目新鲜水用量0.65m</w:t>
      </w:r>
      <w:r>
        <w:rPr>
          <w:rFonts w:hint="eastAsia" w:ascii="Times New Roman" w:hAnsi="Times New Roman" w:eastAsia="宋体" w:cs="Times New Roman"/>
          <w:color w:val="000000" w:themeColor="text1"/>
          <w:sz w:val="24"/>
          <w:szCs w:val="28"/>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8"/>
          <w14:textFill>
            <w14:solidFill>
              <w14:schemeClr w14:val="tx1"/>
            </w14:solidFill>
          </w14:textFill>
        </w:rPr>
        <w:t>/d（195m</w:t>
      </w:r>
      <w:r>
        <w:rPr>
          <w:rFonts w:hint="eastAsia" w:ascii="Times New Roman" w:hAnsi="Times New Roman" w:eastAsia="宋体" w:cs="Times New Roman"/>
          <w:color w:val="000000" w:themeColor="text1"/>
          <w:sz w:val="24"/>
          <w:szCs w:val="28"/>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8"/>
          <w14:textFill>
            <w14:solidFill>
              <w14:schemeClr w14:val="tx1"/>
            </w14:solidFill>
          </w14:textFill>
        </w:rPr>
        <w:t>/a），循环水量1m</w:t>
      </w:r>
      <w:r>
        <w:rPr>
          <w:rFonts w:hint="eastAsia" w:ascii="Times New Roman" w:hAnsi="Times New Roman" w:eastAsia="宋体" w:cs="Times New Roman"/>
          <w:color w:val="000000" w:themeColor="text1"/>
          <w:sz w:val="24"/>
          <w:szCs w:val="28"/>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8"/>
          <w14:textFill>
            <w14:solidFill>
              <w14:schemeClr w14:val="tx1"/>
            </w14:solidFill>
          </w14:textFill>
        </w:rPr>
        <w:t>/d（300m</w:t>
      </w:r>
      <w:r>
        <w:rPr>
          <w:rFonts w:hint="eastAsia" w:ascii="Times New Roman" w:hAnsi="Times New Roman" w:eastAsia="宋体" w:cs="Times New Roman"/>
          <w:color w:val="000000" w:themeColor="text1"/>
          <w:sz w:val="24"/>
          <w:szCs w:val="28"/>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8"/>
          <w14:textFill>
            <w14:solidFill>
              <w14:schemeClr w14:val="tx1"/>
            </w14:solidFill>
          </w14:textFill>
        </w:rPr>
        <w:t>/a），项目新鲜水由厂区自备井提供。生产用水主要为吸管成型机冷却用水，该用水循环使用，厂区设两个循环池，定期补充损耗，循环水量为1m</w:t>
      </w:r>
      <w:r>
        <w:rPr>
          <w:rFonts w:hint="eastAsia" w:ascii="Times New Roman" w:hAnsi="Times New Roman" w:eastAsia="宋体" w:cs="Times New Roman"/>
          <w:color w:val="000000" w:themeColor="text1"/>
          <w:sz w:val="24"/>
          <w:szCs w:val="28"/>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8"/>
          <w14:textFill>
            <w14:solidFill>
              <w14:schemeClr w14:val="tx1"/>
            </w14:solidFill>
          </w14:textFill>
        </w:rPr>
        <w:t>/d（300m</w:t>
      </w:r>
      <w:r>
        <w:rPr>
          <w:rFonts w:hint="eastAsia" w:ascii="Times New Roman" w:hAnsi="Times New Roman" w:eastAsia="宋体" w:cs="Times New Roman"/>
          <w:color w:val="000000" w:themeColor="text1"/>
          <w:sz w:val="24"/>
          <w:szCs w:val="28"/>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8"/>
          <w14:textFill>
            <w14:solidFill>
              <w14:schemeClr w14:val="tx1"/>
            </w14:solidFill>
          </w14:textFill>
        </w:rPr>
        <w:t>/a），补充水量为0.25m</w:t>
      </w:r>
      <w:r>
        <w:rPr>
          <w:rFonts w:hint="eastAsia" w:ascii="Times New Roman" w:hAnsi="Times New Roman" w:eastAsia="宋体" w:cs="Times New Roman"/>
          <w:color w:val="000000" w:themeColor="text1"/>
          <w:sz w:val="24"/>
          <w:szCs w:val="28"/>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8"/>
          <w14:textFill>
            <w14:solidFill>
              <w14:schemeClr w14:val="tx1"/>
            </w14:solidFill>
          </w14:textFill>
        </w:rPr>
        <w:t>/d（75m</w:t>
      </w:r>
      <w:r>
        <w:rPr>
          <w:rFonts w:hint="eastAsia" w:ascii="Times New Roman" w:hAnsi="Times New Roman" w:eastAsia="宋体" w:cs="Times New Roman"/>
          <w:color w:val="000000" w:themeColor="text1"/>
          <w:sz w:val="24"/>
          <w:szCs w:val="28"/>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8"/>
          <w14:textFill>
            <w14:solidFill>
              <w14:schemeClr w14:val="tx1"/>
            </w14:solidFill>
          </w14:textFill>
        </w:rPr>
        <w:t>/a）</w:t>
      </w:r>
      <w:r>
        <w:rPr>
          <w:rFonts w:ascii="Times New Roman" w:hAnsi="Times New Roman" w:eastAsia="宋体" w:cs="Times New Roman"/>
          <w:color w:val="000000" w:themeColor="text1"/>
          <w:sz w:val="24"/>
          <w:szCs w:val="28"/>
          <w14:textFill>
            <w14:solidFill>
              <w14:schemeClr w14:val="tx1"/>
            </w14:solidFill>
          </w14:textFill>
        </w:rPr>
        <w:t>。</w:t>
      </w:r>
      <w:r>
        <w:rPr>
          <w:rFonts w:hint="eastAsia" w:ascii="Times New Roman" w:hAnsi="Times New Roman" w:eastAsia="宋体" w:cs="Times New Roman"/>
          <w:color w:val="000000" w:themeColor="text1"/>
          <w:sz w:val="24"/>
          <w:szCs w:val="28"/>
          <w14:textFill>
            <w14:solidFill>
              <w14:schemeClr w14:val="tx1"/>
            </w14:solidFill>
          </w14:textFill>
        </w:rPr>
        <w:t>生活用水水量为0.4m</w:t>
      </w:r>
      <w:r>
        <w:rPr>
          <w:rFonts w:hint="eastAsia" w:ascii="Times New Roman" w:hAnsi="Times New Roman" w:eastAsia="宋体" w:cs="Times New Roman"/>
          <w:color w:val="000000" w:themeColor="text1"/>
          <w:sz w:val="24"/>
          <w:szCs w:val="28"/>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8"/>
          <w14:textFill>
            <w14:solidFill>
              <w14:schemeClr w14:val="tx1"/>
            </w14:solidFill>
          </w14:textFill>
        </w:rPr>
        <w:t>/d（120m</w:t>
      </w:r>
      <w:r>
        <w:rPr>
          <w:rFonts w:hint="eastAsia" w:ascii="Times New Roman" w:hAnsi="Times New Roman" w:eastAsia="宋体" w:cs="Times New Roman"/>
          <w:color w:val="000000" w:themeColor="text1"/>
          <w:sz w:val="24"/>
          <w:szCs w:val="28"/>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8"/>
          <w14:textFill>
            <w14:solidFill>
              <w14:schemeClr w14:val="tx1"/>
            </w14:solidFill>
          </w14:textFill>
        </w:rPr>
        <w:t>/a）。</w:t>
      </w:r>
    </w:p>
    <w:p>
      <w:pPr>
        <w:spacing w:line="360" w:lineRule="auto"/>
        <w:ind w:firstLine="480" w:firstLineChars="200"/>
        <w:rPr>
          <w:rFonts w:ascii="Calibri" w:hAnsi="Calibri" w:eastAsia="宋体" w:cs="Calibri"/>
          <w:color w:val="000000" w:themeColor="text1"/>
          <w:sz w:val="24"/>
          <w:szCs w:val="28"/>
          <w14:textFill>
            <w14:solidFill>
              <w14:schemeClr w14:val="tx1"/>
            </w14:solidFill>
          </w14:textFill>
        </w:rPr>
      </w:pPr>
      <w:r>
        <w:rPr>
          <w:rFonts w:ascii="Calibri" w:hAnsi="Calibri" w:eastAsia="宋体" w:cs="Calibri"/>
          <w:color w:val="000000" w:themeColor="text1"/>
          <w:sz w:val="24"/>
          <w:szCs w:val="28"/>
          <w14:textFill>
            <w14:solidFill>
              <w14:schemeClr w14:val="tx1"/>
            </w14:solidFill>
          </w14:textFill>
        </w:rPr>
        <w:t>②</w:t>
      </w:r>
      <w:r>
        <w:rPr>
          <w:rFonts w:hint="eastAsia" w:ascii="Calibri" w:hAnsi="Calibri" w:eastAsia="宋体" w:cs="Calibri"/>
          <w:color w:val="000000" w:themeColor="text1"/>
          <w:sz w:val="24"/>
          <w:szCs w:val="28"/>
          <w14:textFill>
            <w14:solidFill>
              <w14:schemeClr w14:val="tx1"/>
            </w14:solidFill>
          </w14:textFill>
        </w:rPr>
        <w:t>排水</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项目</w:t>
      </w:r>
      <w:r>
        <w:rPr>
          <w:rFonts w:ascii="Times New Roman" w:hAnsi="Times New Roman" w:eastAsia="宋体" w:cs="Times New Roman"/>
          <w:color w:val="000000" w:themeColor="text1"/>
          <w:sz w:val="24"/>
          <w:szCs w:val="28"/>
          <w14:textFill>
            <w14:solidFill>
              <w14:schemeClr w14:val="tx1"/>
            </w14:solidFill>
          </w14:textFill>
        </w:rPr>
        <w:t>产生的废水为职工生活</w:t>
      </w:r>
      <w:r>
        <w:rPr>
          <w:rFonts w:hint="eastAsia" w:ascii="Times New Roman" w:hAnsi="Times New Roman" w:eastAsia="宋体" w:cs="Times New Roman"/>
          <w:color w:val="000000" w:themeColor="text1"/>
          <w:sz w:val="24"/>
          <w:szCs w:val="28"/>
          <w14:textFill>
            <w14:solidFill>
              <w14:schemeClr w14:val="tx1"/>
            </w14:solidFill>
          </w14:textFill>
        </w:rPr>
        <w:t>盥洗废水</w:t>
      </w:r>
      <w:r>
        <w:rPr>
          <w:rFonts w:ascii="Times New Roman" w:hAnsi="Times New Roman" w:eastAsia="宋体" w:cs="Times New Roman"/>
          <w:color w:val="000000" w:themeColor="text1"/>
          <w:sz w:val="24"/>
          <w:szCs w:val="28"/>
          <w14:textFill>
            <w14:solidFill>
              <w14:schemeClr w14:val="tx1"/>
            </w14:solidFill>
          </w14:textFill>
        </w:rPr>
        <w:t>，产生量为</w:t>
      </w:r>
      <w:r>
        <w:rPr>
          <w:rFonts w:hint="eastAsia" w:ascii="Times New Roman" w:hAnsi="Times New Roman" w:eastAsia="宋体" w:cs="Times New Roman"/>
          <w:color w:val="000000" w:themeColor="text1"/>
          <w:sz w:val="24"/>
          <w:szCs w:val="28"/>
          <w14:textFill>
            <w14:solidFill>
              <w14:schemeClr w14:val="tx1"/>
            </w14:solidFill>
          </w14:textFill>
        </w:rPr>
        <w:t>0.32</w:t>
      </w:r>
      <w:r>
        <w:rPr>
          <w:rFonts w:ascii="Times New Roman" w:hAnsi="Times New Roman" w:eastAsia="宋体" w:cs="Times New Roman"/>
          <w:color w:val="000000" w:themeColor="text1"/>
          <w:sz w:val="24"/>
          <w:szCs w:val="28"/>
          <w14:textFill>
            <w14:solidFill>
              <w14:schemeClr w14:val="tx1"/>
            </w14:solidFill>
          </w14:textFill>
        </w:rPr>
        <w:t>m</w:t>
      </w:r>
      <w:r>
        <w:rPr>
          <w:rFonts w:ascii="Times New Roman" w:hAnsi="Times New Roman" w:eastAsia="宋体" w:cs="Times New Roman"/>
          <w:color w:val="000000" w:themeColor="text1"/>
          <w:sz w:val="24"/>
          <w:szCs w:val="28"/>
          <w:vertAlign w:val="superscript"/>
          <w14:textFill>
            <w14:solidFill>
              <w14:schemeClr w14:val="tx1"/>
            </w14:solidFill>
          </w14:textFill>
        </w:rPr>
        <w:t>3</w:t>
      </w:r>
      <w:r>
        <w:rPr>
          <w:rFonts w:ascii="Times New Roman" w:hAnsi="Times New Roman" w:eastAsia="宋体" w:cs="Times New Roman"/>
          <w:color w:val="000000" w:themeColor="text1"/>
          <w:sz w:val="24"/>
          <w:szCs w:val="28"/>
          <w14:textFill>
            <w14:solidFill>
              <w14:schemeClr w14:val="tx1"/>
            </w14:solidFill>
          </w14:textFill>
        </w:rPr>
        <w:t>/d(</w:t>
      </w:r>
      <w:r>
        <w:rPr>
          <w:rFonts w:hint="eastAsia" w:ascii="Times New Roman" w:hAnsi="Times New Roman" w:eastAsia="宋体" w:cs="Times New Roman"/>
          <w:color w:val="000000" w:themeColor="text1"/>
          <w:sz w:val="24"/>
          <w:szCs w:val="28"/>
          <w14:textFill>
            <w14:solidFill>
              <w14:schemeClr w14:val="tx1"/>
            </w14:solidFill>
          </w14:textFill>
        </w:rPr>
        <w:t>96</w:t>
      </w:r>
      <w:r>
        <w:rPr>
          <w:rFonts w:ascii="Times New Roman" w:hAnsi="Times New Roman" w:eastAsia="宋体" w:cs="Times New Roman"/>
          <w:color w:val="000000" w:themeColor="text1"/>
          <w:sz w:val="24"/>
          <w:szCs w:val="28"/>
          <w14:textFill>
            <w14:solidFill>
              <w14:schemeClr w14:val="tx1"/>
            </w14:solidFill>
          </w14:textFill>
        </w:rPr>
        <w:t>m</w:t>
      </w:r>
      <w:r>
        <w:rPr>
          <w:rFonts w:ascii="Times New Roman" w:hAnsi="Times New Roman" w:eastAsia="宋体" w:cs="Times New Roman"/>
          <w:color w:val="000000" w:themeColor="text1"/>
          <w:sz w:val="24"/>
          <w:szCs w:val="28"/>
          <w:vertAlign w:val="superscript"/>
          <w14:textFill>
            <w14:solidFill>
              <w14:schemeClr w14:val="tx1"/>
            </w14:solidFill>
          </w14:textFill>
        </w:rPr>
        <w:t>3</w:t>
      </w:r>
      <w:r>
        <w:rPr>
          <w:rFonts w:ascii="Times New Roman" w:hAnsi="Times New Roman" w:eastAsia="宋体" w:cs="Times New Roman"/>
          <w:color w:val="000000" w:themeColor="text1"/>
          <w:sz w:val="24"/>
          <w:szCs w:val="28"/>
          <w14:textFill>
            <w14:solidFill>
              <w14:schemeClr w14:val="tx1"/>
            </w14:solidFill>
          </w14:textFill>
        </w:rPr>
        <w:t>/a)，</w:t>
      </w:r>
      <w:r>
        <w:rPr>
          <w:rFonts w:hint="eastAsia" w:ascii="Times New Roman" w:hAnsi="Times New Roman" w:eastAsia="宋体" w:cs="Times New Roman"/>
          <w:color w:val="000000" w:themeColor="text1"/>
          <w:sz w:val="24"/>
          <w:szCs w:val="28"/>
          <w14:textFill>
            <w14:solidFill>
              <w14:schemeClr w14:val="tx1"/>
            </w14:solidFill>
          </w14:textFill>
        </w:rPr>
        <w:t>职工生活污水全部用于地面泼洒抑尘，厂区设有防渗旱厕，定期清掏</w:t>
      </w:r>
      <w:r>
        <w:rPr>
          <w:rFonts w:ascii="Times New Roman" w:hAnsi="Times New Roman" w:eastAsia="宋体" w:cs="Times New Roman"/>
          <w:color w:val="000000" w:themeColor="text1"/>
          <w:sz w:val="24"/>
          <w:szCs w:val="28"/>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（项目水平衡见图3-1）</w:t>
      </w:r>
    </w:p>
    <w:p>
      <w:pPr>
        <w:pStyle w:val="2"/>
        <w:ind w:left="0" w:firstLine="0"/>
        <w:rPr>
          <w:rFonts w:ascii="Times New Roman" w:hAnsi="Times New Roman"/>
          <w:color w:val="000000" w:themeColor="text1"/>
          <w14:textFill>
            <w14:solidFill>
              <w14:schemeClr w14:val="tx1"/>
            </w14:solidFill>
          </w14:textFill>
        </w:rPr>
      </w:pPr>
      <w:r>
        <w:rPr>
          <w:color w:val="000000" w:themeColor="text1"/>
          <w14:textFill>
            <w14:solidFill>
              <w14:schemeClr w14:val="tx1"/>
            </w14:solidFill>
          </w14:textFill>
        </w:rPr>
        <mc:AlternateContent>
          <mc:Choice Requires="wpg">
            <w:drawing>
              <wp:anchor distT="0" distB="0" distL="114300" distR="114300" simplePos="0" relativeHeight="251636736" behindDoc="0" locked="0" layoutInCell="1" allowOverlap="1">
                <wp:simplePos x="0" y="0"/>
                <wp:positionH relativeFrom="column">
                  <wp:posOffset>1093470</wp:posOffset>
                </wp:positionH>
                <wp:positionV relativeFrom="paragraph">
                  <wp:posOffset>133350</wp:posOffset>
                </wp:positionV>
                <wp:extent cx="3954780" cy="1650365"/>
                <wp:effectExtent l="0" t="0" r="0" b="5715"/>
                <wp:wrapNone/>
                <wp:docPr id="139" name="组合 139"/>
                <wp:cNvGraphicFramePr/>
                <a:graphic xmlns:a="http://schemas.openxmlformats.org/drawingml/2006/main">
                  <a:graphicData uri="http://schemas.microsoft.com/office/word/2010/wordprocessingGroup">
                    <wpg:wgp>
                      <wpg:cNvGrpSpPr/>
                      <wpg:grpSpPr>
                        <a:xfrm>
                          <a:off x="0" y="0"/>
                          <a:ext cx="3954780" cy="1650365"/>
                          <a:chOff x="4668" y="177131"/>
                          <a:chExt cx="6228" cy="2599"/>
                        </a:xfrm>
                      </wpg:grpSpPr>
                      <wps:wsp>
                        <wps:cNvPr id="40" name="文本框 40"/>
                        <wps:cNvSpPr txBox="1"/>
                        <wps:spPr>
                          <a:xfrm>
                            <a:off x="6629" y="177846"/>
                            <a:ext cx="1296" cy="463"/>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eastAsia="宋体"/>
                                </w:rPr>
                              </w:pPr>
                              <w:r>
                                <w:rPr>
                                  <w:rFonts w:hint="eastAsia" w:eastAsia="宋体"/>
                                </w:rPr>
                                <w:t>生活用水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文本框 20"/>
                        <wps:cNvSpPr txBox="1"/>
                        <wps:spPr>
                          <a:xfrm>
                            <a:off x="4668" y="178317"/>
                            <a:ext cx="96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eastAsia="宋体"/>
                                </w:rPr>
                              </w:pPr>
                              <w:r>
                                <w:rPr>
                                  <w:rFonts w:hint="eastAsia" w:eastAsia="宋体"/>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文本框 21"/>
                        <wps:cNvSpPr txBox="1"/>
                        <wps:spPr>
                          <a:xfrm>
                            <a:off x="9164" y="177827"/>
                            <a:ext cx="1733" cy="5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rPr>
                              </w:pPr>
                              <w:r>
                                <w:rPr>
                                  <w:rFonts w:hint="eastAsia" w:ascii="宋体" w:hAnsi="宋体" w:eastAsia="宋体" w:cs="宋体"/>
                                </w:rPr>
                                <w:t>泼洒地面抑尘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7" name="文本框 87"/>
                        <wps:cNvSpPr txBox="1"/>
                        <wps:spPr>
                          <a:xfrm>
                            <a:off x="6522" y="178876"/>
                            <a:ext cx="2290" cy="43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szCs w:val="21"/>
                                </w:rPr>
                              </w:pPr>
                              <w:r>
                                <w:rPr>
                                  <w:rFonts w:hint="eastAsia" w:ascii="Times New Roman" w:hAnsi="Times New Roman" w:eastAsia="宋体" w:cs="Times New Roman"/>
                                  <w:szCs w:val="21"/>
                                </w:rPr>
                                <w:t>吸管成型机冷却用水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2" name="任意多边形 122"/>
                        <wps:cNvSpPr/>
                        <wps:spPr>
                          <a:xfrm>
                            <a:off x="6168" y="178114"/>
                            <a:ext cx="436" cy="996"/>
                          </a:xfrm>
                          <a:custGeom>
                            <a:avLst/>
                            <a:gdLst>
                              <a:gd name="connisteX0" fmla="*/ 216535 w 276860"/>
                              <a:gd name="connsiteY0" fmla="*/ 632460 h 632460"/>
                              <a:gd name="connisteX1" fmla="*/ 0 w 276860"/>
                              <a:gd name="connsiteY1" fmla="*/ 632460 h 632460"/>
                              <a:gd name="connisteX2" fmla="*/ 0 w 276860"/>
                              <a:gd name="connsiteY2" fmla="*/ 0 h 632460"/>
                              <a:gd name="connisteX3" fmla="*/ 276860 w 276860"/>
                              <a:gd name="connsiteY3" fmla="*/ 0 h 632460"/>
                            </a:gdLst>
                            <a:ahLst/>
                            <a:cxnLst>
                              <a:cxn ang="0">
                                <a:pos x="connisteX0" y="connsiteY0"/>
                              </a:cxn>
                              <a:cxn ang="0">
                                <a:pos x="connisteX1" y="connsiteY1"/>
                              </a:cxn>
                              <a:cxn ang="0">
                                <a:pos x="connisteX2" y="connsiteY2"/>
                              </a:cxn>
                              <a:cxn ang="0">
                                <a:pos x="connisteX3" y="connsiteY3"/>
                              </a:cxn>
                            </a:cxnLst>
                            <a:rect l="l" t="t" r="r" b="b"/>
                            <a:pathLst>
                              <a:path w="276860" h="632460">
                                <a:moveTo>
                                  <a:pt x="216535" y="632460"/>
                                </a:moveTo>
                                <a:lnTo>
                                  <a:pt x="0" y="632460"/>
                                </a:lnTo>
                                <a:lnTo>
                                  <a:pt x="0" y="0"/>
                                </a:lnTo>
                                <a:lnTo>
                                  <a:pt x="276860" y="0"/>
                                </a:lnTo>
                              </a:path>
                            </a:pathLst>
                          </a:custGeom>
                          <a:ln>
                            <a:solidFill>
                              <a:schemeClr val="tx1"/>
                            </a:solidFill>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9" name="直接连接符 129"/>
                        <wps:cNvCnPr/>
                        <wps:spPr>
                          <a:xfrm>
                            <a:off x="5481" y="178549"/>
                            <a:ext cx="619" cy="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 name="文本框 130"/>
                        <wps:cNvSpPr txBox="1"/>
                        <wps:spPr>
                          <a:xfrm>
                            <a:off x="6053" y="177691"/>
                            <a:ext cx="656"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cs="Times New Roman"/>
                                </w:rPr>
                              </w:pPr>
                              <w:r>
                                <w:rPr>
                                  <w:rFonts w:ascii="Times New Roman" w:hAnsi="Times New Roman" w:eastAsia="宋体" w:cs="Times New Roman"/>
                                </w:rPr>
                                <w:t>0.4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1" name="文本框 131"/>
                        <wps:cNvSpPr txBox="1"/>
                        <wps:spPr>
                          <a:xfrm>
                            <a:off x="6007" y="178737"/>
                            <a:ext cx="77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cs="Times New Roman"/>
                                </w:rPr>
                              </w:pPr>
                              <w:r>
                                <w:rPr>
                                  <w:rFonts w:ascii="Times New Roman" w:hAnsi="Times New Roman" w:eastAsia="宋体" w:cs="Times New Roman"/>
                                </w:rPr>
                                <w:t>0.</w:t>
                              </w:r>
                              <w:r>
                                <w:rPr>
                                  <w:rFonts w:hint="eastAsia" w:ascii="Times New Roman" w:hAnsi="Times New Roman" w:eastAsia="宋体" w:cs="Times New Roman"/>
                                </w:rPr>
                                <w:t>25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2" name="文本框 132"/>
                        <wps:cNvSpPr txBox="1"/>
                        <wps:spPr>
                          <a:xfrm>
                            <a:off x="5428" y="178158"/>
                            <a:ext cx="77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cs="Times New Roman"/>
                                </w:rPr>
                              </w:pPr>
                              <w:r>
                                <w:rPr>
                                  <w:rFonts w:ascii="Times New Roman" w:hAnsi="Times New Roman" w:eastAsia="宋体" w:cs="Times New Roman"/>
                                </w:rPr>
                                <w:t>0.</w:t>
                              </w:r>
                              <w:r>
                                <w:rPr>
                                  <w:rFonts w:hint="eastAsia" w:ascii="Times New Roman" w:hAnsi="Times New Roman" w:eastAsia="宋体" w:cs="Times New Roman"/>
                                </w:rPr>
                                <w:t>65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5" name="文本框 135"/>
                        <wps:cNvSpPr txBox="1"/>
                        <wps:spPr>
                          <a:xfrm>
                            <a:off x="8693" y="179268"/>
                            <a:ext cx="656"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cs="Times New Roman"/>
                                </w:rPr>
                              </w:pPr>
                              <w:r>
                                <w:rPr>
                                  <w:rFonts w:hint="eastAsia" w:ascii="Times New Roman" w:hAnsi="Times New Roman" w:eastAsia="宋体" w:cs="Times New Roman"/>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6" name="文本框 136"/>
                        <wps:cNvSpPr txBox="1"/>
                        <wps:spPr>
                          <a:xfrm>
                            <a:off x="8147" y="177647"/>
                            <a:ext cx="792"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cs="Times New Roman"/>
                                </w:rPr>
                              </w:pPr>
                              <w:r>
                                <w:rPr>
                                  <w:rFonts w:ascii="Times New Roman" w:hAnsi="Times New Roman" w:eastAsia="宋体" w:cs="Times New Roman"/>
                                </w:rPr>
                                <w:t>0.</w:t>
                              </w:r>
                              <w:r>
                                <w:rPr>
                                  <w:rFonts w:hint="eastAsia" w:ascii="Times New Roman" w:hAnsi="Times New Roman" w:eastAsia="宋体" w:cs="Times New Roman"/>
                                </w:rPr>
                                <w:t>32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7" name="文本框 137"/>
                        <wps:cNvSpPr txBox="1"/>
                        <wps:spPr>
                          <a:xfrm>
                            <a:off x="7078" y="177131"/>
                            <a:ext cx="792"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cs="Times New Roman"/>
                                </w:rPr>
                              </w:pPr>
                              <w:r>
                                <w:rPr>
                                  <w:rFonts w:ascii="Times New Roman" w:hAnsi="Times New Roman" w:eastAsia="宋体" w:cs="Times New Roman"/>
                                </w:rPr>
                                <w:t>0.</w:t>
                              </w:r>
                              <w:r>
                                <w:rPr>
                                  <w:rFonts w:hint="eastAsia" w:ascii="Times New Roman" w:hAnsi="Times New Roman" w:eastAsia="宋体" w:cs="Times New Roman"/>
                                </w:rPr>
                                <w:t>08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3" name="直接箭头连接符 133"/>
                        <wps:cNvCnPr>
                          <a:stCxn id="40" idx="3"/>
                          <a:endCxn id="21" idx="1"/>
                        </wps:cNvCnPr>
                        <wps:spPr>
                          <a:xfrm>
                            <a:off x="7925" y="178078"/>
                            <a:ext cx="1239" cy="1"/>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4" name="任意多边形 134"/>
                        <wps:cNvSpPr/>
                        <wps:spPr>
                          <a:xfrm>
                            <a:off x="7995" y="179055"/>
                            <a:ext cx="1500" cy="655"/>
                          </a:xfrm>
                          <a:custGeom>
                            <a:avLst/>
                            <a:gdLst>
                              <a:gd name="connisteX0" fmla="*/ 528320 w 952500"/>
                              <a:gd name="connsiteY0" fmla="*/ 0 h 415925"/>
                              <a:gd name="connisteX1" fmla="*/ 952500 w 952500"/>
                              <a:gd name="connsiteY1" fmla="*/ 0 h 415925"/>
                              <a:gd name="connisteX2" fmla="*/ 952500 w 952500"/>
                              <a:gd name="connsiteY2" fmla="*/ 415925 h 415925"/>
                              <a:gd name="connisteX3" fmla="*/ 0 w 952500"/>
                              <a:gd name="connsiteY3" fmla="*/ 415925 h 415925"/>
                              <a:gd name="connisteX4" fmla="*/ 0 w 952500"/>
                              <a:gd name="connsiteY4" fmla="*/ 199390 h 41592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952500" h="415925">
                                <a:moveTo>
                                  <a:pt x="528320" y="0"/>
                                </a:moveTo>
                                <a:lnTo>
                                  <a:pt x="952500" y="0"/>
                                </a:lnTo>
                                <a:lnTo>
                                  <a:pt x="952500" y="415925"/>
                                </a:lnTo>
                                <a:lnTo>
                                  <a:pt x="0" y="415925"/>
                                </a:lnTo>
                                <a:lnTo>
                                  <a:pt x="0" y="19939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8" name="直接箭头连接符 138"/>
                        <wps:cNvCnPr>
                          <a:stCxn id="40" idx="0"/>
                          <a:endCxn id="137" idx="2"/>
                        </wps:cNvCnPr>
                        <wps:spPr>
                          <a:xfrm flipV="1">
                            <a:off x="7277" y="177594"/>
                            <a:ext cx="197" cy="252"/>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86.1pt;margin-top:10.5pt;height:129.95pt;width:311.4pt;z-index:251636736;mso-width-relative:page;mso-height-relative:page;" coordorigin="4668,177131" coordsize="6228,2599" o:gfxdata="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">
                <o:lock v:ext="edit" aspectratio="f"/>
                <v:shape id="_x0000_s1026" o:spid="_x0000_s1026" o:spt="202" type="#_x0000_t202" style="position:absolute;left:6629;top:177846;height:463;width:1296;" filled="f" stroked="t" coordsize="21600,21600" o:gfxdata="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70utO8AAAA&#10;2wAAAA8AAAAAAAAAAQAgAAAAIgAAAGRycy9kb3ducmV2LnhtbFBLAQIUABQAAAAIAIdO4kAzLwWe&#10;OwAAADkAAAAQAAAAAAAAAAEAIAAAAAsBAABkcnMvc2hhcGV4bWwueG1sUEsFBgAAAAAGAAYAWwEA&#10;ALUDAAAAAA==&#10;">
                  <v:fill on="f" focussize="0,0"/>
                  <v:stroke weight="0.5pt" color="#000000 [3204]" joinstyle="round"/>
                  <v:imagedata o:title=""/>
                  <o:lock v:ext="edit" aspectratio="f"/>
                  <v:textbox>
                    <w:txbxContent>
                      <w:p>
                        <w:pPr>
                          <w:jc w:val="center"/>
                          <w:rPr>
                            <w:rFonts w:eastAsia="宋体"/>
                          </w:rPr>
                        </w:pPr>
                        <w:r>
                          <w:rPr>
                            <w:rFonts w:hint="eastAsia" w:eastAsia="宋体"/>
                          </w:rPr>
                          <w:t>生活用水</w:t>
                        </w:r>
                      </w:p>
                    </w:txbxContent>
                  </v:textbox>
                </v:shape>
                <v:shape id="_x0000_s1026" o:spid="_x0000_s1026" o:spt="202" type="#_x0000_t202" style="position:absolute;left:4668;top:178317;height:463;width:969;" filled="f" stroked="f" coordsize="21600,21600" o:gfxdata="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SIM9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rPr>
                            <w:rFonts w:eastAsia="宋体"/>
                          </w:rPr>
                        </w:pPr>
                        <w:r>
                          <w:rPr>
                            <w:rFonts w:hint="eastAsia" w:eastAsia="宋体"/>
                          </w:rPr>
                          <w:t>新鲜水</w:t>
                        </w:r>
                      </w:p>
                    </w:txbxContent>
                  </v:textbox>
                </v:shape>
                <v:shape id="_x0000_s1026" o:spid="_x0000_s1026" o:spt="202" type="#_x0000_t202" style="position:absolute;left:9164;top:177827;height:504;width:1733;" filled="f" stroked="f" coordsize="21600,21600" o:gfxdata="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BCam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ascii="宋体" w:hAnsi="宋体" w:eastAsia="宋体" w:cs="宋体"/>
                          </w:rPr>
                        </w:pPr>
                        <w:r>
                          <w:rPr>
                            <w:rFonts w:hint="eastAsia" w:ascii="宋体" w:hAnsi="宋体" w:eastAsia="宋体" w:cs="宋体"/>
                          </w:rPr>
                          <w:t>泼洒地面抑尘</w:t>
                        </w:r>
                      </w:p>
                    </w:txbxContent>
                  </v:textbox>
                </v:shape>
                <v:shape id="_x0000_s1026" o:spid="_x0000_s1026" o:spt="202" type="#_x0000_t202" style="position:absolute;left:6522;top:178876;height:437;width:2290;" fillcolor="#FFFFFF [3201]" filled="t" stroked="t" coordsize="21600,21600" o:gfxdata="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bF4/V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ascii="宋体" w:hAnsi="宋体" w:eastAsia="宋体" w:cs="宋体"/>
                            <w:szCs w:val="21"/>
                          </w:rPr>
                        </w:pPr>
                        <w:r>
                          <w:rPr>
                            <w:rFonts w:hint="eastAsia" w:ascii="Times New Roman" w:hAnsi="Times New Roman" w:eastAsia="宋体" w:cs="Times New Roman"/>
                            <w:szCs w:val="21"/>
                          </w:rPr>
                          <w:t>吸管成型机冷却用水</w:t>
                        </w:r>
                      </w:p>
                    </w:txbxContent>
                  </v:textbox>
                </v:shape>
                <v:shape id="_x0000_s1026" o:spid="_x0000_s1026" o:spt="100" style="position:absolute;left:6168;top:178114;height:996;width:436;" filled="f" stroked="t" coordsize="276860,632460" o:gfxdata="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pW8bLsAAADc&#10;AAAADwAAAAAAAAABACAAAAAiAAAAZHJzL2Rvd25yZXYueG1sUEsBAhQAFAAAAAgAh07iQDMvBZ47&#10;AAAAOQAAABAAAAAAAAAAAQAgAAAACgEAAGRycy9zaGFwZXhtbC54bWxQSwUGAAAAAAYABgBbAQAA&#10;tAMAAAAA&#10;" path="m216535,632460l0,632460,0,0,276860,0e">
                  <v:path o:connectlocs="341,996;0,996;0,0;436,0" o:connectangles="0,0,0,0"/>
                  <v:fill on="f" focussize="0,0"/>
                  <v:stroke weight="0.5pt" color="#000000 [3213]" miterlimit="8" joinstyle="miter" startarrow="block" endarrow="block"/>
                  <v:imagedata o:title=""/>
                  <o:lock v:ext="edit" aspectratio="f"/>
                </v:shape>
                <v:line id="_x0000_s1026" o:spid="_x0000_s1026" o:spt="20" style="position:absolute;left:5481;top:178549;height:2;width:619;" filled="f" stroked="t" coordsize="21600,21600" o:gfxdata="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aySL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shape id="_x0000_s1026" o:spid="_x0000_s1026" o:spt="202" type="#_x0000_t202" style="position:absolute;left:6053;top:177691;height:463;width:656;" filled="f" stroked="f" coordsize="21600,21600" o:gfxdata="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pscz&#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Times New Roman" w:hAnsi="Times New Roman" w:eastAsia="宋体" w:cs="Times New Roman"/>
                          </w:rPr>
                        </w:pPr>
                        <w:r>
                          <w:rPr>
                            <w:rFonts w:ascii="Times New Roman" w:hAnsi="Times New Roman" w:eastAsia="宋体" w:cs="Times New Roman"/>
                          </w:rPr>
                          <w:t>0.4</w:t>
                        </w:r>
                      </w:p>
                    </w:txbxContent>
                  </v:textbox>
                </v:shape>
                <v:shape id="_x0000_s1026" o:spid="_x0000_s1026" o:spt="202" type="#_x0000_t202" style="position:absolute;left:6007;top:178737;height:463;width:779;" filled="f" stroked="f" coordsize="21600,21600" o:gfxdata="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qYqi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ascii="Times New Roman" w:hAnsi="Times New Roman" w:eastAsia="宋体" w:cs="Times New Roman"/>
                          </w:rPr>
                        </w:pPr>
                        <w:r>
                          <w:rPr>
                            <w:rFonts w:ascii="Times New Roman" w:hAnsi="Times New Roman" w:eastAsia="宋体" w:cs="Times New Roman"/>
                          </w:rPr>
                          <w:t>0.</w:t>
                        </w:r>
                        <w:r>
                          <w:rPr>
                            <w:rFonts w:hint="eastAsia" w:ascii="Times New Roman" w:hAnsi="Times New Roman" w:eastAsia="宋体" w:cs="Times New Roman"/>
                          </w:rPr>
                          <w:t>25</w:t>
                        </w:r>
                      </w:p>
                    </w:txbxContent>
                  </v:textbox>
                </v:shape>
                <v:shape id="_x0000_s1026" o:spid="_x0000_s1026" o:spt="202" type="#_x0000_t202" style="position:absolute;left:5428;top:178158;height:463;width:779;" filled="f" stroked="f" coordsize="21600,21600" o:gfxdata="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44/N+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ascii="Times New Roman" w:hAnsi="Times New Roman" w:eastAsia="宋体" w:cs="Times New Roman"/>
                          </w:rPr>
                        </w:pPr>
                        <w:r>
                          <w:rPr>
                            <w:rFonts w:ascii="Times New Roman" w:hAnsi="Times New Roman" w:eastAsia="宋体" w:cs="Times New Roman"/>
                          </w:rPr>
                          <w:t>0.</w:t>
                        </w:r>
                        <w:r>
                          <w:rPr>
                            <w:rFonts w:hint="eastAsia" w:ascii="Times New Roman" w:hAnsi="Times New Roman" w:eastAsia="宋体" w:cs="Times New Roman"/>
                          </w:rPr>
                          <w:t>65</w:t>
                        </w:r>
                      </w:p>
                    </w:txbxContent>
                  </v:textbox>
                </v:shape>
                <v:shape id="_x0000_s1026" o:spid="_x0000_s1026" o:spt="202" type="#_x0000_t202" style="position:absolute;left:8693;top:179268;height:463;width:656;" filled="f" stroked="f" coordsize="21600,21600" o:gfxdata="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RZKu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ascii="Times New Roman" w:hAnsi="Times New Roman" w:eastAsia="宋体" w:cs="Times New Roman"/>
                          </w:rPr>
                        </w:pPr>
                        <w:r>
                          <w:rPr>
                            <w:rFonts w:hint="eastAsia" w:ascii="Times New Roman" w:hAnsi="Times New Roman" w:eastAsia="宋体" w:cs="Times New Roman"/>
                          </w:rPr>
                          <w:t>1.0</w:t>
                        </w:r>
                      </w:p>
                    </w:txbxContent>
                  </v:textbox>
                </v:shape>
                <v:shape id="_x0000_s1026" o:spid="_x0000_s1026" o:spt="202" type="#_x0000_t202" style="position:absolute;left:8147;top:177647;height:463;width:792;" filled="f" stroked="f" coordsize="21600,21600" o:gfxdata="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D+ty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ascii="Times New Roman" w:hAnsi="Times New Roman" w:eastAsia="宋体" w:cs="Times New Roman"/>
                          </w:rPr>
                        </w:pPr>
                        <w:r>
                          <w:rPr>
                            <w:rFonts w:ascii="Times New Roman" w:hAnsi="Times New Roman" w:eastAsia="宋体" w:cs="Times New Roman"/>
                          </w:rPr>
                          <w:t>0.</w:t>
                        </w:r>
                        <w:r>
                          <w:rPr>
                            <w:rFonts w:hint="eastAsia" w:ascii="Times New Roman" w:hAnsi="Times New Roman" w:eastAsia="宋体" w:cs="Times New Roman"/>
                          </w:rPr>
                          <w:t>32</w:t>
                        </w:r>
                      </w:p>
                    </w:txbxContent>
                  </v:textbox>
                </v:shape>
                <v:shape id="_x0000_s1026" o:spid="_x0000_s1026" o:spt="202" type="#_x0000_t202" style="position:absolute;left:7078;top:177131;height:463;width:792;" filled="f" stroked="f" coordsize="21600,21600" o:gfxdata="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T19H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ascii="Times New Roman" w:hAnsi="Times New Roman" w:eastAsia="宋体" w:cs="Times New Roman"/>
                          </w:rPr>
                        </w:pPr>
                        <w:r>
                          <w:rPr>
                            <w:rFonts w:ascii="Times New Roman" w:hAnsi="Times New Roman" w:eastAsia="宋体" w:cs="Times New Roman"/>
                          </w:rPr>
                          <w:t>0.</w:t>
                        </w:r>
                        <w:r>
                          <w:rPr>
                            <w:rFonts w:hint="eastAsia" w:ascii="Times New Roman" w:hAnsi="Times New Roman" w:eastAsia="宋体" w:cs="Times New Roman"/>
                          </w:rPr>
                          <w:t>08</w:t>
                        </w:r>
                      </w:p>
                    </w:txbxContent>
                  </v:textbox>
                </v:shape>
                <v:shape id="_x0000_s1026" o:spid="_x0000_s1026" o:spt="32" type="#_x0000_t32" style="position:absolute;left:7925;top:178078;height:1;width:1239;" filled="f" stroked="t" coordsize="21600,21600" o:gfxdata="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58MbsAAADc&#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_x0000_s1026" o:spid="_x0000_s1026" o:spt="100" style="position:absolute;left:7995;top:179055;height:655;width:1500;" filled="f" stroked="t" coordsize="952500,415925" o:gfxdata="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B8oFi5AAAA3AAA&#10;AA8AAAAAAAAAAQAgAAAAIgAAAGRycy9kb3ducmV2LnhtbFBLAQIUABQAAAAIAIdO4kAzLwWeOwAA&#10;ADkAAAAQAAAAAAAAAAEAIAAAAAgBAABkcnMvc2hhcGV4bWwueG1sUEsFBgAAAAAGAAYAWwEAALID&#10;AAAAAA==&#10;" path="m528320,0l952500,0,952500,415925,0,415925,0,199390e">
                  <v:path o:connectlocs="832,0;1500,0;1500,655;0,655;0,314" o:connectangles="0,0,0,0,0"/>
                  <v:fill on="f" focussize="0,0"/>
                  <v:stroke weight="0.5pt" color="#000000 [3200]" miterlimit="8" joinstyle="miter" endarrow="block"/>
                  <v:imagedata o:title=""/>
                  <o:lock v:ext="edit" aspectratio="f"/>
                </v:shape>
                <v:shape id="_x0000_s1026" o:spid="_x0000_s1026" o:spt="32" type="#_x0000_t32" style="position:absolute;left:7277;top:177594;flip:y;height:252;width:197;" filled="f" stroked="t" coordsize="21600,21600" o:gfxdata="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qdrO/&#10;AAAA3AAAAA8AAAAAAAAAAQAgAAAAIgAAAGRycy9kb3ducmV2LnhtbFBLAQIUABQAAAAIAIdO4kAz&#10;LwWeOwAAADkAAAAQAAAAAAAAAAEAIAAAAA4BAABkcnMvc2hhcGV4bWwueG1sUEsFBgAAAAAGAAYA&#10;WwEAALgDAAAAAA==&#10;">
                  <v:fill on="f" focussize="0,0"/>
                  <v:stroke weight="0.5pt" color="#000000 [3213]" miterlimit="8" joinstyle="miter" endarrow="block"/>
                  <v:imagedata o:title=""/>
                  <o:lock v:ext="edit" aspectratio="f"/>
                </v:shape>
              </v:group>
            </w:pict>
          </mc:Fallback>
        </mc:AlternateContent>
      </w:r>
    </w:p>
    <w:p>
      <w:pPr>
        <w:pStyle w:val="2"/>
        <w:ind w:left="0" w:firstLine="0"/>
        <w:rPr>
          <w:rFonts w:ascii="Times New Roman" w:hAnsi="Times New Roman"/>
          <w:color w:val="000000" w:themeColor="text1"/>
          <w14:textFill>
            <w14:solidFill>
              <w14:schemeClr w14:val="tx1"/>
            </w14:solidFill>
          </w14:textFill>
        </w:rPr>
      </w:pPr>
    </w:p>
    <w:p>
      <w:pPr>
        <w:pStyle w:val="2"/>
        <w:ind w:left="0" w:firstLine="0"/>
        <w:rPr>
          <w:rFonts w:ascii="Times New Roman" w:hAnsi="Times New Roman"/>
          <w:color w:val="000000" w:themeColor="text1"/>
          <w14:textFill>
            <w14:solidFill>
              <w14:schemeClr w14:val="tx1"/>
            </w14:solidFill>
          </w14:textFill>
        </w:rPr>
      </w:pPr>
    </w:p>
    <w:p>
      <w:pPr>
        <w:rPr>
          <w:rFonts w:ascii="Times New Roman" w:hAnsi="Times New Roman" w:eastAsia="宋体" w:cs="Times New Roman"/>
          <w:color w:val="000000" w:themeColor="text1"/>
          <w:sz w:val="24"/>
          <w14:textFill>
            <w14:solidFill>
              <w14:schemeClr w14:val="tx1"/>
            </w14:solidFill>
          </w14:textFill>
        </w:rPr>
      </w:pPr>
    </w:p>
    <w:p>
      <w:pPr>
        <w:pStyle w:val="2"/>
        <w:ind w:left="0" w:firstLine="0"/>
        <w:jc w:val="center"/>
        <w:rPr>
          <w:rFonts w:ascii="Times New Roman" w:hAnsi="Times New Roman"/>
          <w:b/>
          <w:bCs/>
          <w:color w:val="000000" w:themeColor="text1"/>
          <w:sz w:val="21"/>
          <w:szCs w:val="21"/>
          <w14:textFill>
            <w14:solidFill>
              <w14:schemeClr w14:val="tx1"/>
            </w14:solidFill>
          </w14:textFill>
        </w:rPr>
      </w:pPr>
    </w:p>
    <w:p>
      <w:pPr>
        <w:pStyle w:val="2"/>
        <w:ind w:left="0" w:firstLine="0"/>
        <w:jc w:val="center"/>
        <w:rPr>
          <w:rFonts w:ascii="Times New Roman" w:hAnsi="Times New Roman"/>
          <w:b/>
          <w:bCs/>
          <w:color w:val="000000" w:themeColor="text1"/>
          <w:sz w:val="21"/>
          <w:szCs w:val="21"/>
          <w14:textFill>
            <w14:solidFill>
              <w14:schemeClr w14:val="tx1"/>
            </w14:solidFill>
          </w14:textFill>
        </w:rPr>
      </w:pPr>
    </w:p>
    <w:p>
      <w:pPr>
        <w:pStyle w:val="2"/>
        <w:ind w:left="0" w:firstLine="0"/>
        <w:jc w:val="center"/>
        <w:rPr>
          <w:rFonts w:ascii="Times New Roman" w:hAnsi="Times New Roman"/>
          <w:b/>
          <w:bCs/>
          <w:color w:val="000000" w:themeColor="text1"/>
          <w:sz w:val="21"/>
          <w:szCs w:val="21"/>
          <w14:textFill>
            <w14:solidFill>
              <w14:schemeClr w14:val="tx1"/>
            </w14:solidFill>
          </w14:textFill>
        </w:rPr>
      </w:pPr>
    </w:p>
    <w:p>
      <w:pPr>
        <w:pStyle w:val="2"/>
        <w:ind w:left="0" w:firstLine="0"/>
        <w:jc w:val="center"/>
        <w:rPr>
          <w:rFonts w:ascii="Times New Roman" w:hAnsi="Times New Roman"/>
          <w:b/>
          <w:bCs/>
          <w:color w:val="000000" w:themeColor="text1"/>
          <w:sz w:val="21"/>
          <w:szCs w:val="21"/>
          <w14:textFill>
            <w14:solidFill>
              <w14:schemeClr w14:val="tx1"/>
            </w14:solidFill>
          </w14:textFill>
        </w:rPr>
      </w:pPr>
    </w:p>
    <w:p>
      <w:pPr>
        <w:pStyle w:val="2"/>
        <w:ind w:left="0" w:firstLine="0"/>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图3-1  项目水平衡  单位m</w:t>
      </w:r>
      <w:r>
        <w:rPr>
          <w:rFonts w:ascii="Times New Roman" w:hAnsi="Times New Roman"/>
          <w:b/>
          <w:bCs/>
          <w:color w:val="000000" w:themeColor="text1"/>
          <w:sz w:val="21"/>
          <w:szCs w:val="21"/>
          <w:vertAlign w:val="superscript"/>
          <w14:textFill>
            <w14:solidFill>
              <w14:schemeClr w14:val="tx1"/>
            </w14:solidFill>
          </w14:textFill>
        </w:rPr>
        <w:t>3</w:t>
      </w:r>
      <w:r>
        <w:rPr>
          <w:rFonts w:ascii="Times New Roman" w:hAnsi="Times New Roman"/>
          <w:b/>
          <w:bCs/>
          <w:color w:val="000000" w:themeColor="text1"/>
          <w:sz w:val="21"/>
          <w:szCs w:val="21"/>
          <w14:textFill>
            <w14:solidFill>
              <w14:schemeClr w14:val="tx1"/>
            </w14:solidFill>
          </w14:textFill>
        </w:rPr>
        <w:t>/d</w:t>
      </w:r>
    </w:p>
    <w:p>
      <w:pPr>
        <w:tabs>
          <w:tab w:val="left" w:pos="758"/>
        </w:tabs>
        <w:outlineLvl w:val="1"/>
        <w:rPr>
          <w:rFonts w:ascii="Times New Roman" w:hAnsi="Times New Roman" w:eastAsia="宋体" w:cs="Times New Roman"/>
          <w:b/>
          <w:bCs/>
          <w:color w:val="000000" w:themeColor="text1"/>
          <w:sz w:val="28"/>
          <w:szCs w:val="28"/>
          <w14:textFill>
            <w14:solidFill>
              <w14:schemeClr w14:val="tx1"/>
            </w14:solidFill>
          </w14:textFill>
        </w:rPr>
      </w:pPr>
      <w:bookmarkStart w:id="68" w:name="_Toc16829"/>
      <w:r>
        <w:rPr>
          <w:rFonts w:ascii="Times New Roman" w:hAnsi="Times New Roman" w:eastAsia="宋体" w:cs="Times New Roman"/>
          <w:b/>
          <w:bCs/>
          <w:color w:val="000000" w:themeColor="text1"/>
          <w:sz w:val="28"/>
          <w:szCs w:val="28"/>
          <w14:textFill>
            <w14:solidFill>
              <w14:schemeClr w14:val="tx1"/>
            </w14:solidFill>
          </w14:textFill>
        </w:rPr>
        <w:t>3.5生产工艺</w:t>
      </w:r>
      <w:bookmarkEnd w:id="68"/>
    </w:p>
    <w:p>
      <w:pPr>
        <w:tabs>
          <w:tab w:val="left" w:pos="758"/>
        </w:tabs>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生产工艺流程及排污节点见图3-2</w:t>
      </w:r>
    </w:p>
    <w:p>
      <w:pPr>
        <w:pStyle w:val="2"/>
        <w:ind w:left="0" w:firstLine="0"/>
        <w:rPr>
          <w:rFonts w:ascii="Times New Roman" w:hAnsi="Times New Roman"/>
          <w:color w:val="000000" w:themeColor="text1"/>
          <w:szCs w:val="24"/>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3729990</wp:posOffset>
                </wp:positionH>
                <wp:positionV relativeFrom="paragraph">
                  <wp:posOffset>33020</wp:posOffset>
                </wp:positionV>
                <wp:extent cx="935355" cy="302895"/>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935355" cy="3028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rPr>
                            </w:pPr>
                            <w:r>
                              <w:rPr>
                                <w:rFonts w:hint="eastAsia" w:ascii="宋体" w:hAnsi="宋体" w:eastAsia="宋体" w:cs="宋体"/>
                              </w:rPr>
                              <w:t>不合格品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7pt;margin-top:2.6pt;height:23.85pt;width:73.65pt;z-index:251665408;mso-width-relative:page;mso-height-relative:page;" filled="f" stroked="f" coordsize="21600,21600" o:gfxdata="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DU5y&#10;ONkAAAAIAQAADwAAAAAAAAABACAAAAAiAAAAZHJzL2Rvd25yZXYueG1sUEsBAhQAFAAAAAgAh07i&#10;QIGzHW4hAgAAGQQAAA4AAAAAAAAAAQAgAAAAKAEAAGRycy9lMm9Eb2MueG1sUEsFBgAAAAAGAAYA&#10;WQEAALsFAAAAAA==&#10;">
                <v:fill on="f" focussize="0,0"/>
                <v:stroke on="f" weight="0.5pt"/>
                <v:imagedata o:title=""/>
                <o:lock v:ext="edit" aspectratio="f"/>
                <v:textbox>
                  <w:txbxContent>
                    <w:p>
                      <w:pPr>
                        <w:rPr>
                          <w:rFonts w:ascii="宋体" w:hAnsi="宋体" w:eastAsia="宋体" w:cs="宋体"/>
                        </w:rPr>
                      </w:pPr>
                      <w:r>
                        <w:rPr>
                          <w:rFonts w:hint="eastAsia" w:ascii="宋体" w:hAnsi="宋体" w:eastAsia="宋体" w:cs="宋体"/>
                        </w:rPr>
                        <w:t>不合格品</w:t>
                      </w:r>
                    </w:p>
                  </w:txbxContent>
                </v:textbox>
              </v:shape>
            </w:pict>
          </mc:Fallback>
        </mc:AlternateContent>
      </w:r>
    </w:p>
    <w:p>
      <w:pPr>
        <w:pStyle w:val="2"/>
        <w:ind w:left="0" w:firstLine="0"/>
        <w:rPr>
          <w:rFonts w:ascii="Times New Roman" w:hAnsi="Times New Roman"/>
          <w:color w:val="000000" w:themeColor="text1"/>
          <w:szCs w:val="24"/>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4029075</wp:posOffset>
                </wp:positionH>
                <wp:positionV relativeFrom="paragraph">
                  <wp:posOffset>26035</wp:posOffset>
                </wp:positionV>
                <wp:extent cx="87630" cy="237490"/>
                <wp:effectExtent l="4445" t="0" r="22225" b="10160"/>
                <wp:wrapNone/>
                <wp:docPr id="51" name="直接箭头连接符 51"/>
                <wp:cNvGraphicFramePr/>
                <a:graphic xmlns:a="http://schemas.openxmlformats.org/drawingml/2006/main">
                  <a:graphicData uri="http://schemas.microsoft.com/office/word/2010/wordprocessingShape">
                    <wps:wsp>
                      <wps:cNvCnPr/>
                      <wps:spPr>
                        <a:xfrm flipV="1">
                          <a:off x="0" y="0"/>
                          <a:ext cx="87630" cy="237490"/>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17.25pt;margin-top:2.05pt;height:18.7pt;width:6.9pt;z-index:251666432;mso-width-relative:page;mso-height-relative:page;" filled="f" stroked="t" coordsize="21600,21600" o:gfxdata="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me7KPXAAAACAEAAA8AAAAAAAAAAQAgAAAAIgAA&#10;AGRycy9kb3ducmV2LnhtbFBLAQIUABQAAAAIAIdO4kCZpEKcCQIAAMsDAAAOAAAAAAAAAAEAIAAA&#10;ACYBAABkcnMvZTJvRG9jLnhtbFBLBQYAAAAABgAGAFkBAAChBQAAAAA=&#10;">
                <v:fill on="f" focussize="0,0"/>
                <v:stroke weight="0.5pt" color="#000000 [3213]" miterlimit="8" joinstyle="miter" dashstyle="dash" endarrow="block"/>
                <v:imagedata o:title=""/>
                <o:lock v:ext="edit" aspectratio="f"/>
              </v:shape>
            </w:pict>
          </mc:Fallback>
        </mc:AlternateContent>
      </w:r>
      <w:r>
        <w:rPr>
          <w:color w:val="000000" w:themeColor="text1"/>
          <w14:textFill>
            <w14:solidFill>
              <w14:schemeClr w14:val="tx1"/>
            </w14:solidFill>
          </w14:textFill>
        </w:rPr>
        <mc:AlternateContent>
          <mc:Choice Requires="wpg">
            <w:drawing>
              <wp:anchor distT="0" distB="0" distL="114300" distR="114300" simplePos="0" relativeHeight="251638784" behindDoc="0" locked="0" layoutInCell="1" allowOverlap="1">
                <wp:simplePos x="0" y="0"/>
                <wp:positionH relativeFrom="column">
                  <wp:posOffset>2077085</wp:posOffset>
                </wp:positionH>
                <wp:positionV relativeFrom="paragraph">
                  <wp:posOffset>269875</wp:posOffset>
                </wp:positionV>
                <wp:extent cx="4253865" cy="931545"/>
                <wp:effectExtent l="4445" t="4445" r="0" b="16510"/>
                <wp:wrapNone/>
                <wp:docPr id="151" name="组合 151"/>
                <wp:cNvGraphicFramePr/>
                <a:graphic xmlns:a="http://schemas.openxmlformats.org/drawingml/2006/main">
                  <a:graphicData uri="http://schemas.microsoft.com/office/word/2010/wordprocessingGroup">
                    <wpg:wgp>
                      <wpg:cNvGrpSpPr/>
                      <wpg:grpSpPr>
                        <a:xfrm>
                          <a:off x="0" y="0"/>
                          <a:ext cx="4253865" cy="931545"/>
                          <a:chOff x="7517" y="182562"/>
                          <a:chExt cx="6699" cy="1467"/>
                        </a:xfrm>
                      </wpg:grpSpPr>
                      <wps:wsp>
                        <wps:cNvPr id="42" name="文本框 42"/>
                        <wps:cNvSpPr txBox="1"/>
                        <wps:spPr>
                          <a:xfrm>
                            <a:off x="7856" y="182588"/>
                            <a:ext cx="764" cy="42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rPr>
                              </w:pPr>
                              <w:r>
                                <w:rPr>
                                  <w:rFonts w:hint="eastAsia" w:ascii="宋体" w:hAnsi="宋体" w:eastAsia="宋体" w:cs="宋体"/>
                                </w:rPr>
                                <w:t>灭菌</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 name="直接箭头连接符 43"/>
                        <wps:cNvCnPr/>
                        <wps:spPr>
                          <a:xfrm>
                            <a:off x="8640" y="182801"/>
                            <a:ext cx="413"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0" name="直接箭头连接符 140"/>
                        <wps:cNvCnPr/>
                        <wps:spPr>
                          <a:xfrm>
                            <a:off x="11038" y="182794"/>
                            <a:ext cx="413"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4" name="文本框 44"/>
                        <wps:cNvSpPr txBox="1"/>
                        <wps:spPr>
                          <a:xfrm>
                            <a:off x="9085" y="182574"/>
                            <a:ext cx="728" cy="45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rPr>
                              </w:pPr>
                              <w:r>
                                <w:rPr>
                                  <w:rFonts w:hint="eastAsia" w:ascii="宋体" w:hAnsi="宋体" w:eastAsia="宋体" w:cs="宋体"/>
                                </w:rPr>
                                <w:t>包装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6" name="直接箭头连接符 46"/>
                        <wps:cNvCnPr/>
                        <wps:spPr>
                          <a:xfrm>
                            <a:off x="9809" y="182835"/>
                            <a:ext cx="413"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7" name="文本框 47"/>
                        <wps:cNvSpPr txBox="1"/>
                        <wps:spPr>
                          <a:xfrm>
                            <a:off x="10234" y="182562"/>
                            <a:ext cx="787" cy="43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color w:val="auto"/>
                                </w:rPr>
                              </w:pPr>
                              <w:r>
                                <w:rPr>
                                  <w:rFonts w:hint="eastAsia" w:ascii="宋体" w:hAnsi="宋体" w:eastAsia="宋体" w:cs="宋体"/>
                                  <w:color w:val="auto"/>
                                </w:rPr>
                                <w:t>检验</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1" name="文本框 141"/>
                        <wps:cNvSpPr txBox="1"/>
                        <wps:spPr>
                          <a:xfrm>
                            <a:off x="11419" y="182579"/>
                            <a:ext cx="1048" cy="4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rPr>
                              </w:pPr>
                              <w:r>
                                <w:rPr>
                                  <w:rFonts w:hint="eastAsia" w:ascii="宋体" w:hAnsi="宋体" w:eastAsia="宋体" w:cs="宋体"/>
                                </w:rPr>
                                <w:t>直型管</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48" name="组合 148"/>
                        <wpg:cNvGrpSpPr/>
                        <wpg:grpSpPr>
                          <a:xfrm>
                            <a:off x="7940" y="183492"/>
                            <a:ext cx="6276" cy="537"/>
                            <a:chOff x="6341" y="183414"/>
                            <a:chExt cx="6276" cy="537"/>
                          </a:xfrm>
                        </wpg:grpSpPr>
                        <wps:wsp>
                          <wps:cNvPr id="146" name="文本框 146"/>
                          <wps:cNvSpPr txBox="1"/>
                          <wps:spPr>
                            <a:xfrm>
                              <a:off x="11569" y="183420"/>
                              <a:ext cx="1048" cy="53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rPr>
                                </w:pPr>
                                <w:r>
                                  <w:rPr>
                                    <w:rFonts w:hint="eastAsia" w:ascii="宋体" w:hAnsi="宋体" w:eastAsia="宋体" w:cs="宋体"/>
                                  </w:rPr>
                                  <w:t>伸缩管</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47" name="组合 147"/>
                          <wpg:cNvGrpSpPr/>
                          <wpg:grpSpPr>
                            <a:xfrm>
                              <a:off x="6341" y="183414"/>
                              <a:ext cx="5347" cy="456"/>
                              <a:chOff x="6302" y="183427"/>
                              <a:chExt cx="5347" cy="456"/>
                            </a:xfrm>
                          </wpg:grpSpPr>
                          <wps:wsp>
                            <wps:cNvPr id="145" name="直接箭头连接符 145"/>
                            <wps:cNvCnPr/>
                            <wps:spPr>
                              <a:xfrm>
                                <a:off x="11237" y="183689"/>
                                <a:ext cx="413"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4" name="直接箭头连接符 144"/>
                            <wps:cNvCnPr/>
                            <wps:spPr>
                              <a:xfrm>
                                <a:off x="9968" y="183661"/>
                                <a:ext cx="413"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3" name="文本框 143"/>
                            <wps:cNvSpPr txBox="1"/>
                            <wps:spPr>
                              <a:xfrm>
                                <a:off x="10425" y="183445"/>
                                <a:ext cx="787" cy="43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rPr>
                                  </w:pPr>
                                  <w:r>
                                    <w:rPr>
                                      <w:rFonts w:hint="eastAsia" w:ascii="宋体" w:hAnsi="宋体" w:eastAsia="宋体" w:cs="宋体"/>
                                    </w:rPr>
                                    <w:t>检验</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7" name="文本框 57"/>
                            <wps:cNvSpPr txBox="1"/>
                            <wps:spPr>
                              <a:xfrm>
                                <a:off x="6302" y="183444"/>
                                <a:ext cx="1143"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rPr>
                                  </w:pPr>
                                  <w:r>
                                    <w:rPr>
                                      <w:rFonts w:hint="eastAsia" w:ascii="宋体" w:hAnsi="宋体" w:eastAsia="宋体" w:cs="宋体"/>
                                    </w:rPr>
                                    <w:t>伸缩成型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0" name="直接箭头连接符 60"/>
                            <wps:cNvCnPr/>
                            <wps:spPr>
                              <a:xfrm flipH="1">
                                <a:off x="7493" y="183640"/>
                                <a:ext cx="397" cy="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42" name="直接箭头连接符 142"/>
                            <wps:cNvCnPr/>
                            <wps:spPr>
                              <a:xfrm flipH="1">
                                <a:off x="8781" y="183674"/>
                                <a:ext cx="397" cy="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1" name="文本框 61"/>
                            <wps:cNvSpPr txBox="1"/>
                            <wps:spPr>
                              <a:xfrm>
                                <a:off x="7987" y="183429"/>
                                <a:ext cx="760" cy="41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rPr>
                                  </w:pPr>
                                  <w:r>
                                    <w:rPr>
                                      <w:rFonts w:hint="eastAsia" w:ascii="宋体" w:hAnsi="宋体" w:eastAsia="宋体" w:cs="宋体"/>
                                    </w:rPr>
                                    <w:t>灭菌</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 name="文本框 63"/>
                            <wps:cNvSpPr txBox="1"/>
                            <wps:spPr>
                              <a:xfrm>
                                <a:off x="9211" y="183427"/>
                                <a:ext cx="750" cy="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rPr>
                                  </w:pPr>
                                  <w:r>
                                    <w:rPr>
                                      <w:rFonts w:hint="eastAsia" w:ascii="宋体" w:hAnsi="宋体" w:eastAsia="宋体" w:cs="宋体"/>
                                    </w:rPr>
                                    <w:t>包装</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150" name="任意多边形 150"/>
                        <wps:cNvSpPr/>
                        <wps:spPr>
                          <a:xfrm>
                            <a:off x="7517" y="182853"/>
                            <a:ext cx="450" cy="859"/>
                          </a:xfrm>
                          <a:custGeom>
                            <a:avLst/>
                            <a:gdLst>
                              <a:gd name="connisteX0" fmla="*/ 207645 w 285750"/>
                              <a:gd name="connsiteY0" fmla="*/ 0 h 545465"/>
                              <a:gd name="connisteX1" fmla="*/ 0 w 285750"/>
                              <a:gd name="connsiteY1" fmla="*/ 0 h 545465"/>
                              <a:gd name="connisteX2" fmla="*/ 0 w 285750"/>
                              <a:gd name="connsiteY2" fmla="*/ 545465 h 545465"/>
                              <a:gd name="connisteX3" fmla="*/ 285750 w 285750"/>
                              <a:gd name="connsiteY3" fmla="*/ 545465 h 545465"/>
                            </a:gdLst>
                            <a:ahLst/>
                            <a:cxnLst>
                              <a:cxn ang="0">
                                <a:pos x="connisteX0" y="connsiteY0"/>
                              </a:cxn>
                              <a:cxn ang="0">
                                <a:pos x="connisteX1" y="connsiteY1"/>
                              </a:cxn>
                              <a:cxn ang="0">
                                <a:pos x="connisteX2" y="connsiteY2"/>
                              </a:cxn>
                              <a:cxn ang="0">
                                <a:pos x="connisteX3" y="connsiteY3"/>
                              </a:cxn>
                            </a:cxnLst>
                            <a:rect l="l" t="t" r="r" b="b"/>
                            <a:pathLst>
                              <a:path w="285750" h="545465">
                                <a:moveTo>
                                  <a:pt x="207645" y="0"/>
                                </a:moveTo>
                                <a:lnTo>
                                  <a:pt x="0" y="0"/>
                                </a:lnTo>
                                <a:lnTo>
                                  <a:pt x="0" y="545465"/>
                                </a:lnTo>
                                <a:lnTo>
                                  <a:pt x="285750" y="545465"/>
                                </a:lnTo>
                              </a:path>
                            </a:pathLst>
                          </a:custGeom>
                          <a:noFill/>
                          <a:ln>
                            <a:solidFill>
                              <a:schemeClr val="tx1"/>
                            </a:solidFill>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163.55pt;margin-top:21.25pt;height:73.35pt;width:334.95pt;z-index:251638784;mso-width-relative:page;mso-height-relative:page;" coordorigin="7517,182562" coordsize="6699,1467" o:gfxdata="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&#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">
                <o:lock v:ext="edit" aspectratio="f"/>
                <v:shape id="_x0000_s1026" o:spid="_x0000_s1026" o:spt="202" type="#_x0000_t202" style="position:absolute;left:7856;top:182588;height:427;width:764;" fillcolor="#FFFFFF [3201]" filled="t" stroked="t" coordsize="21600,21600" o:gfxdata="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w2ZbX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ascii="宋体" w:hAnsi="宋体" w:eastAsia="宋体" w:cs="宋体"/>
                          </w:rPr>
                        </w:pPr>
                        <w:r>
                          <w:rPr>
                            <w:rFonts w:hint="eastAsia" w:ascii="宋体" w:hAnsi="宋体" w:eastAsia="宋体" w:cs="宋体"/>
                          </w:rPr>
                          <w:t>灭菌</w:t>
                        </w:r>
                      </w:p>
                    </w:txbxContent>
                  </v:textbox>
                </v:shape>
                <v:shape id="_x0000_s1026" o:spid="_x0000_s1026" o:spt="32" type="#_x0000_t32" style="position:absolute;left:8640;top:182801;height:0;width:413;" filled="f" stroked="t" coordsize="21600,21600" o:gfxdata="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hrRpbsAAADb&#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_x0000_s1026" o:spid="_x0000_s1026" o:spt="32" type="#_x0000_t32" style="position:absolute;left:11038;top:182794;height:0;width:413;" filled="f" stroked="t" coordsize="21600,21600" o:gfxdata="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RO74A&#10;AADc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shape id="_x0000_s1026" o:spid="_x0000_s1026" o:spt="202" type="#_x0000_t202" style="position:absolute;left:9085;top:182574;height:453;width:728;" fillcolor="#FFFFFF [3201]" filled="t" stroked="t" coordsize="21600,21600" o:gfxdata="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QfKs4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ascii="宋体" w:hAnsi="宋体" w:eastAsia="宋体" w:cs="宋体"/>
                          </w:rPr>
                        </w:pPr>
                        <w:r>
                          <w:rPr>
                            <w:rFonts w:hint="eastAsia" w:ascii="宋体" w:hAnsi="宋体" w:eastAsia="宋体" w:cs="宋体"/>
                          </w:rPr>
                          <w:t>包装</w:t>
                        </w:r>
                      </w:p>
                    </w:txbxContent>
                  </v:textbox>
                </v:shape>
                <v:shape id="_x0000_s1026" o:spid="_x0000_s1026" o:spt="32" type="#_x0000_t32" style="position:absolute;left:9809;top:182835;height:0;width:413;" filled="f" stroked="t" coordsize="21600,21600" o:gfxdata="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1yPbsAAADb&#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_x0000_s1026" o:spid="_x0000_s1026" o:spt="202" type="#_x0000_t202" style="position:absolute;left:10234;top:182562;height:439;width:787;" fillcolor="#FFFFFF [3201]" filled="t" stroked="t" coordsize="21600,21600" o:gfxdata="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rjVP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ascii="宋体" w:hAnsi="宋体" w:eastAsia="宋体" w:cs="宋体"/>
                            <w:color w:val="auto"/>
                          </w:rPr>
                        </w:pPr>
                        <w:r>
                          <w:rPr>
                            <w:rFonts w:hint="eastAsia" w:ascii="宋体" w:hAnsi="宋体" w:eastAsia="宋体" w:cs="宋体"/>
                            <w:color w:val="auto"/>
                          </w:rPr>
                          <w:t>检验</w:t>
                        </w:r>
                      </w:p>
                    </w:txbxContent>
                  </v:textbox>
                </v:shape>
                <v:shape id="_x0000_s1026" o:spid="_x0000_s1026" o:spt="202" type="#_x0000_t202" style="position:absolute;left:11419;top:182579;height:472;width:1048;" filled="f" stroked="f" coordsize="21600,21600" o:gfxdata="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sEdW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ascii="宋体" w:hAnsi="宋体" w:eastAsia="宋体" w:cs="宋体"/>
                          </w:rPr>
                        </w:pPr>
                        <w:r>
                          <w:rPr>
                            <w:rFonts w:hint="eastAsia" w:ascii="宋体" w:hAnsi="宋体" w:eastAsia="宋体" w:cs="宋体"/>
                          </w:rPr>
                          <w:t>直型管</w:t>
                        </w:r>
                      </w:p>
                    </w:txbxContent>
                  </v:textbox>
                </v:shape>
                <v:group id="_x0000_s1026" o:spid="_x0000_s1026" o:spt="203" style="position:absolute;left:7940;top:183492;height:537;width:6276;" coordorigin="6341,183414" coordsize="6276,537" o:gfxdata="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lhigX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11569;top:183420;height:531;width:1048;" filled="f" stroked="f" coordsize="21600,21600" o:gfxdata="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FiaG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ascii="宋体" w:hAnsi="宋体" w:eastAsia="宋体" w:cs="宋体"/>
                            </w:rPr>
                          </w:pPr>
                          <w:r>
                            <w:rPr>
                              <w:rFonts w:hint="eastAsia" w:ascii="宋体" w:hAnsi="宋体" w:eastAsia="宋体" w:cs="宋体"/>
                            </w:rPr>
                            <w:t>伸缩管</w:t>
                          </w:r>
                        </w:p>
                      </w:txbxContent>
                    </v:textbox>
                  </v:shape>
                  <v:group id="_x0000_s1026" o:spid="_x0000_s1026" o:spt="203" style="position:absolute;left:6341;top:183414;height:456;width:5347;" coordorigin="6302,183427" coordsize="5347,456" o:gfxdata="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QZvGW+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11237;top:183689;height:0;width:413;" filled="f" stroked="t" coordsize="21600,21600" o:gfxdata="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XTKjugAAANwA&#10;AAAPAAAAAAAAAAEAIAAAACIAAABkcnMvZG93bnJldi54bWxQSwECFAAUAAAACACHTuJAMy8FnjsA&#10;AAA5AAAAEAAAAAAAAAABACAAAAAJAQAAZHJzL3NoYXBleG1sLnhtbFBLBQYAAAAABgAGAFsBAACz&#10;AwAAAAA=&#10;">
                      <v:fill on="f" focussize="0,0"/>
                      <v:stroke weight="0.5pt" color="#000000 [3213]" miterlimit="8" joinstyle="miter" endarrow="block"/>
                      <v:imagedata o:title=""/>
                      <o:lock v:ext="edit" aspectratio="f"/>
                    </v:shape>
                    <v:shape id="_x0000_s1026" o:spid="_x0000_s1026" o:spt="32" type="#_x0000_t32" style="position:absolute;left:9968;top:183661;height:0;width:413;" filled="f" stroked="t" coordsize="21600,21600" o:gfxdata="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RGXOLsAAADc&#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_x0000_s1026" o:spid="_x0000_s1026" o:spt="202" type="#_x0000_t202" style="position:absolute;left:10425;top:183445;height:439;width:787;" fillcolor="#FFFFFF [3201]" filled="t" stroked="t" coordsize="21600,21600" o:gfxdata="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hwxgb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rPr>
                                <w:rFonts w:ascii="宋体" w:hAnsi="宋体" w:eastAsia="宋体" w:cs="宋体"/>
                              </w:rPr>
                            </w:pPr>
                            <w:r>
                              <w:rPr>
                                <w:rFonts w:hint="eastAsia" w:ascii="宋体" w:hAnsi="宋体" w:eastAsia="宋体" w:cs="宋体"/>
                              </w:rPr>
                              <w:t>检验</w:t>
                            </w:r>
                          </w:p>
                        </w:txbxContent>
                      </v:textbox>
                    </v:shape>
                    <v:shape id="_x0000_s1026" o:spid="_x0000_s1026" o:spt="202" type="#_x0000_t202" style="position:absolute;left:6302;top:183444;height:397;width:1143;" fillcolor="#FFFFFF [3201]" filled="t" stroked="t" coordsize="21600,21600" o:gfxdata="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ld6OS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ascii="宋体" w:hAnsi="宋体" w:eastAsia="宋体" w:cs="宋体"/>
                              </w:rPr>
                            </w:pPr>
                            <w:r>
                              <w:rPr>
                                <w:rFonts w:hint="eastAsia" w:ascii="宋体" w:hAnsi="宋体" w:eastAsia="宋体" w:cs="宋体"/>
                              </w:rPr>
                              <w:t>伸缩成型</w:t>
                            </w:r>
                          </w:p>
                        </w:txbxContent>
                      </v:textbox>
                    </v:shape>
                    <v:shape id="_x0000_s1026" o:spid="_x0000_s1026" o:spt="32" type="#_x0000_t32" style="position:absolute;left:7493;top:183640;flip:x;height:0;width:397;" filled="f" stroked="t" coordsize="21600,21600" o:gfxdata="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8Ar7bsAAADb&#10;AAAADwAAAAAAAAABACAAAAAiAAAAZHJzL2Rvd25yZXYueG1sUEsBAhQAFAAAAAgAh07iQDMvBZ47&#10;AAAAOQAAABAAAAAAAAAAAQAgAAAACgEAAGRycy9zaGFwZXhtbC54bWxQSwUGAAAAAAYABgBbAQAA&#10;tAMAAAAA&#10;">
                      <v:fill on="f" focussize="0,0"/>
                      <v:stroke weight="0.5pt" color="#000000 [3213]" miterlimit="8" joinstyle="miter" startarrow="block"/>
                      <v:imagedata o:title=""/>
                      <o:lock v:ext="edit" aspectratio="f"/>
                    </v:shape>
                    <v:shape id="_x0000_s1026" o:spid="_x0000_s1026" o:spt="32" type="#_x0000_t32" style="position:absolute;left:8781;top:183674;flip:x;height:0;width:397;" filled="f" stroked="t" coordsize="21600,21600" o:gfxdata="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ou074A&#10;AADcAAAADwAAAAAAAAABACAAAAAiAAAAZHJzL2Rvd25yZXYueG1sUEsBAhQAFAAAAAgAh07iQDMv&#10;BZ47AAAAOQAAABAAAAAAAAAAAQAgAAAADQEAAGRycy9zaGFwZXhtbC54bWxQSwUGAAAAAAYABgBb&#10;AQAAtwMAAAAA&#10;">
                      <v:fill on="f" focussize="0,0"/>
                      <v:stroke weight="0.5pt" color="#000000 [3213]" miterlimit="8" joinstyle="miter" startarrow="block"/>
                      <v:imagedata o:title=""/>
                      <o:lock v:ext="edit" aspectratio="f"/>
                    </v:shape>
                    <v:shape id="_x0000_s1026" o:spid="_x0000_s1026" o:spt="202" type="#_x0000_t202" style="position:absolute;left:7987;top:183429;height:418;width:760;" fillcolor="#FFFFFF [3201]" filled="t" stroked="t" coordsize="21600,21600" o:gfxdata="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u+VMC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rPr>
                                <w:rFonts w:ascii="宋体" w:hAnsi="宋体" w:eastAsia="宋体" w:cs="宋体"/>
                              </w:rPr>
                            </w:pPr>
                            <w:r>
                              <w:rPr>
                                <w:rFonts w:hint="eastAsia" w:ascii="宋体" w:hAnsi="宋体" w:eastAsia="宋体" w:cs="宋体"/>
                              </w:rPr>
                              <w:t>灭菌</w:t>
                            </w:r>
                          </w:p>
                        </w:txbxContent>
                      </v:textbox>
                    </v:shape>
                    <v:shape id="_x0000_s1026" o:spid="_x0000_s1026" o:spt="202" type="#_x0000_t202" style="position:absolute;left:9211;top:183427;height:430;width:750;" fillcolor="#FFFFFF [3201]" filled="t" stroked="t" coordsize="21600,21600" o:gfxdata="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Qgbyy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rPr>
                                <w:rFonts w:ascii="宋体" w:hAnsi="宋体" w:eastAsia="宋体" w:cs="宋体"/>
                              </w:rPr>
                            </w:pPr>
                            <w:r>
                              <w:rPr>
                                <w:rFonts w:hint="eastAsia" w:ascii="宋体" w:hAnsi="宋体" w:eastAsia="宋体" w:cs="宋体"/>
                              </w:rPr>
                              <w:t>包装</w:t>
                            </w:r>
                          </w:p>
                        </w:txbxContent>
                      </v:textbox>
                    </v:shape>
                  </v:group>
                </v:group>
                <v:shape id="_x0000_s1026" o:spid="_x0000_s1026" o:spt="100" style="position:absolute;left:7517;top:182853;height:859;width:450;" filled="f" stroked="t" coordsize="285750,545465" o:gfxdata="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z1yO/&#10;AAAA3AAAAA8AAAAAAAAAAQAgAAAAIgAAAGRycy9kb3ducmV2LnhtbFBLAQIUABQAAAAIAIdO4kAz&#10;LwWeOwAAADkAAAAQAAAAAAAAAAEAIAAAAA4BAABkcnMvc2hhcGV4bWwueG1sUEsFBgAAAAAGAAYA&#10;WwEAALgDAAAAAA==&#10;" path="m207645,0l0,0,0,545465,285750,545465e">
                  <v:path o:connectlocs="327,0;0,0;0,859;450,859" o:connectangles="0,0,0,0"/>
                  <v:fill on="f" focussize="0,0"/>
                  <v:stroke weight="0.5pt" color="#000000 [3213]" miterlimit="8" joinstyle="miter" startarrow="block" endarrow="block"/>
                  <v:imagedata o:title=""/>
                  <o:lock v:ext="edit" aspectratio="f"/>
                </v:shape>
              </v:group>
            </w:pict>
          </mc:Fallback>
        </mc:AlternateContent>
      </w:r>
      <w:r>
        <w:rPr>
          <w:color w:val="000000" w:themeColor="text1"/>
          <w14:textFill>
            <w14:solidFill>
              <w14:schemeClr w14:val="tx1"/>
            </w14:solidFill>
          </w14:textFill>
        </w:rPr>
        <mc:AlternateContent>
          <mc:Choice Requires="wpg">
            <w:drawing>
              <wp:anchor distT="0" distB="0" distL="114300" distR="114300" simplePos="0" relativeHeight="251640832" behindDoc="0" locked="0" layoutInCell="1" allowOverlap="1">
                <wp:simplePos x="0" y="0"/>
                <wp:positionH relativeFrom="column">
                  <wp:posOffset>-86360</wp:posOffset>
                </wp:positionH>
                <wp:positionV relativeFrom="paragraph">
                  <wp:posOffset>81280</wp:posOffset>
                </wp:positionV>
                <wp:extent cx="2034540" cy="1454150"/>
                <wp:effectExtent l="4445" t="0" r="0" b="0"/>
                <wp:wrapNone/>
                <wp:docPr id="149" name="组合 149"/>
                <wp:cNvGraphicFramePr/>
                <a:graphic xmlns:a="http://schemas.openxmlformats.org/drawingml/2006/main">
                  <a:graphicData uri="http://schemas.microsoft.com/office/word/2010/wordprocessingGroup">
                    <wpg:wgp>
                      <wpg:cNvGrpSpPr/>
                      <wpg:grpSpPr>
                        <a:xfrm>
                          <a:off x="0" y="0"/>
                          <a:ext cx="2034540" cy="1454150"/>
                          <a:chOff x="4409" y="181823"/>
                          <a:chExt cx="3204" cy="2290"/>
                        </a:xfrm>
                      </wpg:grpSpPr>
                      <wps:wsp>
                        <wps:cNvPr id="32" name="文本框 32"/>
                        <wps:cNvSpPr txBox="1"/>
                        <wps:spPr>
                          <a:xfrm>
                            <a:off x="4409" y="182561"/>
                            <a:ext cx="1377" cy="41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rPr>
                              </w:pPr>
                              <w:r>
                                <w:rPr>
                                  <w:rFonts w:hint="eastAsia" w:ascii="宋体" w:hAnsi="宋体" w:eastAsia="宋体" w:cs="宋体"/>
                                </w:rPr>
                                <w:t>聚丙烯颗粒</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直接箭头连接符 33"/>
                        <wps:cNvCnPr>
                          <a:stCxn id="32" idx="3"/>
                        </wps:cNvCnPr>
                        <wps:spPr>
                          <a:xfrm>
                            <a:off x="5786" y="182768"/>
                            <a:ext cx="413"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6" name="文本框 36"/>
                        <wps:cNvSpPr txBox="1"/>
                        <wps:spPr>
                          <a:xfrm>
                            <a:off x="6194" y="182574"/>
                            <a:ext cx="1181" cy="42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rPr>
                              </w:pPr>
                              <w:r>
                                <w:rPr>
                                  <w:rFonts w:hint="eastAsia" w:ascii="宋体" w:hAnsi="宋体" w:eastAsia="宋体" w:cs="宋体"/>
                                </w:rPr>
                                <w:t>直管成型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0" name="直接箭头连接符 50"/>
                        <wps:cNvCnPr>
                          <a:stCxn id="36" idx="0"/>
                        </wps:cNvCnPr>
                        <wps:spPr>
                          <a:xfrm flipV="1">
                            <a:off x="6785" y="182225"/>
                            <a:ext cx="0" cy="349"/>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2" name="文本框 52"/>
                        <wps:cNvSpPr txBox="1"/>
                        <wps:spPr>
                          <a:xfrm>
                            <a:off x="5714" y="181823"/>
                            <a:ext cx="1899" cy="4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rPr>
                              </w:pPr>
                              <w:r>
                                <w:rPr>
                                  <w:rFonts w:hint="eastAsia" w:ascii="宋体" w:hAnsi="宋体" w:eastAsia="宋体" w:cs="宋体"/>
                                </w:rPr>
                                <w:t>非甲烷总烃、噪声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 name="直接箭头连接符 53"/>
                        <wps:cNvCnPr/>
                        <wps:spPr>
                          <a:xfrm flipV="1">
                            <a:off x="6768" y="183046"/>
                            <a:ext cx="4" cy="706"/>
                          </a:xfrm>
                          <a:prstGeom prst="straightConnector1">
                            <a:avLst/>
                          </a:prstGeom>
                          <a:ln>
                            <a:solidFill>
                              <a:schemeClr val="tx1"/>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 name="文本框 55"/>
                        <wps:cNvSpPr txBox="1"/>
                        <wps:spPr>
                          <a:xfrm>
                            <a:off x="6275" y="183685"/>
                            <a:ext cx="1339" cy="42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rPr>
                              </w:pPr>
                              <w:r>
                                <w:rPr>
                                  <w:rFonts w:hint="eastAsia" w:ascii="宋体" w:hAnsi="宋体" w:eastAsia="宋体" w:cs="宋体"/>
                                </w:rPr>
                                <w:t>冷却水</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8pt;margin-top:6.4pt;height:114.5pt;width:160.2pt;z-index:251640832;mso-width-relative:page;mso-height-relative:page;" coordorigin="4409,181823" coordsize="3204,2290" o:gfxdata="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&#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">
                <o:lock v:ext="edit" aspectratio="f"/>
                <v:shape id="_x0000_s1026" o:spid="_x0000_s1026" o:spt="202" type="#_x0000_t202" style="position:absolute;left:4409;top:182561;height:414;width:1377;" fillcolor="#FFFFFF [3201]" filled="t" stroked="t" coordsize="21600,21600" o:gfxdata="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jf5aq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rPr>
                            <w:rFonts w:ascii="宋体" w:hAnsi="宋体" w:eastAsia="宋体" w:cs="宋体"/>
                          </w:rPr>
                        </w:pPr>
                        <w:r>
                          <w:rPr>
                            <w:rFonts w:hint="eastAsia" w:ascii="宋体" w:hAnsi="宋体" w:eastAsia="宋体" w:cs="宋体"/>
                          </w:rPr>
                          <w:t>聚丙烯颗粒</w:t>
                        </w:r>
                      </w:p>
                    </w:txbxContent>
                  </v:textbox>
                </v:shape>
                <v:shape id="_x0000_s1026" o:spid="_x0000_s1026" o:spt="32" type="#_x0000_t32" style="position:absolute;left:5786;top:182768;height:0;width:413;" filled="f" stroked="t" coordsize="21600,21600" o:gfxdata="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hyi2LsAAADb&#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_x0000_s1026" o:spid="_x0000_s1026" o:spt="202" type="#_x0000_t202" style="position:absolute;left:6194;top:182574;height:427;width:1181;" fillcolor="#FFFFFF [3201]" filled="t" stroked="t" coordsize="21600,21600" o:gfxdata="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fk46m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rPr>
                            <w:rFonts w:ascii="宋体" w:hAnsi="宋体" w:eastAsia="宋体" w:cs="宋体"/>
                          </w:rPr>
                        </w:pPr>
                        <w:r>
                          <w:rPr>
                            <w:rFonts w:hint="eastAsia" w:ascii="宋体" w:hAnsi="宋体" w:eastAsia="宋体" w:cs="宋体"/>
                          </w:rPr>
                          <w:t>直管成型</w:t>
                        </w:r>
                      </w:p>
                    </w:txbxContent>
                  </v:textbox>
                </v:shape>
                <v:shape id="_x0000_s1026" o:spid="_x0000_s1026" o:spt="32" type="#_x0000_t32" style="position:absolute;left:6785;top:182225;flip:y;height:349;width:0;" filled="f" stroked="t" coordsize="21600,21600" o:gfxdata="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OaAzugAAANsA&#10;AAAPAAAAAAAAAAEAIAAAACIAAABkcnMvZG93bnJldi54bWxQSwECFAAUAAAACACHTuJAMy8FnjsA&#10;AAA5AAAAEAAAAAAAAAABACAAAAAJAQAAZHJzL3NoYXBleG1sLnhtbFBLBQYAAAAABgAGAFsBAACz&#10;AwAAAAA=&#10;">
                  <v:fill on="f" focussize="0,0"/>
                  <v:stroke weight="0.5pt" color="#000000 [3213]" miterlimit="8" joinstyle="miter" dashstyle="dash" endarrow="block"/>
                  <v:imagedata o:title=""/>
                  <o:lock v:ext="edit" aspectratio="f"/>
                </v:shape>
                <v:shape id="_x0000_s1026" o:spid="_x0000_s1026" o:spt="202" type="#_x0000_t202" style="position:absolute;left:5714;top:181823;height:438;width:1899;" filled="f" stroked="f" coordsize="21600,21600" o:gfxdata="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DLr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ascii="宋体" w:hAnsi="宋体" w:eastAsia="宋体" w:cs="宋体"/>
                          </w:rPr>
                        </w:pPr>
                        <w:r>
                          <w:rPr>
                            <w:rFonts w:hint="eastAsia" w:ascii="宋体" w:hAnsi="宋体" w:eastAsia="宋体" w:cs="宋体"/>
                          </w:rPr>
                          <w:t>非甲烷总烃、噪声</w:t>
                        </w:r>
                      </w:p>
                    </w:txbxContent>
                  </v:textbox>
                </v:shape>
                <v:shape id="_x0000_s1026" o:spid="_x0000_s1026" o:spt="32" type="#_x0000_t32" style="position:absolute;left:6768;top:183046;flip:y;height:706;width:4;" filled="f" stroked="t" coordsize="21600,21600" o:gfxdata="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VGWb4A&#10;AADb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shape id="_x0000_s1026" o:spid="_x0000_s1026" o:spt="202" type="#_x0000_t202" style="position:absolute;left:6275;top:183685;height:429;width:1339;" filled="f" stroked="f" coordsize="21600,21600" o:gfxdata="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lT2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ascii="宋体" w:hAnsi="宋体" w:eastAsia="宋体" w:cs="宋体"/>
                          </w:rPr>
                        </w:pPr>
                        <w:r>
                          <w:rPr>
                            <w:rFonts w:hint="eastAsia" w:ascii="宋体" w:hAnsi="宋体" w:eastAsia="宋体" w:cs="宋体"/>
                          </w:rPr>
                          <w:t>冷却水</w:t>
                        </w:r>
                      </w:p>
                    </w:txbxContent>
                  </v:textbox>
                </v:shape>
              </v:group>
            </w:pict>
          </mc:Fallback>
        </mc:AlternateContent>
      </w:r>
    </w:p>
    <w:p>
      <w:pPr>
        <w:pStyle w:val="2"/>
        <w:rPr>
          <w:rFonts w:ascii="Times New Roman" w:hAnsi="Times New Roman"/>
          <w:color w:val="000000" w:themeColor="text1"/>
          <w:szCs w:val="24"/>
          <w14:textFill>
            <w14:solidFill>
              <w14:schemeClr w14:val="tx1"/>
            </w14:solidFill>
          </w14:textFill>
        </w:rPr>
      </w:pPr>
    </w:p>
    <w:p>
      <w:pPr>
        <w:pStyle w:val="2"/>
        <w:rPr>
          <w:rFonts w:ascii="Times New Roman" w:hAnsi="Times New Roman"/>
          <w:color w:val="000000" w:themeColor="text1"/>
          <w:szCs w:val="24"/>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42880" behindDoc="0" locked="0" layoutInCell="1" allowOverlap="1">
                <wp:simplePos x="0" y="0"/>
                <wp:positionH relativeFrom="column">
                  <wp:posOffset>1800860</wp:posOffset>
                </wp:positionH>
                <wp:positionV relativeFrom="paragraph">
                  <wp:posOffset>139700</wp:posOffset>
                </wp:positionV>
                <wp:extent cx="262255" cy="0"/>
                <wp:effectExtent l="0" t="0" r="0" b="0"/>
                <wp:wrapNone/>
                <wp:docPr id="41" name="直接箭头连接符 41"/>
                <wp:cNvGraphicFramePr/>
                <a:graphic xmlns:a="http://schemas.openxmlformats.org/drawingml/2006/main">
                  <a:graphicData uri="http://schemas.microsoft.com/office/word/2010/wordprocessingShape">
                    <wps:wsp>
                      <wps:cNvCnPr/>
                      <wps:spPr>
                        <a:xfrm>
                          <a:off x="3014345" y="7180580"/>
                          <a:ext cx="262255" cy="0"/>
                        </a:xfrm>
                        <a:prstGeom prst="straightConnector1">
                          <a:avLst/>
                        </a:prstGeom>
                        <a:ln>
                          <a:solidFill>
                            <a:schemeClr val="tx1"/>
                          </a:solidFill>
                          <a:headEnd type="none"/>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41.8pt;margin-top:11pt;height:0pt;width:20.65pt;z-index:251642880;mso-width-relative:page;mso-height-relative:page;" filled="f" stroked="t" coordsize="21600,21600" o:gfxdata="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aQnmNgAAAAJAQAADwAAAAAAAAABACAAAAAiAAAA&#10;ZHJzL2Rvd25yZXYueG1sUEsBAhQAFAAAAAgAh07iQIkoLOAHAgAAxgMAAA4AAAAAAAAAAQAgAAAA&#10;JwEAAGRycy9lMm9Eb2MueG1sUEsFBgAAAAAGAAYAWQEAAKAFAAAAAA==&#10;">
                <v:fill on="f" focussize="0,0"/>
                <v:stroke weight="0.5pt" color="#000000 [3213]" miterlimit="8" joinstyle="miter"/>
                <v:imagedata o:title=""/>
                <o:lock v:ext="edit" aspectratio="f"/>
              </v:shape>
            </w:pict>
          </mc:Fallback>
        </mc:AlternateContent>
      </w:r>
    </w:p>
    <w:p>
      <w:pPr>
        <w:pStyle w:val="2"/>
        <w:rPr>
          <w:rFonts w:ascii="Times New Roman" w:hAnsi="Times New Roman"/>
          <w:color w:val="000000" w:themeColor="text1"/>
          <w:szCs w:val="24"/>
          <w14:textFill>
            <w14:solidFill>
              <w14:schemeClr w14:val="tx1"/>
            </w14:solidFill>
          </w14:textFill>
        </w:rPr>
      </w:pPr>
    </w:p>
    <w:p>
      <w:pPr>
        <w:pStyle w:val="2"/>
        <w:ind w:left="0" w:firstLine="0"/>
        <w:rPr>
          <w:rFonts w:ascii="Times New Roman" w:hAnsi="Times New Roman"/>
          <w:color w:val="000000" w:themeColor="text1"/>
          <w:szCs w:val="24"/>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43904" behindDoc="0" locked="0" layoutInCell="1" allowOverlap="1">
                <wp:simplePos x="0" y="0"/>
                <wp:positionH relativeFrom="column">
                  <wp:posOffset>4491355</wp:posOffset>
                </wp:positionH>
                <wp:positionV relativeFrom="paragraph">
                  <wp:posOffset>187325</wp:posOffset>
                </wp:positionV>
                <wp:extent cx="935355" cy="302895"/>
                <wp:effectExtent l="0" t="0" r="17145" b="1905"/>
                <wp:wrapNone/>
                <wp:docPr id="152" name="文本框 152"/>
                <wp:cNvGraphicFramePr/>
                <a:graphic xmlns:a="http://schemas.openxmlformats.org/drawingml/2006/main">
                  <a:graphicData uri="http://schemas.microsoft.com/office/word/2010/wordprocessingShape">
                    <wps:wsp>
                      <wps:cNvSpPr txBox="1"/>
                      <wps:spPr>
                        <a:xfrm>
                          <a:off x="5181600" y="8113395"/>
                          <a:ext cx="935355" cy="3028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rPr>
                            </w:pPr>
                            <w:r>
                              <w:rPr>
                                <w:rFonts w:hint="eastAsia" w:ascii="宋体" w:hAnsi="宋体" w:eastAsia="宋体" w:cs="宋体"/>
                              </w:rPr>
                              <w:t>不合格品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3.65pt;margin-top:14.75pt;height:23.85pt;width:73.65pt;z-index:251643904;mso-width-relative:page;mso-height-relative:page;" filled="f" stroked="f" coordsize="21600,21600" o:gfxdata="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wiY5NoAAAAJAQAADwAAAAAAAAABACAAAAAiAAAAZHJzL2Rvd25yZXYueG1sUEsB&#10;AhQAFAAAAAgAh07iQB2kekQsAgAAJwQAAA4AAAAAAAAAAQAgAAAAKQEAAGRycy9lMm9Eb2MueG1s&#10;UEsFBgAAAAAGAAYAWQEAAMcFAAAAAA==&#10;">
                <v:fill on="f" focussize="0,0"/>
                <v:stroke on="f" weight="0.5pt"/>
                <v:imagedata o:title=""/>
                <o:lock v:ext="edit" aspectratio="f"/>
                <v:textbox>
                  <w:txbxContent>
                    <w:p>
                      <w:pPr>
                        <w:rPr>
                          <w:rFonts w:ascii="宋体" w:hAnsi="宋体" w:eastAsia="宋体" w:cs="宋体"/>
                        </w:rPr>
                      </w:pPr>
                      <w:r>
                        <w:rPr>
                          <w:rFonts w:hint="eastAsia" w:ascii="宋体" w:hAnsi="宋体" w:eastAsia="宋体" w:cs="宋体"/>
                        </w:rPr>
                        <w:t>不合格品</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44928" behindDoc="0" locked="0" layoutInCell="1" allowOverlap="1">
                <wp:simplePos x="0" y="0"/>
                <wp:positionH relativeFrom="column">
                  <wp:posOffset>4881245</wp:posOffset>
                </wp:positionH>
                <wp:positionV relativeFrom="paragraph">
                  <wp:posOffset>61595</wp:posOffset>
                </wp:positionV>
                <wp:extent cx="381635" cy="158115"/>
                <wp:effectExtent l="0" t="4445" r="18415" b="8890"/>
                <wp:wrapNone/>
                <wp:docPr id="77" name="直接箭头连接符 77"/>
                <wp:cNvGraphicFramePr/>
                <a:graphic xmlns:a="http://schemas.openxmlformats.org/drawingml/2006/main">
                  <a:graphicData uri="http://schemas.microsoft.com/office/word/2010/wordprocessingShape">
                    <wps:wsp>
                      <wps:cNvCnPr/>
                      <wps:spPr>
                        <a:xfrm flipH="1">
                          <a:off x="4624705" y="7736205"/>
                          <a:ext cx="381635" cy="158115"/>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84.35pt;margin-top:4.85pt;height:12.45pt;width:30.05pt;z-index:251644928;mso-width-relative:page;mso-height-relative:page;" filled="f" stroked="t" coordsize="21600,21600" o:gfxdata="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f7cnvZAAAACAEAAA8A&#10;AAAAAAAAAQAgAAAAIgAAAGRycy9kb3ducmV2LnhtbFBLAQIUABQAAAAIAIdO4kAOk5pqFgIAANgD&#10;AAAOAAAAAAAAAAEAIAAAACgBAABkcnMvZTJvRG9jLnhtbFBLBQYAAAAABgAGAFkBAACwBQAAAAA=&#10;">
                <v:fill on="f" focussize="0,0"/>
                <v:stroke weight="0.5pt" color="#000000 [3213]" miterlimit="8" joinstyle="miter" dashstyle="dash" endarrow="block"/>
                <v:imagedata o:title=""/>
                <o:lock v:ext="edit" aspectratio="f"/>
              </v:shape>
            </w:pict>
          </mc:Fallback>
        </mc:AlternateContent>
      </w:r>
    </w:p>
    <w:p>
      <w:pPr>
        <w:spacing w:line="480" w:lineRule="atLeast"/>
        <w:ind w:firstLine="2640" w:firstLineChars="1100"/>
        <w:rPr>
          <w:rFonts w:ascii="Times New Roman" w:hAnsi="Times New Roman" w:eastAsia="宋体" w:cs="Times New Roman"/>
          <w:b/>
          <w:bCs/>
          <w:color w:val="000000" w:themeColor="text1"/>
          <w:sz w:val="24"/>
          <w:szCs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46976" behindDoc="0" locked="0" layoutInCell="1" allowOverlap="1">
                <wp:simplePos x="0" y="0"/>
                <wp:positionH relativeFrom="column">
                  <wp:posOffset>1707515</wp:posOffset>
                </wp:positionH>
                <wp:positionV relativeFrom="paragraph">
                  <wp:posOffset>212725</wp:posOffset>
                </wp:positionV>
                <wp:extent cx="3731895" cy="346710"/>
                <wp:effectExtent l="0" t="0" r="0" b="0"/>
                <wp:wrapNone/>
                <wp:docPr id="153" name="文本框 153"/>
                <wp:cNvGraphicFramePr/>
                <a:graphic xmlns:a="http://schemas.openxmlformats.org/drawingml/2006/main">
                  <a:graphicData uri="http://schemas.microsoft.com/office/word/2010/wordprocessingShape">
                    <wps:wsp>
                      <wps:cNvSpPr txBox="1"/>
                      <wps:spPr>
                        <a:xfrm>
                          <a:off x="2245995" y="8723630"/>
                          <a:ext cx="3731895" cy="3467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cs="Times New Roman"/>
                              </w:rPr>
                            </w:pPr>
                            <w:r>
                              <w:rPr>
                                <w:rFonts w:ascii="Times New Roman" w:hAnsi="Times New Roman" w:eastAsia="宋体" w:cs="Times New Roman"/>
                              </w:rPr>
                              <w:t>图3-2引用吸管生产工艺流程及排污节点图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45pt;margin-top:16.75pt;height:27.3pt;width:293.85pt;z-index:251646976;mso-width-relative:page;mso-height-relative:page;" filled="f" stroked="f" coordsize="21600,21600" o:gfxdata="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70+LdsAAAAJAQAADwAAAAAAAAABACAAAAAiAAAAZHJzL2Rvd25yZXYueG1sUEsB&#10;AhQAFAAAAAgAh07iQKjV7lMrAgAAKAQAAA4AAAAAAAAAAQAgAAAAKgEAAGRycy9lMm9Eb2MueG1s&#10;UEsFBgAAAAAGAAYAWQEAAMcFAAAAAA==&#10;">
                <v:fill on="f" focussize="0,0"/>
                <v:stroke on="f" weight="0.5pt"/>
                <v:imagedata o:title=""/>
                <o:lock v:ext="edit" aspectratio="f"/>
                <v:textbox>
                  <w:txbxContent>
                    <w:p>
                      <w:pPr>
                        <w:rPr>
                          <w:rFonts w:ascii="Times New Roman" w:hAnsi="Times New Roman" w:eastAsia="宋体" w:cs="Times New Roman"/>
                        </w:rPr>
                      </w:pPr>
                      <w:r>
                        <w:rPr>
                          <w:rFonts w:ascii="Times New Roman" w:hAnsi="Times New Roman" w:eastAsia="宋体" w:cs="Times New Roman"/>
                        </w:rPr>
                        <w:t>图3-2引用吸管生产工艺流程及排污节点图</w:t>
                      </w:r>
                    </w:p>
                  </w:txbxContent>
                </v:textbox>
              </v:shape>
            </w:pict>
          </mc:Fallback>
        </mc:AlternateContent>
      </w:r>
    </w:p>
    <w:p>
      <w:pPr>
        <w:spacing w:line="480" w:lineRule="atLeast"/>
        <w:ind w:firstLine="2650" w:firstLineChars="1100"/>
        <w:rPr>
          <w:rFonts w:ascii="Times New Roman" w:hAnsi="Times New Roman" w:eastAsia="宋体" w:cs="Times New Roman"/>
          <w:b/>
          <w:bCs/>
          <w:color w:val="000000" w:themeColor="text1"/>
          <w:sz w:val="24"/>
          <w:szCs w:val="24"/>
          <w14:textFill>
            <w14:solidFill>
              <w14:schemeClr w14:val="tx1"/>
            </w14:solidFill>
          </w14:textFill>
        </w:rPr>
      </w:pPr>
    </w:p>
    <w:p>
      <w:pPr>
        <w:pStyle w:val="2"/>
        <w:rPr>
          <w:rFonts w:ascii="Times New Roman" w:hAnsi="Times New Roman"/>
          <w:b/>
          <w:bCs/>
          <w:color w:val="000000" w:themeColor="text1"/>
          <w:szCs w:val="24"/>
          <w14:textFill>
            <w14:solidFill>
              <w14:schemeClr w14:val="tx1"/>
            </w14:solidFill>
          </w14:textFill>
        </w:rPr>
      </w:pPr>
    </w:p>
    <w:p>
      <w:pPr>
        <w:pStyle w:val="2"/>
        <w:rPr>
          <w:rFonts w:ascii="Times New Roman" w:hAnsi="Times New Roman"/>
          <w:b/>
          <w:bCs/>
          <w:color w:val="000000" w:themeColor="text1"/>
          <w:szCs w:val="24"/>
          <w14:textFill>
            <w14:solidFill>
              <w14:schemeClr w14:val="tx1"/>
            </w14:solidFill>
          </w14:textFill>
        </w:rPr>
      </w:pPr>
    </w:p>
    <w:p>
      <w:pPr>
        <w:pStyle w:val="2"/>
        <w:rPr>
          <w:rFonts w:ascii="Times New Roman" w:hAnsi="Times New Roman"/>
          <w:b/>
          <w:bCs/>
          <w:color w:val="000000" w:themeColor="text1"/>
          <w:szCs w:val="24"/>
          <w14:textFill>
            <w14:solidFill>
              <w14:schemeClr w14:val="tx1"/>
            </w14:solidFill>
          </w14:textFill>
        </w:rPr>
      </w:pPr>
    </w:p>
    <w:p>
      <w:pPr>
        <w:pStyle w:val="2"/>
        <w:rPr>
          <w:rFonts w:ascii="Times New Roman" w:hAnsi="Times New Roman"/>
          <w:b/>
          <w:bCs/>
          <w:color w:val="000000" w:themeColor="text1"/>
          <w:szCs w:val="24"/>
          <w14:textFill>
            <w14:solidFill>
              <w14:schemeClr w14:val="tx1"/>
            </w14:solidFill>
          </w14:textFill>
        </w:rPr>
      </w:pPr>
      <w:r>
        <mc:AlternateContent>
          <mc:Choice Requires="wps">
            <w:drawing>
              <wp:anchor distT="0" distB="0" distL="114300" distR="114300" simplePos="0" relativeHeight="251637760" behindDoc="0" locked="0" layoutInCell="1" allowOverlap="1">
                <wp:simplePos x="0" y="0"/>
                <wp:positionH relativeFrom="column">
                  <wp:posOffset>1501140</wp:posOffset>
                </wp:positionH>
                <wp:positionV relativeFrom="paragraph">
                  <wp:posOffset>63500</wp:posOffset>
                </wp:positionV>
                <wp:extent cx="903605" cy="495300"/>
                <wp:effectExtent l="0" t="0" r="10795" b="0"/>
                <wp:wrapNone/>
                <wp:docPr id="5" name="文本框 5"/>
                <wp:cNvGraphicFramePr/>
                <a:graphic xmlns:a="http://schemas.openxmlformats.org/drawingml/2006/main">
                  <a:graphicData uri="http://schemas.microsoft.com/office/word/2010/wordprocessingShape">
                    <wps:wsp>
                      <wps:cNvSpPr txBox="1"/>
                      <wps:spPr>
                        <a:xfrm>
                          <a:off x="0" y="0"/>
                          <a:ext cx="903605" cy="4953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rPr>
                            </w:pPr>
                            <w:r>
                              <w:rPr>
                                <w:rFonts w:hint="eastAsia" w:ascii="宋体" w:hAnsi="宋体" w:eastAsia="宋体" w:cs="宋体"/>
                              </w:rPr>
                              <w:t>溶剂型油墨及其稀释剂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8.2pt;margin-top:5pt;height:39pt;width:71.15pt;z-index:251637760;mso-width-relative:page;mso-height-relative:page;" fillcolor="#FFFFFF [3201]" filled="t" stroked="f" coordsize="21600,21600" o:gfxdata="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fClnE1QAAAAkBAAAPAAAAAAAAAAEAIAAAACIAAABkcnMvZG93bnJldi54bWxQ&#10;SwECFAAUAAAACACHTuJAukW08DMCAABABAAADgAAAAAAAAABACAAAAAkAQAAZHJzL2Uyb0RvYy54&#10;bWxQSwUGAAAAAAYABgBZAQAAyQUAAAAA&#10;">
                <v:fill on="t" focussize="0,0"/>
                <v:stroke on="f" weight="0.5pt"/>
                <v:imagedata o:title=""/>
                <o:lock v:ext="edit" aspectratio="f"/>
                <v:textbox>
                  <w:txbxContent>
                    <w:p>
                      <w:pPr>
                        <w:rPr>
                          <w:rFonts w:ascii="宋体" w:hAnsi="宋体" w:eastAsia="宋体" w:cs="宋体"/>
                        </w:rPr>
                      </w:pPr>
                      <w:r>
                        <w:rPr>
                          <w:rFonts w:hint="eastAsia" w:ascii="宋体" w:hAnsi="宋体" w:eastAsia="宋体" w:cs="宋体"/>
                        </w:rPr>
                        <w:t>溶剂型油墨及其稀释剂</w:t>
                      </w:r>
                    </w:p>
                  </w:txbxContent>
                </v:textbox>
              </v:shape>
            </w:pict>
          </mc:Fallback>
        </mc:AlternateContent>
      </w:r>
      <w:r>
        <mc:AlternateContent>
          <mc:Choice Requires="wps">
            <w:drawing>
              <wp:anchor distT="0" distB="0" distL="114300" distR="114300" simplePos="0" relativeHeight="251639808" behindDoc="0" locked="0" layoutInCell="1" allowOverlap="1">
                <wp:simplePos x="0" y="0"/>
                <wp:positionH relativeFrom="column">
                  <wp:posOffset>2453640</wp:posOffset>
                </wp:positionH>
                <wp:positionV relativeFrom="paragraph">
                  <wp:posOffset>53975</wp:posOffset>
                </wp:positionV>
                <wp:extent cx="1646555" cy="495300"/>
                <wp:effectExtent l="0" t="0" r="10795" b="0"/>
                <wp:wrapNone/>
                <wp:docPr id="6" name="文本框 6"/>
                <wp:cNvGraphicFramePr/>
                <a:graphic xmlns:a="http://schemas.openxmlformats.org/drawingml/2006/main">
                  <a:graphicData uri="http://schemas.microsoft.com/office/word/2010/wordprocessingShape">
                    <wps:wsp>
                      <wps:cNvSpPr txBox="1"/>
                      <wps:spPr>
                        <a:xfrm>
                          <a:off x="0" y="0"/>
                          <a:ext cx="1646555" cy="4953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rPr>
                            </w:pPr>
                            <w:r>
                              <w:rPr>
                                <w:rFonts w:hint="eastAsia" w:ascii="宋体" w:hAnsi="宋体" w:eastAsia="宋体" w:cs="宋体"/>
                              </w:rPr>
                              <w:t>双组份聚氨酯胶黏剂及其稀释剂、BOPP薄膜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3.2pt;margin-top:4.25pt;height:39pt;width:129.65pt;z-index:251639808;mso-width-relative:page;mso-height-relative:page;" fillcolor="#FFFFFF [3201]" filled="t" stroked="f" coordsize="21600,21600" o:gfxdata="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ydDtQAAAAIAQAADwAAAAAAAAABACAAAAAiAAAAZHJzL2Rvd25yZXYueG1s&#10;UEsBAhQAFAAAAAgAh07iQKhZFM81AgAAQQQAAA4AAAAAAAAAAQAgAAAAIwEAAGRycy9lMm9Eb2Mu&#10;eG1sUEsFBgAAAAAGAAYAWQEAAMoFAAAAAA==&#10;">
                <v:fill on="t" focussize="0,0"/>
                <v:stroke on="f" weight="0.5pt"/>
                <v:imagedata o:title=""/>
                <o:lock v:ext="edit" aspectratio="f"/>
                <v:textbox>
                  <w:txbxContent>
                    <w:p>
                      <w:pPr>
                        <w:rPr>
                          <w:rFonts w:ascii="宋体" w:hAnsi="宋体" w:eastAsia="宋体" w:cs="宋体"/>
                        </w:rPr>
                      </w:pPr>
                      <w:r>
                        <w:rPr>
                          <w:rFonts w:hint="eastAsia" w:ascii="宋体" w:hAnsi="宋体" w:eastAsia="宋体" w:cs="宋体"/>
                        </w:rPr>
                        <w:t>双组份聚氨酯胶黏剂及其稀释剂、BOPP薄膜</w:t>
                      </w:r>
                    </w:p>
                  </w:txbxContent>
                </v:textbox>
              </v:shape>
            </w:pict>
          </mc:Fallback>
        </mc:AlternateContent>
      </w:r>
    </w:p>
    <w:p>
      <w:pPr>
        <w:pStyle w:val="2"/>
        <w:rPr>
          <w:rFonts w:ascii="Times New Roman" w:hAnsi="Times New Roman"/>
          <w:b/>
          <w:bCs/>
          <w:color w:val="000000" w:themeColor="text1"/>
          <w:szCs w:val="24"/>
          <w14:textFill>
            <w14:solidFill>
              <w14:schemeClr w14:val="tx1"/>
            </w14:solidFill>
          </w14:textFill>
        </w:rPr>
      </w:pPr>
      <w:r>
        <mc:AlternateContent>
          <mc:Choice Requires="wps">
            <w:drawing>
              <wp:anchor distT="0" distB="0" distL="114300" distR="114300" simplePos="0" relativeHeight="251641856" behindDoc="0" locked="0" layoutInCell="1" allowOverlap="1">
                <wp:simplePos x="0" y="0"/>
                <wp:positionH relativeFrom="column">
                  <wp:posOffset>2181860</wp:posOffset>
                </wp:positionH>
                <wp:positionV relativeFrom="paragraph">
                  <wp:posOffset>279400</wp:posOffset>
                </wp:positionV>
                <wp:extent cx="3175" cy="293370"/>
                <wp:effectExtent l="35560" t="0" r="37465" b="11430"/>
                <wp:wrapNone/>
                <wp:docPr id="8" name="直接箭头连接符 8"/>
                <wp:cNvGraphicFramePr/>
                <a:graphic xmlns:a="http://schemas.openxmlformats.org/drawingml/2006/main">
                  <a:graphicData uri="http://schemas.microsoft.com/office/word/2010/wordprocessingShape">
                    <wps:wsp>
                      <wps:cNvCnPr/>
                      <wps:spPr>
                        <a:xfrm>
                          <a:off x="2134235" y="1308100"/>
                          <a:ext cx="3175" cy="29337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8pt;margin-top:22pt;height:23.1pt;width:0.25pt;z-index:251641856;mso-width-relative:page;mso-height-relative:page;" filled="f" stroked="t" coordsize="21600,21600" o:gfxdata="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wL3/H1wAAAAkBAAAPAAAAAAAAAAEAIAAA&#10;ACIAAABkcnMvZG93bnJldi54bWxQSwECFAAUAAAACACHTuJAOnm67g0CAADLAwAADgAAAAAAAAAB&#10;ACAAAAAmAQAAZHJzL2Uyb0RvYy54bWxQSwUGAAAAAAYABgBZAQAApQUAAAAA&#10;">
                <v:fill on="f" focussize="0,0"/>
                <v:stroke weight="0.5pt" color="#000000 [3213]" miterlimit="8" joinstyle="miter" endarrow="block"/>
                <v:imagedata o:title=""/>
                <o:lock v:ext="edit" aspectratio="f"/>
              </v:shape>
            </w:pict>
          </mc:Fallback>
        </mc:AlternateContent>
      </w:r>
    </w:p>
    <w:p>
      <w:pPr>
        <w:pStyle w:val="2"/>
        <w:rPr>
          <w:rFonts w:ascii="Times New Roman" w:hAnsi="Times New Roman"/>
          <w:b/>
          <w:bCs/>
          <w:color w:val="000000" w:themeColor="text1"/>
          <w:szCs w:val="24"/>
          <w14:textFill>
            <w14:solidFill>
              <w14:schemeClr w14:val="tx1"/>
            </w14:solidFill>
          </w14:textFill>
        </w:rPr>
      </w:pPr>
      <w:r>
        <mc:AlternateContent>
          <mc:Choice Requires="wps">
            <w:drawing>
              <wp:anchor distT="0" distB="0" distL="114300" distR="114300" simplePos="0" relativeHeight="251645952" behindDoc="0" locked="0" layoutInCell="1" allowOverlap="1">
                <wp:simplePos x="0" y="0"/>
                <wp:positionH relativeFrom="column">
                  <wp:posOffset>3058160</wp:posOffset>
                </wp:positionH>
                <wp:positionV relativeFrom="paragraph">
                  <wp:posOffset>28575</wp:posOffset>
                </wp:positionV>
                <wp:extent cx="3175" cy="293370"/>
                <wp:effectExtent l="35560" t="0" r="37465" b="11430"/>
                <wp:wrapNone/>
                <wp:docPr id="9" name="直接箭头连接符 9"/>
                <wp:cNvGraphicFramePr/>
                <a:graphic xmlns:a="http://schemas.openxmlformats.org/drawingml/2006/main">
                  <a:graphicData uri="http://schemas.microsoft.com/office/word/2010/wordprocessingShape">
                    <wps:wsp>
                      <wps:cNvCnPr/>
                      <wps:spPr>
                        <a:xfrm>
                          <a:off x="0" y="0"/>
                          <a:ext cx="3175" cy="29337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0.8pt;margin-top:2.25pt;height:23.1pt;width:0.25pt;z-index:251645952;mso-width-relative:page;mso-height-relative:page;" filled="f" stroked="t" coordsize="21600,21600" o:gfxdata="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4d8P9YAAAAIAQAADwAAAAAAAAABACAAAAAiAAAAZHJzL2Rvd25y&#10;ZXYueG1sUEsBAhQAFAAAAAgAh07iQKJRIW8AAgAAvwMAAA4AAAAAAAAAAQAgAAAAJQEAAGRycy9l&#10;Mm9Eb2MueG1sUEsFBgAAAAAGAAYAWQEAAJcFAAAAAA==&#10;">
                <v:fill on="f" focussize="0,0"/>
                <v:stroke weight="0.5pt" color="#000000 [3213]" miterlimit="8" joinstyle="miter" endarrow="block"/>
                <v:imagedata o:title=""/>
                <o:lock v:ext="edit" aspectratio="f"/>
              </v:shape>
            </w:pict>
          </mc:Fallback>
        </mc:AlternateContent>
      </w:r>
    </w:p>
    <w:p>
      <w:pPr>
        <w:spacing w:line="480" w:lineRule="atLeast"/>
        <w:ind w:firstLine="2640" w:firstLineChars="1100"/>
        <w:rPr>
          <w:rFonts w:ascii="Times New Roman" w:hAnsi="Times New Roman" w:eastAsia="宋体" w:cs="Times New Roman"/>
          <w:b/>
          <w:bCs/>
          <w:color w:val="000000" w:themeColor="text1"/>
          <w:sz w:val="24"/>
          <w:szCs w:val="24"/>
          <w14:textFill>
            <w14:solidFill>
              <w14:schemeClr w14:val="tx1"/>
            </w14:solidFill>
          </w14:textFill>
        </w:rPr>
      </w:pPr>
      <w:r>
        <w:rPr>
          <w:sz w:val="24"/>
        </w:rPr>
        <mc:AlternateContent>
          <mc:Choice Requires="wps">
            <w:drawing>
              <wp:anchor distT="0" distB="0" distL="114300" distR="114300" simplePos="0" relativeHeight="251655168" behindDoc="0" locked="0" layoutInCell="1" allowOverlap="1">
                <wp:simplePos x="0" y="0"/>
                <wp:positionH relativeFrom="column">
                  <wp:posOffset>4623435</wp:posOffset>
                </wp:positionH>
                <wp:positionV relativeFrom="paragraph">
                  <wp:posOffset>292735</wp:posOffset>
                </wp:positionV>
                <wp:extent cx="378460" cy="380365"/>
                <wp:effectExtent l="3175" t="3175" r="18415" b="16510"/>
                <wp:wrapNone/>
                <wp:docPr id="19" name="直接箭头连接符 19"/>
                <wp:cNvGraphicFramePr/>
                <a:graphic xmlns:a="http://schemas.openxmlformats.org/drawingml/2006/main">
                  <a:graphicData uri="http://schemas.microsoft.com/office/word/2010/wordprocessingShape">
                    <wps:wsp>
                      <wps:cNvCnPr/>
                      <wps:spPr>
                        <a:xfrm>
                          <a:off x="0" y="0"/>
                          <a:ext cx="378460" cy="380365"/>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64.05pt;margin-top:23.05pt;height:29.95pt;width:29.8pt;z-index:251655168;mso-width-relative:page;mso-height-relative:page;" filled="f" stroked="t" coordsize="21600,21600" o:gfxdata="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LYUBtgAAAAKAQAADwAAAAAAAAABACAAAAAiAAAAZHJzL2Rv&#10;d25yZXYueG1sUEsBAhQAFAAAAAgAh07iQOtePIQBAgAAwgMAAA4AAAAAAAAAAQAgAAAAJwEAAGRy&#10;cy9lMm9Eb2MueG1sUEsFBgAAAAAGAAYAWQEAAJoFAAAAAA==&#10;">
                <v:fill on="f" focussize="0,0"/>
                <v:stroke weight="0.5pt" color="#000000 [3213]" miterlimit="8" joinstyle="miter" dashstyle="dash" endarrow="block"/>
                <v:imagedata o:title=""/>
                <o:lock v:ext="edit" aspectratio="f"/>
              </v:shape>
            </w:pict>
          </mc:Fallback>
        </mc:AlternateContent>
      </w:r>
      <w:r>
        <w:rPr>
          <w:color w:val="000000" w:themeColor="text1"/>
          <w:sz w:val="24"/>
          <w14:textFill>
            <w14:solidFill>
              <w14:schemeClr w14:val="tx1"/>
            </w14:solidFill>
          </w14:textFill>
        </w:rPr>
        <mc:AlternateContent>
          <mc:Choice Requires="wpg">
            <w:drawing>
              <wp:anchor distT="0" distB="0" distL="114300" distR="114300" simplePos="0" relativeHeight="251656192" behindDoc="0" locked="0" layoutInCell="1" allowOverlap="1">
                <wp:simplePos x="0" y="0"/>
                <wp:positionH relativeFrom="column">
                  <wp:posOffset>112395</wp:posOffset>
                </wp:positionH>
                <wp:positionV relativeFrom="paragraph">
                  <wp:posOffset>22225</wp:posOffset>
                </wp:positionV>
                <wp:extent cx="5538470" cy="314960"/>
                <wp:effectExtent l="5080" t="4445" r="19050" b="23495"/>
                <wp:wrapNone/>
                <wp:docPr id="170" name="组合 170"/>
                <wp:cNvGraphicFramePr/>
                <a:graphic xmlns:a="http://schemas.openxmlformats.org/drawingml/2006/main">
                  <a:graphicData uri="http://schemas.microsoft.com/office/word/2010/wordprocessingGroup">
                    <wpg:wgp>
                      <wpg:cNvGrpSpPr/>
                      <wpg:grpSpPr>
                        <a:xfrm>
                          <a:off x="0" y="0"/>
                          <a:ext cx="5538470" cy="314960"/>
                          <a:chOff x="3590" y="190613"/>
                          <a:chExt cx="8722" cy="496"/>
                        </a:xfrm>
                      </wpg:grpSpPr>
                      <wps:wsp>
                        <wps:cNvPr id="154" name="文本框 154"/>
                        <wps:cNvSpPr txBox="1"/>
                        <wps:spPr>
                          <a:xfrm>
                            <a:off x="3590" y="190687"/>
                            <a:ext cx="1119" cy="423"/>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宋体" w:hAnsi="宋体" w:eastAsia="宋体" w:cs="宋体"/>
                                </w:rPr>
                              </w:pPr>
                              <w:r>
                                <w:rPr>
                                  <w:rFonts w:hint="eastAsia" w:ascii="宋体" w:hAnsi="宋体" w:eastAsia="宋体" w:cs="宋体"/>
                                </w:rPr>
                                <w:t>塑料膜</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5" name="文本框 155"/>
                        <wps:cNvSpPr txBox="1"/>
                        <wps:spPr>
                          <a:xfrm>
                            <a:off x="10292" y="190613"/>
                            <a:ext cx="793" cy="423"/>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宋体" w:hAnsi="宋体" w:eastAsia="宋体" w:cs="宋体"/>
                                </w:rPr>
                              </w:pPr>
                              <w:r>
                                <w:rPr>
                                  <w:rFonts w:hint="eastAsia" w:ascii="宋体" w:hAnsi="宋体" w:eastAsia="宋体" w:cs="宋体"/>
                                </w:rPr>
                                <w:t>检验</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6" name="文本框 156"/>
                        <wps:cNvSpPr txBox="1"/>
                        <wps:spPr>
                          <a:xfrm>
                            <a:off x="9030" y="190636"/>
                            <a:ext cx="792" cy="423"/>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宋体" w:hAnsi="宋体" w:eastAsia="宋体" w:cs="宋体"/>
                                </w:rPr>
                              </w:pPr>
                              <w:r>
                                <w:rPr>
                                  <w:rFonts w:hint="eastAsia" w:ascii="宋体" w:hAnsi="宋体" w:eastAsia="宋体" w:cs="宋体"/>
                                </w:rPr>
                                <w:t>制袋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7" name="文本框 157"/>
                        <wps:cNvSpPr txBox="1"/>
                        <wps:spPr>
                          <a:xfrm>
                            <a:off x="7813" y="190646"/>
                            <a:ext cx="752" cy="423"/>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宋体" w:hAnsi="宋体" w:eastAsia="宋体" w:cs="宋体"/>
                                </w:rPr>
                              </w:pPr>
                              <w:r>
                                <w:rPr>
                                  <w:rFonts w:hint="eastAsia" w:ascii="宋体" w:hAnsi="宋体" w:eastAsia="宋体" w:cs="宋体"/>
                                </w:rPr>
                                <w:t>复合</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8" name="文本框 158"/>
                        <wps:cNvSpPr txBox="1"/>
                        <wps:spPr>
                          <a:xfrm>
                            <a:off x="6566" y="190652"/>
                            <a:ext cx="820" cy="423"/>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宋体" w:hAnsi="宋体" w:eastAsia="宋体" w:cs="宋体"/>
                                </w:rPr>
                              </w:pPr>
                              <w:r>
                                <w:rPr>
                                  <w:rFonts w:hint="eastAsia" w:ascii="宋体" w:hAnsi="宋体" w:eastAsia="宋体" w:cs="宋体"/>
                                </w:rPr>
                                <w:t>印刷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9" name="文本框 159"/>
                        <wps:cNvSpPr txBox="1"/>
                        <wps:spPr>
                          <a:xfrm>
                            <a:off x="5141" y="190678"/>
                            <a:ext cx="957" cy="423"/>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宋体" w:hAnsi="宋体" w:eastAsia="宋体" w:cs="宋体"/>
                                </w:rPr>
                              </w:pPr>
                              <w:r>
                                <w:rPr>
                                  <w:rFonts w:hint="eastAsia" w:ascii="宋体" w:hAnsi="宋体" w:eastAsia="宋体" w:cs="宋体"/>
                                </w:rPr>
                                <w:t>分切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0" name="文本框 160"/>
                        <wps:cNvSpPr txBox="1"/>
                        <wps:spPr>
                          <a:xfrm>
                            <a:off x="11520" y="190619"/>
                            <a:ext cx="793" cy="423"/>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宋体" w:hAnsi="宋体" w:eastAsia="宋体" w:cs="宋体"/>
                                </w:rPr>
                              </w:pPr>
                              <w:r>
                                <w:rPr>
                                  <w:rFonts w:hint="eastAsia" w:ascii="宋体" w:hAnsi="宋体" w:eastAsia="宋体" w:cs="宋体"/>
                                </w:rPr>
                                <w:t>成品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1" name="直接箭头连接符 161"/>
                        <wps:cNvCnPr>
                          <a:stCxn id="154" idx="3"/>
                          <a:endCxn id="159" idx="1"/>
                        </wps:cNvCnPr>
                        <wps:spPr>
                          <a:xfrm flipV="1">
                            <a:off x="4709" y="190890"/>
                            <a:ext cx="432" cy="9"/>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3" name="直接箭头连接符 163"/>
                        <wps:cNvCnPr/>
                        <wps:spPr>
                          <a:xfrm flipV="1">
                            <a:off x="6122" y="190871"/>
                            <a:ext cx="432" cy="9"/>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6" name="直接箭头连接符 166"/>
                        <wps:cNvCnPr/>
                        <wps:spPr>
                          <a:xfrm flipV="1">
                            <a:off x="7381" y="190871"/>
                            <a:ext cx="432" cy="9"/>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7" name="直接箭头连接符 167"/>
                        <wps:cNvCnPr/>
                        <wps:spPr>
                          <a:xfrm flipV="1">
                            <a:off x="8589" y="190842"/>
                            <a:ext cx="432" cy="9"/>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8" name="直接箭头连接符 168"/>
                        <wps:cNvCnPr/>
                        <wps:spPr>
                          <a:xfrm flipV="1">
                            <a:off x="9803" y="190828"/>
                            <a:ext cx="432" cy="9"/>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9" name="直接箭头连接符 169"/>
                        <wps:cNvCnPr/>
                        <wps:spPr>
                          <a:xfrm flipV="1">
                            <a:off x="11083" y="190823"/>
                            <a:ext cx="432" cy="9"/>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8.85pt;margin-top:1.75pt;height:24.8pt;width:436.1pt;z-index:251656192;mso-width-relative:page;mso-height-relative:page;" coordorigin="3590,190613" coordsize="8722,496" o:gfxdata="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">
                <o:lock v:ext="edit" aspectratio="f"/>
                <v:shape id="_x0000_s1026" o:spid="_x0000_s1026" o:spt="202" type="#_x0000_t202" style="position:absolute;left:3590;top:190687;height:423;width:1119;" filled="f" stroked="t" coordsize="21600,21600" o:gfxdata="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sJeb4A&#10;AADcAAAADwAAAAAAAAABACAAAAAiAAAAZHJzL2Rvd25yZXYueG1sUEsBAhQAFAAAAAgAh07iQDMv&#10;BZ47AAAAOQAAABAAAAAAAAAAAQAgAAAADQEAAGRycy9zaGFwZXhtbC54bWxQSwUGAAAAAAYABgBb&#10;AQAAtwMAAAAA&#10;">
                  <v:fill on="f" focussize="0,0"/>
                  <v:stroke weight="0.5pt" color="#000000 [3213]" joinstyle="round"/>
                  <v:imagedata o:title=""/>
                  <o:lock v:ext="edit" aspectratio="f"/>
                  <v:textbox>
                    <w:txbxContent>
                      <w:p>
                        <w:pPr>
                          <w:jc w:val="center"/>
                          <w:rPr>
                            <w:rFonts w:ascii="宋体" w:hAnsi="宋体" w:eastAsia="宋体" w:cs="宋体"/>
                          </w:rPr>
                        </w:pPr>
                        <w:r>
                          <w:rPr>
                            <w:rFonts w:hint="eastAsia" w:ascii="宋体" w:hAnsi="宋体" w:eastAsia="宋体" w:cs="宋体"/>
                          </w:rPr>
                          <w:t>塑料膜</w:t>
                        </w:r>
                      </w:p>
                    </w:txbxContent>
                  </v:textbox>
                </v:shape>
                <v:shape id="_x0000_s1026" o:spid="_x0000_s1026" o:spt="202" type="#_x0000_t202" style="position:absolute;left:10292;top:190613;height:423;width:793;" filled="f" stroked="t" coordsize="21600,21600" o:gfxdata="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d6zivQAA&#10;ANwAAAAPAAAAAAAAAAEAIAAAACIAAABkcnMvZG93bnJldi54bWxQSwECFAAUAAAACACHTuJAMy8F&#10;njsAAAA5AAAAEAAAAAAAAAABACAAAAAMAQAAZHJzL3NoYXBleG1sLnhtbFBLBQYAAAAABgAGAFsB&#10;AAC2AwAAAAA=&#10;">
                  <v:fill on="f" focussize="0,0"/>
                  <v:stroke weight="0.5pt" color="#000000 [3213]" joinstyle="round"/>
                  <v:imagedata o:title=""/>
                  <o:lock v:ext="edit" aspectratio="f"/>
                  <v:textbox>
                    <w:txbxContent>
                      <w:p>
                        <w:pPr>
                          <w:jc w:val="center"/>
                          <w:rPr>
                            <w:rFonts w:ascii="宋体" w:hAnsi="宋体" w:eastAsia="宋体" w:cs="宋体"/>
                          </w:rPr>
                        </w:pPr>
                        <w:r>
                          <w:rPr>
                            <w:rFonts w:hint="eastAsia" w:ascii="宋体" w:hAnsi="宋体" w:eastAsia="宋体" w:cs="宋体"/>
                          </w:rPr>
                          <w:t>检验</w:t>
                        </w:r>
                      </w:p>
                    </w:txbxContent>
                  </v:textbox>
                </v:shape>
                <v:shape id="_x0000_s1026" o:spid="_x0000_s1026" o:spt="202" type="#_x0000_t202" style="position:absolute;left:9030;top:190636;height:423;width:792;" filled="f" stroked="t" coordsize="21600,21600" o:gfxdata="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pTKVvQAA&#10;ANwAAAAPAAAAAAAAAAEAIAAAACIAAABkcnMvZG93bnJldi54bWxQSwECFAAUAAAACACHTuJAMy8F&#10;njsAAAA5AAAAEAAAAAAAAAABACAAAAAMAQAAZHJzL3NoYXBleG1sLnhtbFBLBQYAAAAABgAGAFsB&#10;AAC2AwAAAAA=&#10;">
                  <v:fill on="f" focussize="0,0"/>
                  <v:stroke weight="0.5pt" color="#000000 [3213]" joinstyle="round"/>
                  <v:imagedata o:title=""/>
                  <o:lock v:ext="edit" aspectratio="f"/>
                  <v:textbox>
                    <w:txbxContent>
                      <w:p>
                        <w:pPr>
                          <w:jc w:val="center"/>
                          <w:rPr>
                            <w:rFonts w:ascii="宋体" w:hAnsi="宋体" w:eastAsia="宋体" w:cs="宋体"/>
                          </w:rPr>
                        </w:pPr>
                        <w:r>
                          <w:rPr>
                            <w:rFonts w:hint="eastAsia" w:ascii="宋体" w:hAnsi="宋体" w:eastAsia="宋体" w:cs="宋体"/>
                          </w:rPr>
                          <w:t>制袋</w:t>
                        </w:r>
                      </w:p>
                    </w:txbxContent>
                  </v:textbox>
                </v:shape>
                <v:shape id="_x0000_s1026" o:spid="_x0000_s1026" o:spt="202" type="#_x0000_t202" style="position:absolute;left:7813;top:190646;height:423;width:752;" filled="f" stroked="t" coordsize="21600,21600" o:gfxdata="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6ZcOvQAA&#10;ANwAAAAPAAAAAAAAAAEAIAAAACIAAABkcnMvZG93bnJldi54bWxQSwECFAAUAAAACACHTuJAMy8F&#10;njsAAAA5AAAAEAAAAAAAAAABACAAAAAMAQAAZHJzL3NoYXBleG1sLnhtbFBLBQYAAAAABgAGAFsB&#10;AAC2AwAAAAA=&#10;">
                  <v:fill on="f" focussize="0,0"/>
                  <v:stroke weight="0.5pt" color="#000000 [3213]" joinstyle="round"/>
                  <v:imagedata o:title=""/>
                  <o:lock v:ext="edit" aspectratio="f"/>
                  <v:textbox>
                    <w:txbxContent>
                      <w:p>
                        <w:pPr>
                          <w:jc w:val="center"/>
                          <w:rPr>
                            <w:rFonts w:ascii="宋体" w:hAnsi="宋体" w:eastAsia="宋体" w:cs="宋体"/>
                          </w:rPr>
                        </w:pPr>
                        <w:r>
                          <w:rPr>
                            <w:rFonts w:hint="eastAsia" w:ascii="宋体" w:hAnsi="宋体" w:eastAsia="宋体" w:cs="宋体"/>
                          </w:rPr>
                          <w:t>复合</w:t>
                        </w:r>
                      </w:p>
                    </w:txbxContent>
                  </v:textbox>
                </v:shape>
                <v:shape id="_x0000_s1026" o:spid="_x0000_s1026" o:spt="202" type="#_x0000_t202" style="position:absolute;left:6566;top:190652;height:423;width:820;" filled="f" stroked="t" coordsize="21600,21600" o:gfxdata="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dgN8&#10;wAAAANwAAAAPAAAAAAAAAAEAIAAAACIAAABkcnMvZG93bnJldi54bWxQSwECFAAUAAAACACHTuJA&#10;My8FnjsAAAA5AAAAEAAAAAAAAAABACAAAAAPAQAAZHJzL3NoYXBleG1sLnhtbFBLBQYAAAAABgAG&#10;AFsBAAC5AwAAAAA=&#10;">
                  <v:fill on="f" focussize="0,0"/>
                  <v:stroke weight="0.5pt" color="#000000 [3213]" joinstyle="round"/>
                  <v:imagedata o:title=""/>
                  <o:lock v:ext="edit" aspectratio="f"/>
                  <v:textbox>
                    <w:txbxContent>
                      <w:p>
                        <w:pPr>
                          <w:jc w:val="center"/>
                          <w:rPr>
                            <w:rFonts w:ascii="宋体" w:hAnsi="宋体" w:eastAsia="宋体" w:cs="宋体"/>
                          </w:rPr>
                        </w:pPr>
                        <w:r>
                          <w:rPr>
                            <w:rFonts w:hint="eastAsia" w:ascii="宋体" w:hAnsi="宋体" w:eastAsia="宋体" w:cs="宋体"/>
                          </w:rPr>
                          <w:t>印刷</w:t>
                        </w:r>
                      </w:p>
                    </w:txbxContent>
                  </v:textbox>
                </v:shape>
                <v:shape id="_x0000_s1026" o:spid="_x0000_s1026" o:spt="202" type="#_x0000_t202" style="position:absolute;left:5141;top:190678;height:423;width:957;" filled="f" stroked="t" coordsize="21600,21600" o:gfxdata="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OqbnvQAA&#10;ANwAAAAPAAAAAAAAAAEAIAAAACIAAABkcnMvZG93bnJldi54bWxQSwECFAAUAAAACACHTuJAMy8F&#10;njsAAAA5AAAAEAAAAAAAAAABACAAAAAMAQAAZHJzL3NoYXBleG1sLnhtbFBLBQYAAAAABgAGAFsB&#10;AAC2AwAAAAA=&#10;">
                  <v:fill on="f" focussize="0,0"/>
                  <v:stroke weight="0.5pt" color="#000000 [3213]" joinstyle="round"/>
                  <v:imagedata o:title=""/>
                  <o:lock v:ext="edit" aspectratio="f"/>
                  <v:textbox>
                    <w:txbxContent>
                      <w:p>
                        <w:pPr>
                          <w:jc w:val="center"/>
                          <w:rPr>
                            <w:rFonts w:ascii="宋体" w:hAnsi="宋体" w:eastAsia="宋体" w:cs="宋体"/>
                          </w:rPr>
                        </w:pPr>
                        <w:r>
                          <w:rPr>
                            <w:rFonts w:hint="eastAsia" w:ascii="宋体" w:hAnsi="宋体" w:eastAsia="宋体" w:cs="宋体"/>
                          </w:rPr>
                          <w:t>分切</w:t>
                        </w:r>
                      </w:p>
                    </w:txbxContent>
                  </v:textbox>
                </v:shape>
                <v:shape id="_x0000_s1026" o:spid="_x0000_s1026" o:spt="202" type="#_x0000_t202" style="position:absolute;left:11520;top:190619;height:423;width:793;" filled="f" stroked="t" coordsize="21600,21600" o:gfxdata="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bMXH&#10;wAAAANwAAAAPAAAAAAAAAAEAIAAAACIAAABkcnMvZG93bnJldi54bWxQSwECFAAUAAAACACHTuJA&#10;My8FnjsAAAA5AAAAEAAAAAAAAAABACAAAAAPAQAAZHJzL3NoYXBleG1sLnhtbFBLBQYAAAAABgAG&#10;AFsBAAC5AwAAAAA=&#10;">
                  <v:fill on="f" focussize="0,0"/>
                  <v:stroke weight="0.5pt" color="#000000 [3213]" joinstyle="round"/>
                  <v:imagedata o:title=""/>
                  <o:lock v:ext="edit" aspectratio="f"/>
                  <v:textbox>
                    <w:txbxContent>
                      <w:p>
                        <w:pPr>
                          <w:jc w:val="center"/>
                          <w:rPr>
                            <w:rFonts w:ascii="宋体" w:hAnsi="宋体" w:eastAsia="宋体" w:cs="宋体"/>
                          </w:rPr>
                        </w:pPr>
                        <w:r>
                          <w:rPr>
                            <w:rFonts w:hint="eastAsia" w:ascii="宋体" w:hAnsi="宋体" w:eastAsia="宋体" w:cs="宋体"/>
                          </w:rPr>
                          <w:t>成品</w:t>
                        </w:r>
                      </w:p>
                    </w:txbxContent>
                  </v:textbox>
                </v:shape>
                <v:shape id="_x0000_s1026" o:spid="_x0000_s1026" o:spt="32" type="#_x0000_t32" style="position:absolute;left:4709;top:190890;flip:y;height:9;width:432;" filled="f" stroked="t" coordsize="21600,21600" o:gfxdata="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KPwM7sAAADc&#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_x0000_s1026" o:spid="_x0000_s1026" o:spt="32" type="#_x0000_t32" style="position:absolute;left:6122;top:190871;flip:y;height:9;width:432;" filled="f" stroked="t" coordsize="21600,21600" o:gfxdata="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z3L37sAAADc&#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_x0000_s1026" o:spid="_x0000_s1026" o:spt="32" type="#_x0000_t32" style="position:absolute;left:7381;top:190871;flip:y;height:9;width:432;" filled="f" stroked="t" coordsize="21600,21600" o:gfxdata="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0poR7sAAADc&#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_x0000_s1026" o:spid="_x0000_s1026" o:spt="32" type="#_x0000_t32" style="position:absolute;left:8589;top:190842;flip:y;height:9;width:432;" filled="f" stroked="t" coordsize="21600,21600" o:gfxdata="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Gzdy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shape id="_x0000_s1026" o:spid="_x0000_s1026" o:spt="32" type="#_x0000_t32" style="position:absolute;left:9803;top:190828;flip:y;height:9;width:432;" filled="f" stroked="t" coordsize="21600,21600" o:gfxdata="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lZrr4A&#10;AADc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shape id="_x0000_s1026" o:spid="_x0000_s1026" o:spt="32" type="#_x0000_t32" style="position:absolute;left:11083;top:190823;flip:y;height:9;width:432;" filled="f" stroked="t" coordsize="21600,21600" o:gfxdata="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7V/DW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group>
            </w:pict>
          </mc:Fallback>
        </mc:AlternateContent>
      </w:r>
    </w:p>
    <w:p>
      <w:pPr>
        <w:spacing w:line="480" w:lineRule="atLeast"/>
        <w:ind w:firstLine="2640" w:firstLineChars="1100"/>
        <w:rPr>
          <w:rFonts w:ascii="Times New Roman" w:hAnsi="Times New Roman" w:eastAsia="宋体" w:cs="Times New Roman"/>
          <w:b/>
          <w:bCs/>
          <w:color w:val="000000" w:themeColor="text1"/>
          <w:sz w:val="24"/>
          <w:szCs w:val="24"/>
          <w14:textFill>
            <w14:solidFill>
              <w14:schemeClr w14:val="tx1"/>
            </w14:solidFill>
          </w14:textFill>
        </w:rPr>
      </w:pPr>
      <w:r>
        <w:rPr>
          <w:sz w:val="24"/>
        </w:rPr>
        <mc:AlternateContent>
          <mc:Choice Requires="wps">
            <w:drawing>
              <wp:anchor distT="0" distB="0" distL="114300" distR="114300" simplePos="0" relativeHeight="251654144" behindDoc="0" locked="0" layoutInCell="1" allowOverlap="1">
                <wp:simplePos x="0" y="0"/>
                <wp:positionH relativeFrom="column">
                  <wp:posOffset>3861435</wp:posOffset>
                </wp:positionH>
                <wp:positionV relativeFrom="paragraph">
                  <wp:posOffset>16510</wp:posOffset>
                </wp:positionV>
                <wp:extent cx="378460" cy="380365"/>
                <wp:effectExtent l="3175" t="3175" r="18415" b="16510"/>
                <wp:wrapNone/>
                <wp:docPr id="18" name="直接箭头连接符 18"/>
                <wp:cNvGraphicFramePr/>
                <a:graphic xmlns:a="http://schemas.openxmlformats.org/drawingml/2006/main">
                  <a:graphicData uri="http://schemas.microsoft.com/office/word/2010/wordprocessingShape">
                    <wps:wsp>
                      <wps:cNvCnPr/>
                      <wps:spPr>
                        <a:xfrm>
                          <a:off x="0" y="0"/>
                          <a:ext cx="378460" cy="380365"/>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04.05pt;margin-top:1.3pt;height:29.95pt;width:29.8pt;z-index:251654144;mso-width-relative:page;mso-height-relative:page;" filled="f" stroked="t" coordsize="21600,21600" o:gfxdata="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79Sgg9gAAAAIAQAADwAAAAAAAAABACAAAAAiAAAAZHJzL2Rv&#10;d25yZXYueG1sUEsBAhQAFAAAAAgAh07iQG2H1Q0BAgAAwgMAAA4AAAAAAAAAAQAgAAAAJwEAAGRy&#10;cy9lMm9Eb2MueG1sUEsFBgAAAAAGAAYAWQEAAJoFAAAAAA==&#10;">
                <v:fill on="f" focussize="0,0"/>
                <v:stroke weight="0.5pt" color="#000000 [3213]" miterlimit="8" joinstyle="miter" dashstyle="dash" endarrow="block"/>
                <v:imagedata o:title=""/>
                <o:lock v:ext="edit" aspectratio="f"/>
              </v:shape>
            </w:pict>
          </mc:Fallback>
        </mc:AlternateContent>
      </w:r>
      <w:r>
        <w:rPr>
          <w:sz w:val="24"/>
        </w:rPr>
        <mc:AlternateContent>
          <mc:Choice Requires="wps">
            <w:drawing>
              <wp:anchor distT="0" distB="0" distL="114300" distR="114300" simplePos="0" relativeHeight="251653120" behindDoc="0" locked="0" layoutInCell="1" allowOverlap="1">
                <wp:simplePos x="0" y="0"/>
                <wp:positionH relativeFrom="column">
                  <wp:posOffset>2880360</wp:posOffset>
                </wp:positionH>
                <wp:positionV relativeFrom="paragraph">
                  <wp:posOffset>6985</wp:posOffset>
                </wp:positionV>
                <wp:extent cx="152400" cy="382270"/>
                <wp:effectExtent l="6985" t="1905" r="12065" b="15875"/>
                <wp:wrapNone/>
                <wp:docPr id="17" name="直接箭头连接符 17"/>
                <wp:cNvGraphicFramePr/>
                <a:graphic xmlns:a="http://schemas.openxmlformats.org/drawingml/2006/main">
                  <a:graphicData uri="http://schemas.microsoft.com/office/word/2010/wordprocessingShape">
                    <wps:wsp>
                      <wps:cNvCnPr/>
                      <wps:spPr>
                        <a:xfrm flipH="1">
                          <a:off x="0" y="0"/>
                          <a:ext cx="152400" cy="382270"/>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6.8pt;margin-top:0.55pt;height:30.1pt;width:12pt;z-index:251653120;mso-width-relative:page;mso-height-relative:page;" filled="f" stroked="t" coordsize="21600,21600" o:gfxdata="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2sccNcAAAAIAQAADwAAAAAAAAABACAAAAAi&#10;AAAAZHJzL2Rvd25yZXYueG1sUEsBAhQAFAAAAAgAh07iQIIbt4YLAgAAzAMAAA4AAAAAAAAAAQAg&#10;AAAAJgEAAGRycy9lMm9Eb2MueG1sUEsFBgAAAAAGAAYAWQEAAKMFAAAAAA==&#10;">
                <v:fill on="f" focussize="0,0"/>
                <v:stroke weight="0.5pt" color="#000000 [3213]" miterlimit="8" joinstyle="miter" dashstyle="dash" endarrow="block"/>
                <v:imagedata o:title=""/>
                <o:lock v:ext="edit" aspectratio="f"/>
              </v:shape>
            </w:pict>
          </mc:Fallback>
        </mc:AlternateContent>
      </w:r>
      <w:r>
        <w:rPr>
          <w:sz w:val="24"/>
        </w:rPr>
        <mc:AlternateContent>
          <mc:Choice Requires="wps">
            <w:drawing>
              <wp:anchor distT="0" distB="0" distL="114300" distR="114300" simplePos="0" relativeHeight="251652096" behindDoc="0" locked="0" layoutInCell="1" allowOverlap="1">
                <wp:simplePos x="0" y="0"/>
                <wp:positionH relativeFrom="column">
                  <wp:posOffset>1882140</wp:posOffset>
                </wp:positionH>
                <wp:positionV relativeFrom="paragraph">
                  <wp:posOffset>34925</wp:posOffset>
                </wp:positionV>
                <wp:extent cx="356870" cy="361950"/>
                <wp:effectExtent l="0" t="3175" r="5080" b="15875"/>
                <wp:wrapNone/>
                <wp:docPr id="16" name="直接箭头连接符 16"/>
                <wp:cNvGraphicFramePr/>
                <a:graphic xmlns:a="http://schemas.openxmlformats.org/drawingml/2006/main">
                  <a:graphicData uri="http://schemas.microsoft.com/office/word/2010/wordprocessingShape">
                    <wps:wsp>
                      <wps:cNvCnPr/>
                      <wps:spPr>
                        <a:xfrm flipH="1">
                          <a:off x="0" y="0"/>
                          <a:ext cx="356870" cy="361950"/>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48.2pt;margin-top:2.75pt;height:28.5pt;width:28.1pt;z-index:251652096;mso-width-relative:page;mso-height-relative:page;" filled="f" stroked="t" coordsize="21600,21600" o:gfxdata="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KBjSNgAAAAIAQAADwAAAAAAAAABACAAAAAi&#10;AAAAZHJzL2Rvd25yZXYueG1sUEsBAhQAFAAAAAgAh07iQFLEwyEKAgAAzAMAAA4AAAAAAAAAAQAg&#10;AAAAJwEAAGRycy9lMm9Eb2MueG1sUEsFBgAAAAAGAAYAWQEAAKMFAAAAAA==&#10;">
                <v:fill on="f" focussize="0,0"/>
                <v:stroke weight="0.5pt" color="#000000 [3213]" miterlimit="8" joinstyle="miter" dashstyle="dash" endarrow="block"/>
                <v:imagedata o:title=""/>
                <o:lock v:ext="edit" aspectratio="f"/>
              </v:shape>
            </w:pict>
          </mc:Fallback>
        </mc:AlternateContent>
      </w:r>
    </w:p>
    <w:p>
      <w:pPr>
        <w:spacing w:line="480" w:lineRule="atLeast"/>
        <w:ind w:firstLine="2310" w:firstLineChars="1100"/>
        <w:rPr>
          <w:rFonts w:ascii="Times New Roman" w:hAnsi="Times New Roman" w:eastAsia="宋体" w:cs="Times New Roman"/>
          <w:b/>
          <w:bCs/>
          <w:color w:val="000000" w:themeColor="text1"/>
          <w:sz w:val="24"/>
          <w:szCs w:val="24"/>
          <w14:textFill>
            <w14:solidFill>
              <w14:schemeClr w14:val="tx1"/>
            </w14:solidFill>
          </w14:textFill>
        </w:rPr>
      </w:pPr>
      <w:r>
        <mc:AlternateContent>
          <mc:Choice Requires="wps">
            <w:drawing>
              <wp:anchor distT="0" distB="0" distL="114300" distR="114300" simplePos="0" relativeHeight="251651072" behindDoc="0" locked="0" layoutInCell="1" allowOverlap="1">
                <wp:simplePos x="0" y="0"/>
                <wp:positionH relativeFrom="column">
                  <wp:posOffset>4787265</wp:posOffset>
                </wp:positionH>
                <wp:positionV relativeFrom="paragraph">
                  <wp:posOffset>73025</wp:posOffset>
                </wp:positionV>
                <wp:extent cx="478790" cy="543560"/>
                <wp:effectExtent l="0" t="0" r="16510" b="8890"/>
                <wp:wrapNone/>
                <wp:docPr id="15" name="文本框 15"/>
                <wp:cNvGraphicFramePr/>
                <a:graphic xmlns:a="http://schemas.openxmlformats.org/drawingml/2006/main">
                  <a:graphicData uri="http://schemas.microsoft.com/office/word/2010/wordprocessingShape">
                    <wps:wsp>
                      <wps:cNvSpPr txBox="1"/>
                      <wps:spPr>
                        <a:xfrm>
                          <a:off x="0" y="0"/>
                          <a:ext cx="478790" cy="5435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rPr>
                            </w:pPr>
                            <w:r>
                              <w:rPr>
                                <w:rFonts w:hint="eastAsia" w:ascii="宋体" w:hAnsi="宋体" w:eastAsia="宋体" w:cs="宋体"/>
                              </w:rPr>
                              <w:t>不合格品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6.95pt;margin-top:5.75pt;height:42.8pt;width:37.7pt;z-index:251651072;mso-width-relative:page;mso-height-relative:page;" fillcolor="#FFFFFF [3201]" filled="t" stroked="f" coordsize="21600,21600" o:gfxdata="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4UqXHVAAAACQEAAA8AAAAAAAAAAQAgAAAAIgAAAGRycy9kb3ducmV2Lnht&#10;bFBLAQIUABQAAAAIAIdO4kDOAdLiNQIAAEIEAAAOAAAAAAAAAAEAIAAAACQBAABkcnMvZTJvRG9j&#10;LnhtbFBLBQYAAAAABgAGAFkBAADLBQAAAAA=&#10;">
                <v:fill on="t" focussize="0,0"/>
                <v:stroke on="f" weight="0.5pt"/>
                <v:imagedata o:title=""/>
                <o:lock v:ext="edit" aspectratio="f"/>
                <v:textbox>
                  <w:txbxContent>
                    <w:p>
                      <w:pPr>
                        <w:rPr>
                          <w:rFonts w:ascii="宋体" w:hAnsi="宋体" w:eastAsia="宋体" w:cs="宋体"/>
                        </w:rPr>
                      </w:pPr>
                      <w:r>
                        <w:rPr>
                          <w:rFonts w:hint="eastAsia" w:ascii="宋体" w:hAnsi="宋体" w:eastAsia="宋体" w:cs="宋体"/>
                        </w:rPr>
                        <w:t>不合格品</w:t>
                      </w:r>
                    </w:p>
                  </w:txbxContent>
                </v:textbox>
              </v:shape>
            </w:pict>
          </mc:Fallback>
        </mc:AlternateContent>
      </w:r>
      <w:r>
        <mc:AlternateContent>
          <mc:Choice Requires="wps">
            <w:drawing>
              <wp:anchor distT="0" distB="0" distL="114300" distR="114300" simplePos="0" relativeHeight="251650048" behindDoc="0" locked="0" layoutInCell="1" allowOverlap="1">
                <wp:simplePos x="0" y="0"/>
                <wp:positionH relativeFrom="column">
                  <wp:posOffset>3910965</wp:posOffset>
                </wp:positionH>
                <wp:positionV relativeFrom="paragraph">
                  <wp:posOffset>92075</wp:posOffset>
                </wp:positionV>
                <wp:extent cx="657860" cy="695325"/>
                <wp:effectExtent l="0" t="0" r="8890" b="9525"/>
                <wp:wrapNone/>
                <wp:docPr id="13" name="文本框 13"/>
                <wp:cNvGraphicFramePr/>
                <a:graphic xmlns:a="http://schemas.openxmlformats.org/drawingml/2006/main">
                  <a:graphicData uri="http://schemas.microsoft.com/office/word/2010/wordprocessingShape">
                    <wps:wsp>
                      <wps:cNvSpPr txBox="1"/>
                      <wps:spPr>
                        <a:xfrm>
                          <a:off x="0" y="0"/>
                          <a:ext cx="657860" cy="695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rPr>
                            </w:pPr>
                            <w:r>
                              <w:rPr>
                                <w:rFonts w:hint="eastAsia" w:ascii="宋体" w:hAnsi="宋体" w:eastAsia="宋体" w:cs="宋体"/>
                              </w:rPr>
                              <w:t>非甲烷总烃、噪声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7.95pt;margin-top:7.25pt;height:54.75pt;width:51.8pt;z-index:251650048;mso-width-relative:page;mso-height-relative:page;" fillcolor="#FFFFFF [3201]" filled="t" stroked="f" coordsize="21600,21600" o:gfxdata="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kp7cbVAAAACgEAAA8AAAAAAAAAAQAgAAAAIgAAAGRycy9kb3ducmV2LnhtbFBL&#10;AQIUABQAAAAIAIdO4kAJEPKTMgIAAEIEAAAOAAAAAAAAAAEAIAAAACQBAABkcnMvZTJvRG9jLnht&#10;bFBLBQYAAAAABgAGAFkBAADIBQAAAAA=&#10;">
                <v:fill on="t" focussize="0,0"/>
                <v:stroke on="f" weight="0.5pt"/>
                <v:imagedata o:title=""/>
                <o:lock v:ext="edit" aspectratio="f"/>
                <v:textbox>
                  <w:txbxContent>
                    <w:p>
                      <w:pPr>
                        <w:rPr>
                          <w:rFonts w:ascii="宋体" w:hAnsi="宋体" w:eastAsia="宋体" w:cs="宋体"/>
                        </w:rPr>
                      </w:pPr>
                      <w:r>
                        <w:rPr>
                          <w:rFonts w:hint="eastAsia" w:ascii="宋体" w:hAnsi="宋体" w:eastAsia="宋体" w:cs="宋体"/>
                        </w:rPr>
                        <w:t>非甲烷总烃、噪声</w:t>
                      </w:r>
                    </w:p>
                  </w:txbxContent>
                </v:textbox>
              </v:shape>
            </w:pict>
          </mc:Fallback>
        </mc:AlternateContent>
      </w:r>
      <w:r>
        <mc:AlternateContent>
          <mc:Choice Requires="wps">
            <w:drawing>
              <wp:anchor distT="0" distB="0" distL="114300" distR="114300" simplePos="0" relativeHeight="251649024" behindDoc="0" locked="0" layoutInCell="1" allowOverlap="1">
                <wp:simplePos x="0" y="0"/>
                <wp:positionH relativeFrom="column">
                  <wp:posOffset>2634615</wp:posOffset>
                </wp:positionH>
                <wp:positionV relativeFrom="paragraph">
                  <wp:posOffset>92075</wp:posOffset>
                </wp:positionV>
                <wp:extent cx="1162050" cy="695325"/>
                <wp:effectExtent l="0" t="0" r="0" b="9525"/>
                <wp:wrapNone/>
                <wp:docPr id="12" name="文本框 12"/>
                <wp:cNvGraphicFramePr/>
                <a:graphic xmlns:a="http://schemas.openxmlformats.org/drawingml/2006/main">
                  <a:graphicData uri="http://schemas.microsoft.com/office/word/2010/wordprocessingShape">
                    <wps:wsp>
                      <wps:cNvSpPr txBox="1"/>
                      <wps:spPr>
                        <a:xfrm>
                          <a:off x="0" y="0"/>
                          <a:ext cx="1162050" cy="695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rPr>
                            </w:pPr>
                            <w:r>
                              <w:rPr>
                                <w:rFonts w:hint="eastAsia" w:ascii="宋体" w:hAnsi="宋体" w:eastAsia="宋体" w:cs="宋体"/>
                              </w:rPr>
                              <w:t>非甲烷总烃、噪声、废胶黏剂桶、废稀释剂桶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45pt;margin-top:7.25pt;height:54.75pt;width:91.5pt;z-index:251649024;mso-width-relative:page;mso-height-relative:page;" fillcolor="#FFFFFF [3201]" filled="t" stroked="f" coordsize="21600,21600" o:gfxdata="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dq0709QAAAAKAQAADwAAAAAAAAABACAAAAAiAAAAZHJzL2Rvd25yZXYueG1sUEsB&#10;AhQAFAAAAAgAh07iQLh9a+syAgAAQwQAAA4AAAAAAAAAAQAgAAAAIwEAAGRycy9lMm9Eb2MueG1s&#10;UEsFBgAAAAAGAAYAWQEAAMcFAAAAAA==&#10;">
                <v:fill on="t" focussize="0,0"/>
                <v:stroke on="f" weight="0.5pt"/>
                <v:imagedata o:title=""/>
                <o:lock v:ext="edit" aspectratio="f"/>
                <v:textbox>
                  <w:txbxContent>
                    <w:p>
                      <w:pPr>
                        <w:rPr>
                          <w:rFonts w:ascii="宋体" w:hAnsi="宋体" w:eastAsia="宋体" w:cs="宋体"/>
                        </w:rPr>
                      </w:pPr>
                      <w:r>
                        <w:rPr>
                          <w:rFonts w:hint="eastAsia" w:ascii="宋体" w:hAnsi="宋体" w:eastAsia="宋体" w:cs="宋体"/>
                        </w:rPr>
                        <w:t>非甲烷总烃、噪声、废胶黏剂桶、废稀释剂桶</w:t>
                      </w:r>
                    </w:p>
                  </w:txbxContent>
                </v:textbox>
              </v:shape>
            </w:pict>
          </mc:Fallback>
        </mc:AlternateContent>
      </w:r>
      <w:r>
        <mc:AlternateContent>
          <mc:Choice Requires="wps">
            <w:drawing>
              <wp:anchor distT="0" distB="0" distL="114300" distR="114300" simplePos="0" relativeHeight="251648000" behindDoc="0" locked="0" layoutInCell="1" allowOverlap="1">
                <wp:simplePos x="0" y="0"/>
                <wp:positionH relativeFrom="column">
                  <wp:posOffset>1301115</wp:posOffset>
                </wp:positionH>
                <wp:positionV relativeFrom="paragraph">
                  <wp:posOffset>92075</wp:posOffset>
                </wp:positionV>
                <wp:extent cx="1162050" cy="695325"/>
                <wp:effectExtent l="0" t="0" r="0" b="9525"/>
                <wp:wrapNone/>
                <wp:docPr id="11" name="文本框 11"/>
                <wp:cNvGraphicFramePr/>
                <a:graphic xmlns:a="http://schemas.openxmlformats.org/drawingml/2006/main">
                  <a:graphicData uri="http://schemas.microsoft.com/office/word/2010/wordprocessingShape">
                    <wps:wsp>
                      <wps:cNvSpPr txBox="1"/>
                      <wps:spPr>
                        <a:xfrm>
                          <a:off x="0" y="0"/>
                          <a:ext cx="1162050" cy="695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rPr>
                            </w:pPr>
                            <w:r>
                              <w:rPr>
                                <w:rFonts w:hint="eastAsia" w:ascii="宋体" w:hAnsi="宋体" w:eastAsia="宋体" w:cs="宋体"/>
                              </w:rPr>
                              <w:t>非甲烷总烃、噪声、废油墨桶、废稀释剂桶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45pt;margin-top:7.25pt;height:54.75pt;width:91.5pt;z-index:251648000;mso-width-relative:page;mso-height-relative:page;" fillcolor="#FFFFFF [3201]" filled="t" stroked="f" coordsize="21600,21600" o:gfxdata="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V3WLdUAAAAKAQAADwAAAAAAAAABACAAAAAiAAAAZHJzL2Rvd25yZXYueG1sUEsB&#10;AhQAFAAAAAgAh07iQEe7NqcxAgAAQwQAAA4AAAAAAAAAAQAgAAAAJAEAAGRycy9lMm9Eb2MueG1s&#10;UEsFBgAAAAAGAAYAWQEAAMcFAAAAAA==&#10;">
                <v:fill on="t" focussize="0,0"/>
                <v:stroke on="f" weight="0.5pt"/>
                <v:imagedata o:title=""/>
                <o:lock v:ext="edit" aspectratio="f"/>
                <v:textbox>
                  <w:txbxContent>
                    <w:p>
                      <w:pPr>
                        <w:rPr>
                          <w:rFonts w:ascii="宋体" w:hAnsi="宋体" w:eastAsia="宋体" w:cs="宋体"/>
                        </w:rPr>
                      </w:pPr>
                      <w:r>
                        <w:rPr>
                          <w:rFonts w:hint="eastAsia" w:ascii="宋体" w:hAnsi="宋体" w:eastAsia="宋体" w:cs="宋体"/>
                        </w:rPr>
                        <w:t>非甲烷总烃、噪声、废油墨桶、废稀释剂桶</w:t>
                      </w:r>
                    </w:p>
                  </w:txbxContent>
                </v:textbox>
              </v:shape>
            </w:pict>
          </mc:Fallback>
        </mc:AlternateContent>
      </w:r>
    </w:p>
    <w:p>
      <w:pPr>
        <w:pStyle w:val="2"/>
      </w:pPr>
    </w:p>
    <w:p>
      <w:pPr>
        <w:pStyle w:val="2"/>
        <w:rPr>
          <w:rFonts w:ascii="Times New Roman" w:hAnsi="Times New Roman"/>
          <w:b/>
          <w:bCs/>
          <w:color w:val="000000" w:themeColor="text1"/>
          <w:szCs w:val="24"/>
          <w14:textFill>
            <w14:solidFill>
              <w14:schemeClr w14:val="tx1"/>
            </w14:solidFill>
          </w14:textFill>
        </w:rPr>
      </w:pPr>
    </w:p>
    <w:p>
      <w:pPr>
        <w:pStyle w:val="2"/>
        <w:rPr>
          <w:rFonts w:ascii="Times New Roman" w:hAnsi="Times New Roman"/>
          <w:b/>
          <w:bCs/>
          <w:color w:val="000000" w:themeColor="text1"/>
          <w:szCs w:val="24"/>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58240" behindDoc="0" locked="0" layoutInCell="1" allowOverlap="1">
                <wp:simplePos x="0" y="0"/>
                <wp:positionH relativeFrom="column">
                  <wp:posOffset>1649730</wp:posOffset>
                </wp:positionH>
                <wp:positionV relativeFrom="paragraph">
                  <wp:posOffset>57785</wp:posOffset>
                </wp:positionV>
                <wp:extent cx="3731895" cy="346710"/>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3731895" cy="3467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cs="Times New Roman"/>
                              </w:rPr>
                            </w:pPr>
                            <w:r>
                              <w:rPr>
                                <w:rFonts w:ascii="Times New Roman" w:hAnsi="Times New Roman" w:eastAsia="宋体" w:cs="Times New Roman"/>
                              </w:rPr>
                              <w:t>图3-</w:t>
                            </w:r>
                            <w:r>
                              <w:rPr>
                                <w:rFonts w:hint="eastAsia" w:ascii="Times New Roman" w:hAnsi="Times New Roman" w:eastAsia="宋体" w:cs="Times New Roman"/>
                              </w:rPr>
                              <w:t>3塑料包装袋</w:t>
                            </w:r>
                            <w:r>
                              <w:rPr>
                                <w:rFonts w:ascii="Times New Roman" w:hAnsi="Times New Roman" w:eastAsia="宋体" w:cs="Times New Roman"/>
                              </w:rPr>
                              <w:t>生产工艺流程及排污节点图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9pt;margin-top:4.55pt;height:27.3pt;width:293.85pt;z-index:251658240;mso-width-relative:page;mso-height-relative:page;" filled="f" stroked="f" coordsize="21600,21600" o:gfxdata="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r&#10;zNPY2gAAAAgBAAAPAAAAAAAAAAEAIAAAACIAAABkcnMvZG93bnJldi54bWxQSwECFAAUAAAACACH&#10;TuJACqpeICICAAAcBAAADgAAAAAAAAABACAAAAApAQAAZHJzL2Uyb0RvYy54bWxQSwUGAAAAAAYA&#10;BgBZAQAAvQUAAAAA&#10;">
                <v:fill on="f" focussize="0,0"/>
                <v:stroke on="f" weight="0.5pt"/>
                <v:imagedata o:title=""/>
                <o:lock v:ext="edit" aspectratio="f"/>
                <v:textbox>
                  <w:txbxContent>
                    <w:p>
                      <w:pPr>
                        <w:rPr>
                          <w:rFonts w:ascii="Times New Roman" w:hAnsi="Times New Roman" w:eastAsia="宋体" w:cs="Times New Roman"/>
                        </w:rPr>
                      </w:pPr>
                      <w:r>
                        <w:rPr>
                          <w:rFonts w:ascii="Times New Roman" w:hAnsi="Times New Roman" w:eastAsia="宋体" w:cs="Times New Roman"/>
                        </w:rPr>
                        <w:t>图3-</w:t>
                      </w:r>
                      <w:r>
                        <w:rPr>
                          <w:rFonts w:hint="eastAsia" w:ascii="Times New Roman" w:hAnsi="Times New Roman" w:eastAsia="宋体" w:cs="Times New Roman"/>
                        </w:rPr>
                        <w:t>3塑料包装袋</w:t>
                      </w:r>
                      <w:r>
                        <w:rPr>
                          <w:rFonts w:ascii="Times New Roman" w:hAnsi="Times New Roman" w:eastAsia="宋体" w:cs="Times New Roman"/>
                        </w:rPr>
                        <w:t>生产工艺流程及排污节点图</w:t>
                      </w:r>
                    </w:p>
                  </w:txbxContent>
                </v:textbox>
              </v:shape>
            </w:pict>
          </mc:Fallback>
        </mc:AlternateContent>
      </w:r>
    </w:p>
    <w:p>
      <w:pPr>
        <w:pStyle w:val="2"/>
        <w:rPr>
          <w:rFonts w:ascii="Times New Roman" w:hAnsi="Times New Roman"/>
          <w:b/>
          <w:bCs/>
          <w:color w:val="000000" w:themeColor="text1"/>
          <w:szCs w:val="24"/>
          <w14:textFill>
            <w14:solidFill>
              <w14:schemeClr w14:val="tx1"/>
            </w14:solidFill>
          </w14:textFill>
        </w:rPr>
      </w:pPr>
    </w:p>
    <w:p>
      <w:pPr>
        <w:spacing w:line="480" w:lineRule="atLeast"/>
        <w:ind w:firstLine="2650" w:firstLineChars="1100"/>
        <w:rPr>
          <w:rFonts w:ascii="Times New Roman" w:hAnsi="Times New Roman" w:eastAsia="宋体" w:cs="Times New Roman"/>
          <w:b/>
          <w:bCs/>
          <w:color w:val="000000" w:themeColor="text1"/>
          <w:sz w:val="24"/>
          <w:szCs w:val="24"/>
          <w14:textFill>
            <w14:solidFill>
              <w14:schemeClr w14:val="tx1"/>
            </w14:solidFill>
          </w14:textFill>
        </w:rPr>
      </w:pPr>
    </w:p>
    <w:p>
      <w:pPr>
        <w:spacing w:line="480" w:lineRule="atLeast"/>
        <w:ind w:firstLine="2640" w:firstLineChars="1100"/>
        <w:rPr>
          <w:rFonts w:ascii="Times New Roman" w:hAnsi="Times New Roman" w:eastAsia="宋体" w:cs="Times New Roman"/>
          <w:b/>
          <w:bCs/>
          <w:color w:val="000000" w:themeColor="text1"/>
          <w:sz w:val="24"/>
          <w:szCs w:val="24"/>
          <w14:textFill>
            <w14:solidFill>
              <w14:schemeClr w14:val="tx1"/>
            </w14:solidFill>
          </w14:textFill>
        </w:rPr>
      </w:pPr>
      <w:r>
        <w:rPr>
          <w:color w:val="000000" w:themeColor="text1"/>
          <w:sz w:val="24"/>
          <w14:textFill>
            <w14:solidFill>
              <w14:schemeClr w14:val="tx1"/>
            </w14:solidFill>
          </w14:textFill>
        </w:rPr>
        <mc:AlternateContent>
          <mc:Choice Requires="wpg">
            <w:drawing>
              <wp:anchor distT="0" distB="0" distL="114300" distR="114300" simplePos="0" relativeHeight="251660288" behindDoc="0" locked="0" layoutInCell="1" allowOverlap="1">
                <wp:simplePos x="0" y="0"/>
                <wp:positionH relativeFrom="column">
                  <wp:posOffset>-252730</wp:posOffset>
                </wp:positionH>
                <wp:positionV relativeFrom="paragraph">
                  <wp:posOffset>-282575</wp:posOffset>
                </wp:positionV>
                <wp:extent cx="6555105" cy="3958590"/>
                <wp:effectExtent l="0" t="0" r="17145" b="0"/>
                <wp:wrapNone/>
                <wp:docPr id="220" name="组合 220"/>
                <wp:cNvGraphicFramePr/>
                <a:graphic xmlns:a="http://schemas.openxmlformats.org/drawingml/2006/main">
                  <a:graphicData uri="http://schemas.microsoft.com/office/word/2010/wordprocessingGroup">
                    <wpg:wgp>
                      <wpg:cNvGrpSpPr/>
                      <wpg:grpSpPr>
                        <a:xfrm>
                          <a:off x="0" y="0"/>
                          <a:ext cx="6555105" cy="3958590"/>
                          <a:chOff x="1485" y="189349"/>
                          <a:chExt cx="10323" cy="6234"/>
                        </a:xfrm>
                      </wpg:grpSpPr>
                      <wps:wsp>
                        <wps:cNvPr id="219" name="文本框 219"/>
                        <wps:cNvSpPr txBox="1"/>
                        <wps:spPr>
                          <a:xfrm>
                            <a:off x="4589" y="195037"/>
                            <a:ext cx="5877" cy="54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cs="Times New Roman"/>
                                </w:rPr>
                              </w:pPr>
                              <w:r>
                                <w:rPr>
                                  <w:rFonts w:ascii="Times New Roman" w:hAnsi="Times New Roman" w:eastAsia="宋体" w:cs="Times New Roman"/>
                                </w:rPr>
                                <w:t>图3-</w:t>
                              </w:r>
                              <w:r>
                                <w:rPr>
                                  <w:rFonts w:hint="eastAsia" w:ascii="Times New Roman" w:hAnsi="Times New Roman" w:eastAsia="宋体" w:cs="Times New Roman"/>
                                </w:rPr>
                                <w:t>4瓦楞纸纸箱</w:t>
                              </w:r>
                              <w:r>
                                <w:rPr>
                                  <w:rFonts w:ascii="Times New Roman" w:hAnsi="Times New Roman" w:eastAsia="宋体" w:cs="Times New Roman"/>
                                </w:rPr>
                                <w:t>生产工艺流程及排污节点图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0" name="文本框 200"/>
                        <wps:cNvSpPr txBox="1"/>
                        <wps:spPr>
                          <a:xfrm>
                            <a:off x="9455" y="191951"/>
                            <a:ext cx="779" cy="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宋体" w:hAnsi="宋体" w:eastAsia="宋体" w:cs="宋体"/>
                                </w:rPr>
                              </w:pPr>
                              <w:r>
                                <w:rPr>
                                  <w:rFonts w:hint="eastAsia" w:ascii="宋体" w:hAnsi="宋体" w:eastAsia="宋体" w:cs="宋体"/>
                                </w:rPr>
                                <w:t>检验</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2" name="文本框 202"/>
                        <wps:cNvSpPr txBox="1"/>
                        <wps:spPr>
                          <a:xfrm>
                            <a:off x="10687" y="191917"/>
                            <a:ext cx="779" cy="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宋体" w:hAnsi="宋体" w:eastAsia="宋体" w:cs="宋体"/>
                                </w:rPr>
                              </w:pPr>
                              <w:r>
                                <w:rPr>
                                  <w:rFonts w:hint="eastAsia" w:ascii="宋体" w:hAnsi="宋体" w:eastAsia="宋体" w:cs="宋体"/>
                                </w:rPr>
                                <w:t>成品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9" name="文本框 199"/>
                        <wps:cNvSpPr txBox="1"/>
                        <wps:spPr>
                          <a:xfrm>
                            <a:off x="8171" y="191947"/>
                            <a:ext cx="779" cy="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宋体" w:hAnsi="宋体" w:eastAsia="宋体" w:cs="宋体"/>
                                </w:rPr>
                              </w:pPr>
                              <w:r>
                                <w:rPr>
                                  <w:rFonts w:hint="eastAsia" w:ascii="宋体" w:hAnsi="宋体" w:eastAsia="宋体" w:cs="宋体"/>
                                </w:rPr>
                                <w:t>打捆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5" name="文本框 175"/>
                        <wps:cNvSpPr txBox="1"/>
                        <wps:spPr>
                          <a:xfrm>
                            <a:off x="1485" y="192533"/>
                            <a:ext cx="3953" cy="4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rPr>
                              </w:pPr>
                              <w:r>
                                <w:rPr>
                                  <w:rFonts w:hint="eastAsia" w:ascii="宋体" w:hAnsi="宋体" w:eastAsia="宋体" w:cs="宋体"/>
                                </w:rPr>
                                <w:t>面纸（已印好图案）、玉米淀粉裱纸胶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2" name="文本框 192"/>
                        <wps:cNvSpPr txBox="1"/>
                        <wps:spPr>
                          <a:xfrm>
                            <a:off x="1933" y="194389"/>
                            <a:ext cx="2059" cy="4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rPr>
                              </w:pPr>
                              <w:r>
                                <w:rPr>
                                  <w:rFonts w:hint="eastAsia" w:ascii="宋体" w:hAnsi="宋体" w:eastAsia="宋体" w:cs="宋体"/>
                                </w:rPr>
                                <w:t>噪声、废裱纸胶桶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5" name="直接箭头连接符 205"/>
                        <wps:cNvCnPr>
                          <a:stCxn id="198" idx="3"/>
                          <a:endCxn id="199" idx="1"/>
                        </wps:cNvCnPr>
                        <wps:spPr>
                          <a:xfrm>
                            <a:off x="7567" y="192176"/>
                            <a:ext cx="604" cy="4"/>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6" name="直接箭头连接符 206"/>
                        <wps:cNvCnPr>
                          <a:stCxn id="199" idx="3"/>
                        </wps:cNvCnPr>
                        <wps:spPr>
                          <a:xfrm flipV="1">
                            <a:off x="8950" y="192161"/>
                            <a:ext cx="484" cy="19"/>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7" name="直接箭头连接符 207"/>
                        <wps:cNvCnPr/>
                        <wps:spPr>
                          <a:xfrm>
                            <a:off x="10254" y="192161"/>
                            <a:ext cx="455" cy="4"/>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8" name="直接箭头连接符 208"/>
                        <wps:cNvCnPr/>
                        <wps:spPr>
                          <a:xfrm>
                            <a:off x="9872" y="191084"/>
                            <a:ext cx="19" cy="876"/>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93" name="文本框 193"/>
                        <wps:cNvSpPr txBox="1"/>
                        <wps:spPr>
                          <a:xfrm>
                            <a:off x="4256" y="194391"/>
                            <a:ext cx="1800" cy="4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rPr>
                              </w:pPr>
                              <w:r>
                                <w:rPr>
                                  <w:rFonts w:hint="eastAsia" w:ascii="宋体" w:hAnsi="宋体" w:eastAsia="宋体" w:cs="宋体"/>
                                </w:rPr>
                                <w:t>噪声、废下脚料</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10" name="组合 210"/>
                        <wpg:cNvGrpSpPr/>
                        <wpg:grpSpPr>
                          <a:xfrm>
                            <a:off x="7498" y="190520"/>
                            <a:ext cx="2896" cy="468"/>
                            <a:chOff x="8602" y="190479"/>
                            <a:chExt cx="2896" cy="468"/>
                          </a:xfrm>
                        </wpg:grpSpPr>
                        <wps:wsp>
                          <wps:cNvPr id="203" name="文本框 203"/>
                          <wps:cNvSpPr txBox="1"/>
                          <wps:spPr>
                            <a:xfrm>
                              <a:off x="10298" y="190479"/>
                              <a:ext cx="1200" cy="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宋体" w:hAnsi="宋体" w:eastAsia="宋体" w:cs="宋体"/>
                                  </w:rPr>
                                </w:pPr>
                                <w:r>
                                  <w:rPr>
                                    <w:rFonts w:hint="eastAsia" w:ascii="宋体" w:hAnsi="宋体" w:eastAsia="宋体" w:cs="宋体"/>
                                  </w:rPr>
                                  <w:t>切割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4" name="文本框 204"/>
                          <wps:cNvSpPr txBox="1"/>
                          <wps:spPr>
                            <a:xfrm>
                              <a:off x="8602" y="190483"/>
                              <a:ext cx="1200" cy="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宋体" w:hAnsi="宋体" w:eastAsia="宋体" w:cs="宋体"/>
                                  </w:rPr>
                                </w:pPr>
                                <w:r>
                                  <w:rPr>
                                    <w:rFonts w:hint="eastAsia" w:ascii="宋体" w:hAnsi="宋体" w:eastAsia="宋体" w:cs="宋体"/>
                                  </w:rPr>
                                  <w:t>EPS板材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9" name="直接箭头连接符 209"/>
                          <wps:cNvCnPr/>
                          <wps:spPr>
                            <a:xfrm>
                              <a:off x="9809" y="190692"/>
                              <a:ext cx="492" cy="4"/>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72" name="文本框 172"/>
                        <wps:cNvSpPr txBox="1"/>
                        <wps:spPr>
                          <a:xfrm>
                            <a:off x="1529" y="190295"/>
                            <a:ext cx="1213" cy="4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rPr>
                              </w:pPr>
                              <w:r>
                                <w:rPr>
                                  <w:rFonts w:hint="eastAsia" w:ascii="宋体" w:hAnsi="宋体" w:eastAsia="宋体" w:cs="宋体"/>
                                </w:rPr>
                                <w:t>瓦楞纸板</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79" name="组合 179"/>
                        <wpg:cNvGrpSpPr/>
                        <wpg:grpSpPr>
                          <a:xfrm>
                            <a:off x="1537" y="193539"/>
                            <a:ext cx="3915" cy="515"/>
                            <a:chOff x="2309" y="189750"/>
                            <a:chExt cx="3915" cy="515"/>
                          </a:xfrm>
                        </wpg:grpSpPr>
                        <wps:wsp>
                          <wps:cNvPr id="180" name="文本框 172"/>
                          <wps:cNvSpPr txBox="1"/>
                          <wps:spPr>
                            <a:xfrm>
                              <a:off x="2309" y="189801"/>
                              <a:ext cx="1213" cy="4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rPr>
                                </w:pPr>
                                <w:r>
                                  <w:rPr>
                                    <w:rFonts w:hint="eastAsia" w:ascii="宋体" w:hAnsi="宋体" w:eastAsia="宋体" w:cs="宋体"/>
                                  </w:rPr>
                                  <w:t>瓦楞纸板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1" name="文本框 173"/>
                          <wps:cNvSpPr txBox="1"/>
                          <wps:spPr>
                            <a:xfrm>
                              <a:off x="4036" y="189796"/>
                              <a:ext cx="779" cy="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宋体" w:hAnsi="宋体" w:eastAsia="宋体" w:cs="宋体"/>
                                  </w:rPr>
                                </w:pPr>
                                <w:r>
                                  <w:rPr>
                                    <w:rFonts w:hint="eastAsia" w:ascii="宋体" w:hAnsi="宋体" w:eastAsia="宋体" w:cs="宋体"/>
                                  </w:rPr>
                                  <w:t>贴面</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2" name="文本框 174"/>
                          <wps:cNvSpPr txBox="1"/>
                          <wps:spPr>
                            <a:xfrm>
                              <a:off x="5446" y="189750"/>
                              <a:ext cx="779" cy="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宋体" w:hAnsi="宋体" w:eastAsia="宋体" w:cs="宋体"/>
                                  </w:rPr>
                                </w:pPr>
                                <w:r>
                                  <w:rPr>
                                    <w:rFonts w:hint="eastAsia" w:ascii="宋体" w:hAnsi="宋体" w:eastAsia="宋体" w:cs="宋体"/>
                                  </w:rPr>
                                  <w:t>模切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3" name="直接箭头连接符 176"/>
                          <wps:cNvCnPr>
                            <a:stCxn id="172" idx="3"/>
                            <a:endCxn id="173" idx="1"/>
                          </wps:cNvCnPr>
                          <wps:spPr>
                            <a:xfrm flipV="1">
                              <a:off x="3522" y="190029"/>
                              <a:ext cx="514" cy="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84" name="直接箭头连接符 177"/>
                          <wps:cNvCnPr/>
                          <wps:spPr>
                            <a:xfrm flipV="1">
                              <a:off x="4867" y="189982"/>
                              <a:ext cx="514" cy="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89" name="文本框 189"/>
                        <wps:cNvSpPr txBox="1"/>
                        <wps:spPr>
                          <a:xfrm>
                            <a:off x="3092" y="189349"/>
                            <a:ext cx="1213" cy="4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rPr>
                              </w:pPr>
                              <w:r>
                                <w:rPr>
                                  <w:rFonts w:hint="eastAsia" w:ascii="宋体" w:hAnsi="宋体" w:eastAsia="宋体" w:cs="宋体"/>
                                </w:rPr>
                                <w:t>水性油墨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3" name="文本框 173"/>
                        <wps:cNvSpPr txBox="1"/>
                        <wps:spPr>
                          <a:xfrm>
                            <a:off x="3256" y="190290"/>
                            <a:ext cx="779" cy="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宋体" w:hAnsi="宋体" w:eastAsia="宋体" w:cs="宋体"/>
                                </w:rPr>
                              </w:pPr>
                              <w:r>
                                <w:rPr>
                                  <w:rFonts w:hint="eastAsia" w:ascii="宋体" w:hAnsi="宋体" w:eastAsia="宋体" w:cs="宋体"/>
                                </w:rPr>
                                <w:t>印刷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5" name="文本框 185"/>
                        <wps:cNvSpPr txBox="1"/>
                        <wps:spPr>
                          <a:xfrm>
                            <a:off x="2734" y="191317"/>
                            <a:ext cx="1663" cy="777"/>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rPr>
                              </w:pPr>
                              <w:r>
                                <w:rPr>
                                  <w:rFonts w:hint="eastAsia" w:ascii="宋体" w:hAnsi="宋体" w:eastAsia="宋体" w:cs="宋体"/>
                                </w:rPr>
                                <w:t>非甲烷总烃、噪声、废油墨桶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6" name="文本框 186"/>
                        <wps:cNvSpPr txBox="1"/>
                        <wps:spPr>
                          <a:xfrm>
                            <a:off x="4560" y="191285"/>
                            <a:ext cx="1663" cy="777"/>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rPr>
                              </w:pPr>
                              <w:r>
                                <w:rPr>
                                  <w:rFonts w:hint="eastAsia" w:ascii="宋体" w:hAnsi="宋体" w:eastAsia="宋体" w:cs="宋体"/>
                                </w:rPr>
                                <w:t>噪声、下脚料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2" name="文本框 212"/>
                        <wps:cNvSpPr txBox="1"/>
                        <wps:spPr>
                          <a:xfrm>
                            <a:off x="10146" y="191088"/>
                            <a:ext cx="1663" cy="777"/>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rPr>
                              </w:pPr>
                              <w:r>
                                <w:rPr>
                                  <w:rFonts w:hint="eastAsia" w:ascii="宋体" w:hAnsi="宋体" w:eastAsia="宋体" w:cs="宋体"/>
                                </w:rPr>
                                <w:t>非甲烷总烃</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6" name="文本框 216"/>
                        <wps:cNvSpPr txBox="1"/>
                        <wps:spPr>
                          <a:xfrm>
                            <a:off x="7107" y="192631"/>
                            <a:ext cx="750" cy="57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rPr>
                              </w:pPr>
                              <w:r>
                                <w:rPr>
                                  <w:rFonts w:hint="eastAsia" w:ascii="宋体" w:hAnsi="宋体" w:eastAsia="宋体" w:cs="宋体"/>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8" name="文本框 218"/>
                        <wps:cNvSpPr txBox="1"/>
                        <wps:spPr>
                          <a:xfrm>
                            <a:off x="10006" y="192600"/>
                            <a:ext cx="1293" cy="57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rPr>
                              </w:pPr>
                              <w:r>
                                <w:rPr>
                                  <w:rFonts w:hint="eastAsia" w:ascii="宋体" w:hAnsi="宋体" w:eastAsia="宋体" w:cs="宋体"/>
                                </w:rPr>
                                <w:t>不合格品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7" name="文本框 217"/>
                        <wps:cNvSpPr txBox="1"/>
                        <wps:spPr>
                          <a:xfrm>
                            <a:off x="8635" y="192578"/>
                            <a:ext cx="750" cy="57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rPr>
                              </w:pPr>
                              <w:r>
                                <w:rPr>
                                  <w:rFonts w:hint="eastAsia" w:ascii="宋体" w:hAnsi="宋体" w:eastAsia="宋体" w:cs="宋体"/>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4" name="文本框 174"/>
                        <wps:cNvSpPr txBox="1"/>
                        <wps:spPr>
                          <a:xfrm>
                            <a:off x="4666" y="190244"/>
                            <a:ext cx="779" cy="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宋体" w:hAnsi="宋体" w:eastAsia="宋体" w:cs="宋体"/>
                                </w:rPr>
                              </w:pPr>
                              <w:r>
                                <w:rPr>
                                  <w:rFonts w:hint="eastAsia" w:ascii="宋体" w:hAnsi="宋体" w:eastAsia="宋体" w:cs="宋体"/>
                                </w:rPr>
                                <w:t>开槽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0" name="直接箭头连接符 190"/>
                        <wps:cNvCnPr>
                          <a:endCxn id="173" idx="0"/>
                        </wps:cNvCnPr>
                        <wps:spPr>
                          <a:xfrm flipH="1">
                            <a:off x="3646" y="189835"/>
                            <a:ext cx="76" cy="455"/>
                          </a:xfrm>
                          <a:prstGeom prst="straightConnector1">
                            <a:avLst/>
                          </a:prstGeom>
                          <a:ln>
                            <a:solidFill>
                              <a:schemeClr val="tx1"/>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91" name="直接箭头连接符 191"/>
                        <wps:cNvCnPr>
                          <a:endCxn id="181" idx="0"/>
                        </wps:cNvCnPr>
                        <wps:spPr>
                          <a:xfrm flipH="1">
                            <a:off x="3654" y="192993"/>
                            <a:ext cx="8" cy="592"/>
                          </a:xfrm>
                          <a:prstGeom prst="straightConnector1">
                            <a:avLst/>
                          </a:prstGeom>
                          <a:ln>
                            <a:solidFill>
                              <a:schemeClr val="tx1"/>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87" name="直接箭头连接符 187"/>
                        <wps:cNvCnPr>
                          <a:stCxn id="173" idx="2"/>
                          <a:endCxn id="185" idx="0"/>
                        </wps:cNvCnPr>
                        <wps:spPr>
                          <a:xfrm flipH="1">
                            <a:off x="3566" y="190755"/>
                            <a:ext cx="80" cy="562"/>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88" name="直接箭头连接符 188"/>
                        <wps:cNvCnPr/>
                        <wps:spPr>
                          <a:xfrm flipH="1">
                            <a:off x="5046" y="190750"/>
                            <a:ext cx="80" cy="562"/>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1" name="直接箭头连接符 211"/>
                        <wps:cNvCnPr/>
                        <wps:spPr>
                          <a:xfrm>
                            <a:off x="9934" y="190976"/>
                            <a:ext cx="311" cy="248"/>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3" name="直接箭头连接符 213"/>
                        <wps:cNvCnPr/>
                        <wps:spPr>
                          <a:xfrm>
                            <a:off x="7160" y="192450"/>
                            <a:ext cx="311" cy="248"/>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4" name="直接箭头连接符 214"/>
                        <wps:cNvCnPr/>
                        <wps:spPr>
                          <a:xfrm>
                            <a:off x="8587" y="192445"/>
                            <a:ext cx="311" cy="248"/>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5" name="直接箭头连接符 215"/>
                        <wps:cNvCnPr/>
                        <wps:spPr>
                          <a:xfrm>
                            <a:off x="9923" y="192431"/>
                            <a:ext cx="311" cy="248"/>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94" name="直接箭头连接符 194"/>
                        <wps:cNvCnPr>
                          <a:endCxn id="192" idx="0"/>
                        </wps:cNvCnPr>
                        <wps:spPr>
                          <a:xfrm flipH="1">
                            <a:off x="2963" y="194064"/>
                            <a:ext cx="718" cy="325"/>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95" name="直接箭头连接符 195"/>
                        <wps:cNvCnPr>
                          <a:endCxn id="193" idx="0"/>
                        </wps:cNvCnPr>
                        <wps:spPr>
                          <a:xfrm>
                            <a:off x="5154" y="194036"/>
                            <a:ext cx="2" cy="355"/>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98" name="文本框 198"/>
                        <wps:cNvSpPr txBox="1"/>
                        <wps:spPr>
                          <a:xfrm>
                            <a:off x="6788" y="191943"/>
                            <a:ext cx="779" cy="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宋体" w:hAnsi="宋体" w:eastAsia="宋体" w:cs="宋体"/>
                                </w:rPr>
                              </w:pPr>
                              <w:r>
                                <w:rPr>
                                  <w:rFonts w:hint="eastAsia" w:ascii="宋体" w:hAnsi="宋体" w:eastAsia="宋体" w:cs="宋体"/>
                                </w:rPr>
                                <w:t>钉箱</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6" name="直接箭头连接符 176"/>
                        <wps:cNvCnPr>
                          <a:stCxn id="172" idx="3"/>
                          <a:endCxn id="173" idx="1"/>
                        </wps:cNvCnPr>
                        <wps:spPr>
                          <a:xfrm flipV="1">
                            <a:off x="2742" y="190523"/>
                            <a:ext cx="514" cy="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7" name="直接箭头连接符 177"/>
                        <wps:cNvCnPr/>
                        <wps:spPr>
                          <a:xfrm flipV="1">
                            <a:off x="4087" y="190476"/>
                            <a:ext cx="514" cy="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97" name="直接箭头连接符 197"/>
                        <wps:cNvCnPr/>
                        <wps:spPr>
                          <a:xfrm flipV="1">
                            <a:off x="6277" y="192175"/>
                            <a:ext cx="514" cy="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96" name="任意多边形 196"/>
                        <wps:cNvSpPr/>
                        <wps:spPr>
                          <a:xfrm>
                            <a:off x="5442" y="190450"/>
                            <a:ext cx="805" cy="3245"/>
                          </a:xfrm>
                          <a:custGeom>
                            <a:avLst/>
                            <a:gdLst>
                              <a:gd name="connisteX0" fmla="*/ 0 w 511175"/>
                              <a:gd name="connsiteY0" fmla="*/ 0 h 2060575"/>
                              <a:gd name="connisteX1" fmla="*/ 511175 w 511175"/>
                              <a:gd name="connsiteY1" fmla="*/ 0 h 2060575"/>
                              <a:gd name="connisteX2" fmla="*/ 511175 w 511175"/>
                              <a:gd name="connsiteY2" fmla="*/ 2060575 h 2060575"/>
                              <a:gd name="connisteX3" fmla="*/ 17780 w 511175"/>
                              <a:gd name="connsiteY3" fmla="*/ 2060575 h 2060575"/>
                              <a:gd name="connisteX4" fmla="*/ 17780 w 511175"/>
                              <a:gd name="connsiteY4" fmla="*/ 2060575 h 2060575"/>
                              <a:gd name="connisteX5" fmla="*/ 8890 w 511175"/>
                              <a:gd name="connsiteY5" fmla="*/ 2060575 h 206057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511175" h="2060575">
                                <a:moveTo>
                                  <a:pt x="0" y="0"/>
                                </a:moveTo>
                                <a:lnTo>
                                  <a:pt x="511175" y="0"/>
                                </a:lnTo>
                                <a:lnTo>
                                  <a:pt x="511175" y="2060575"/>
                                </a:lnTo>
                                <a:lnTo>
                                  <a:pt x="17780" y="2060575"/>
                                </a:lnTo>
                                <a:lnTo>
                                  <a:pt x="8890" y="2060575"/>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id="_x0000_s1026" o:spid="_x0000_s1026" o:spt="203" style="position:absolute;left:0pt;margin-left:-19.9pt;margin-top:-22.25pt;height:311.7pt;width:516.15pt;z-index:251660288;mso-width-relative:page;mso-height-relative:page;" coordorigin="1485,189349" coordsize="10323,6234" o:gfxdata="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">
                <o:lock v:ext="edit" aspectratio="f"/>
                <v:shape id="_x0000_s1026" o:spid="_x0000_s1026" o:spt="202" type="#_x0000_t202" style="position:absolute;left:4589;top:195037;height:546;width:5877;" filled="f" stroked="f" coordsize="21600,21600" o:gfxdata="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MU7K/&#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ascii="Times New Roman" w:hAnsi="Times New Roman" w:eastAsia="宋体" w:cs="Times New Roman"/>
                          </w:rPr>
                        </w:pPr>
                        <w:r>
                          <w:rPr>
                            <w:rFonts w:ascii="Times New Roman" w:hAnsi="Times New Roman" w:eastAsia="宋体" w:cs="Times New Roman"/>
                          </w:rPr>
                          <w:t>图3-</w:t>
                        </w:r>
                        <w:r>
                          <w:rPr>
                            <w:rFonts w:hint="eastAsia" w:ascii="Times New Roman" w:hAnsi="Times New Roman" w:eastAsia="宋体" w:cs="Times New Roman"/>
                          </w:rPr>
                          <w:t>4瓦楞纸纸箱</w:t>
                        </w:r>
                        <w:r>
                          <w:rPr>
                            <w:rFonts w:ascii="Times New Roman" w:hAnsi="Times New Roman" w:eastAsia="宋体" w:cs="Times New Roman"/>
                          </w:rPr>
                          <w:t>生产工艺流程及排污节点图</w:t>
                        </w:r>
                      </w:p>
                    </w:txbxContent>
                  </v:textbox>
                </v:shape>
                <v:shape id="_x0000_s1026" o:spid="_x0000_s1026" o:spt="202" type="#_x0000_t202" style="position:absolute;left:9455;top:191951;height:465;width:779;" fillcolor="#FFFFFF [3201]" filled="t" stroked="t" coordsize="21600,21600" o:gfxdata="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uBd0q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ascii="宋体" w:hAnsi="宋体" w:eastAsia="宋体" w:cs="宋体"/>
                          </w:rPr>
                        </w:pPr>
                        <w:r>
                          <w:rPr>
                            <w:rFonts w:hint="eastAsia" w:ascii="宋体" w:hAnsi="宋体" w:eastAsia="宋体" w:cs="宋体"/>
                          </w:rPr>
                          <w:t>检验</w:t>
                        </w:r>
                      </w:p>
                    </w:txbxContent>
                  </v:textbox>
                </v:shape>
                <v:shape id="_x0000_s1026" o:spid="_x0000_s1026" o:spt="202" type="#_x0000_t202" style="position:absolute;left:10687;top:191917;height:465;width:779;" fillcolor="#FFFFFF [3201]" filled="t" stroked="t" coordsize="21600,21600" o:gfxdata="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B9Mpr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jc w:val="center"/>
                          <w:rPr>
                            <w:rFonts w:ascii="宋体" w:hAnsi="宋体" w:eastAsia="宋体" w:cs="宋体"/>
                          </w:rPr>
                        </w:pPr>
                        <w:r>
                          <w:rPr>
                            <w:rFonts w:hint="eastAsia" w:ascii="宋体" w:hAnsi="宋体" w:eastAsia="宋体" w:cs="宋体"/>
                          </w:rPr>
                          <w:t>成品</w:t>
                        </w:r>
                      </w:p>
                    </w:txbxContent>
                  </v:textbox>
                </v:shape>
                <v:shape id="_x0000_s1026" o:spid="_x0000_s1026" o:spt="202" type="#_x0000_t202" style="position:absolute;left:8171;top:191947;height:465;width:779;" fillcolor="#FFFFFF [3201]" filled="t" stroked="t" coordsize="21600,21600" o:gfxdata="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mUKiy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ascii="宋体" w:hAnsi="宋体" w:eastAsia="宋体" w:cs="宋体"/>
                          </w:rPr>
                        </w:pPr>
                        <w:r>
                          <w:rPr>
                            <w:rFonts w:hint="eastAsia" w:ascii="宋体" w:hAnsi="宋体" w:eastAsia="宋体" w:cs="宋体"/>
                          </w:rPr>
                          <w:t>打捆</w:t>
                        </w:r>
                      </w:p>
                    </w:txbxContent>
                  </v:textbox>
                </v:shape>
                <v:shape id="_x0000_s1026" o:spid="_x0000_s1026" o:spt="202" type="#_x0000_t202" style="position:absolute;left:1485;top:192533;height:465;width:3953;" fillcolor="#FFFFFF [3201]" filled="t" stroked="f" coordsize="21600,21600" o:gfxdata="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riqC5AAAA3A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rPr>
                            <w:rFonts w:ascii="宋体" w:hAnsi="宋体" w:eastAsia="宋体" w:cs="宋体"/>
                          </w:rPr>
                        </w:pPr>
                        <w:r>
                          <w:rPr>
                            <w:rFonts w:hint="eastAsia" w:ascii="宋体" w:hAnsi="宋体" w:eastAsia="宋体" w:cs="宋体"/>
                          </w:rPr>
                          <w:t>面纸（已印好图案）、玉米淀粉裱纸胶</w:t>
                        </w:r>
                      </w:p>
                    </w:txbxContent>
                  </v:textbox>
                </v:shape>
                <v:shape id="_x0000_s1026" o:spid="_x0000_s1026" o:spt="202" type="#_x0000_t202" style="position:absolute;left:1933;top:194389;height:465;width:2059;" fillcolor="#FFFFFF [3201]" filled="t" stroked="f" coordsize="21600,21600" o:gfxdata="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AO9C65AAAA3A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rPr>
                            <w:rFonts w:ascii="宋体" w:hAnsi="宋体" w:eastAsia="宋体" w:cs="宋体"/>
                          </w:rPr>
                        </w:pPr>
                        <w:r>
                          <w:rPr>
                            <w:rFonts w:hint="eastAsia" w:ascii="宋体" w:hAnsi="宋体" w:eastAsia="宋体" w:cs="宋体"/>
                          </w:rPr>
                          <w:t>噪声、废裱纸胶桶</w:t>
                        </w:r>
                      </w:p>
                    </w:txbxContent>
                  </v:textbox>
                </v:shape>
                <v:shape id="_x0000_s1026" o:spid="_x0000_s1026" o:spt="32" type="#_x0000_t32" style="position:absolute;left:7567;top:192176;height:4;width:604;" filled="f" stroked="t" coordsize="21600,21600" o:gfxdata="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EuofvQAA&#10;ANw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shape id="_x0000_s1026" o:spid="_x0000_s1026" o:spt="32" type="#_x0000_t32" style="position:absolute;left:8950;top:192161;flip:y;height:19;width:484;" filled="f" stroked="t" coordsize="21600,21600" o:gfxdata="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bDsm74A&#10;AADc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shape id="_x0000_s1026" o:spid="_x0000_s1026" o:spt="32" type="#_x0000_t32" style="position:absolute;left:10254;top:192161;height:4;width:455;" filled="f" stroked="t" coordsize="21600,21600" o:gfxdata="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jNHzvQAA&#10;ANw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shape id="_x0000_s1026" o:spid="_x0000_s1026" o:spt="32" type="#_x0000_t32" style="position:absolute;left:9872;top:191084;height:876;width:19;" filled="f" stroked="t" coordsize="21600,21600" o:gfxdata="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E0WBugAAANwA&#10;AAAPAAAAAAAAAAEAIAAAACIAAABkcnMvZG93bnJldi54bWxQSwECFAAUAAAACACHTuJAMy8FnjsA&#10;AAA5AAAAEAAAAAAAAAABACAAAAAJAQAAZHJzL3NoYXBleG1sLnhtbFBLBQYAAAAABgAGAFsBAACz&#10;AwAAAAA=&#10;">
                  <v:fill on="f" focussize="0,0"/>
                  <v:stroke weight="0.5pt" color="#000000 [3213]" miterlimit="8" joinstyle="miter" endarrow="block"/>
                  <v:imagedata o:title=""/>
                  <o:lock v:ext="edit" aspectratio="f"/>
                </v:shape>
                <v:shape id="_x0000_s1026" o:spid="_x0000_s1026" o:spt="202" type="#_x0000_t202" style="position:absolute;left:4256;top:194391;height:465;width:1800;" fillcolor="#FFFFFF [3201]" filled="t" stroked="f" coordsize="21600,21600" o:gfxdata="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9CUbW5AAAA3A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rPr>
                            <w:rFonts w:ascii="宋体" w:hAnsi="宋体" w:eastAsia="宋体" w:cs="宋体"/>
                          </w:rPr>
                        </w:pPr>
                        <w:r>
                          <w:rPr>
                            <w:rFonts w:hint="eastAsia" w:ascii="宋体" w:hAnsi="宋体" w:eastAsia="宋体" w:cs="宋体"/>
                          </w:rPr>
                          <w:t>噪声、废下脚料</w:t>
                        </w:r>
                      </w:p>
                    </w:txbxContent>
                  </v:textbox>
                </v:shape>
                <v:group id="_x0000_s1026" o:spid="_x0000_s1026" o:spt="203" style="position:absolute;left:7498;top:190520;height:468;width:2896;" coordorigin="8602,190479" coordsize="2896,468" o:gfxdata="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TZmpwvAAAANw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10298;top:190479;height:465;width:1200;" fillcolor="#FFFFFF [3201]" filled="t" stroked="t" coordsize="21600,21600" o:gfxdata="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U+k9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jc w:val="center"/>
                            <w:rPr>
                              <w:rFonts w:ascii="宋体" w:hAnsi="宋体" w:eastAsia="宋体" w:cs="宋体"/>
                            </w:rPr>
                          </w:pPr>
                          <w:r>
                            <w:rPr>
                              <w:rFonts w:hint="eastAsia" w:ascii="宋体" w:hAnsi="宋体" w:eastAsia="宋体" w:cs="宋体"/>
                            </w:rPr>
                            <w:t>切割</w:t>
                          </w:r>
                        </w:p>
                      </w:txbxContent>
                    </v:textbox>
                  </v:shape>
                  <v:shape id="_x0000_s1026" o:spid="_x0000_s1026" o:spt="202" type="#_x0000_t202" style="position:absolute;left:8602;top:190483;height:465;width:1200;" fillcolor="#FFFFFF [3201]" filled="t" stroked="t" coordsize="21600,21600" o:gfxdata="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S6cUm5AAAA3A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pPr>
                            <w:jc w:val="center"/>
                            <w:rPr>
                              <w:rFonts w:ascii="宋体" w:hAnsi="宋体" w:eastAsia="宋体" w:cs="宋体"/>
                            </w:rPr>
                          </w:pPr>
                          <w:r>
                            <w:rPr>
                              <w:rFonts w:hint="eastAsia" w:ascii="宋体" w:hAnsi="宋体" w:eastAsia="宋体" w:cs="宋体"/>
                            </w:rPr>
                            <w:t>EPS板材</w:t>
                          </w:r>
                        </w:p>
                      </w:txbxContent>
                    </v:textbox>
                  </v:shape>
                  <v:shape id="_x0000_s1026" o:spid="_x0000_s1026" o:spt="32" type="#_x0000_t32" style="position:absolute;left:9809;top:190692;height:4;width:492;" filled="f" stroked="t" coordsize="21600,21600" o:gfxdata="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f4Bq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group>
                <v:shape id="_x0000_s1026" o:spid="_x0000_s1026" o:spt="202" type="#_x0000_t202" style="position:absolute;left:1529;top:190295;height:465;width:1213;" fillcolor="#FFFFFF [3201]" filled="t" stroked="f" coordsize="21600,21600" o:gfxdata="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ACEtS5AAAA3A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rPr>
                            <w:rFonts w:ascii="宋体" w:hAnsi="宋体" w:eastAsia="宋体" w:cs="宋体"/>
                          </w:rPr>
                        </w:pPr>
                        <w:r>
                          <w:rPr>
                            <w:rFonts w:hint="eastAsia" w:ascii="宋体" w:hAnsi="宋体" w:eastAsia="宋体" w:cs="宋体"/>
                          </w:rPr>
                          <w:t>瓦楞纸板</w:t>
                        </w:r>
                      </w:p>
                    </w:txbxContent>
                  </v:textbox>
                </v:shape>
                <v:group id="_x0000_s1026" o:spid="_x0000_s1026" o:spt="203" style="position:absolute;left:1537;top:193539;height:515;width:3915;" coordorigin="2309,189750" coordsize="3915,515" o:gfxdata="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SmRzG+AAAA3AAAAA8AAAAAAAAAAQAgAAAAIgAAAGRycy9kb3ducmV2Lnht&#10;bFBLAQIUABQAAAAIAIdO4kAzLwWeOwAAADkAAAAVAAAAAAAAAAEAIAAAAA0BAABkcnMvZ3JvdXBz&#10;aGFwZXhtbC54bWxQSwUGAAAAAAYABgBgAQAAygMAAAAA&#10;">
                  <o:lock v:ext="edit" aspectratio="f"/>
                  <v:shape id="文本框 172" o:spid="_x0000_s1026" o:spt="202" type="#_x0000_t202" style="position:absolute;left:2309;top:189801;height:465;width:1213;" fillcolor="#FFFFFF [3201]" filled="t" stroked="f" coordsize="21600,21600" o:gfxdata="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klZH7sAAADc&#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pPr>
                            <w:rPr>
                              <w:rFonts w:ascii="宋体" w:hAnsi="宋体" w:eastAsia="宋体" w:cs="宋体"/>
                            </w:rPr>
                          </w:pPr>
                          <w:r>
                            <w:rPr>
                              <w:rFonts w:hint="eastAsia" w:ascii="宋体" w:hAnsi="宋体" w:eastAsia="宋体" w:cs="宋体"/>
                            </w:rPr>
                            <w:t>瓦楞纸板</w:t>
                          </w:r>
                        </w:p>
                      </w:txbxContent>
                    </v:textbox>
                  </v:shape>
                  <v:shape id="文本框 173" o:spid="_x0000_s1026" o:spt="202" type="#_x0000_t202" style="position:absolute;left:4036;top:189796;height:465;width:779;" fillcolor="#FFFFFF [3201]" filled="t" stroked="t" coordsize="21600,21600" o:gfxdata="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cjuw97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jc w:val="center"/>
                            <w:rPr>
                              <w:rFonts w:ascii="宋体" w:hAnsi="宋体" w:eastAsia="宋体" w:cs="宋体"/>
                            </w:rPr>
                          </w:pPr>
                          <w:r>
                            <w:rPr>
                              <w:rFonts w:hint="eastAsia" w:ascii="宋体" w:hAnsi="宋体" w:eastAsia="宋体" w:cs="宋体"/>
                            </w:rPr>
                            <w:t>贴面</w:t>
                          </w:r>
                        </w:p>
                      </w:txbxContent>
                    </v:textbox>
                  </v:shape>
                  <v:shape id="文本框 174" o:spid="_x0000_s1026" o:spt="202" type="#_x0000_t202" style="position:absolute;left:5446;top:189750;height:465;width:779;" fillcolor="#FFFFFF [3201]" filled="t" stroked="t" coordsize="21600,21600" o:gfxdata="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gukug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jc w:val="center"/>
                            <w:rPr>
                              <w:rFonts w:ascii="宋体" w:hAnsi="宋体" w:eastAsia="宋体" w:cs="宋体"/>
                            </w:rPr>
                          </w:pPr>
                          <w:r>
                            <w:rPr>
                              <w:rFonts w:hint="eastAsia" w:ascii="宋体" w:hAnsi="宋体" w:eastAsia="宋体" w:cs="宋体"/>
                            </w:rPr>
                            <w:t>模切</w:t>
                          </w:r>
                        </w:p>
                      </w:txbxContent>
                    </v:textbox>
                  </v:shape>
                  <v:shape id="直接箭头连接符 176" o:spid="_x0000_s1026" o:spt="32" type="#_x0000_t32" style="position:absolute;left:3522;top:190029;flip:y;height:5;width:514;" filled="f" stroked="t" coordsize="21600,21600" o:gfxdata="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zEtJbsAAADc&#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直接箭头连接符 177" o:spid="_x0000_s1026" o:spt="32" type="#_x0000_t32" style="position:absolute;left:4867;top:189982;flip:y;height:5;width:514;" filled="f" stroked="t" coordsize="21600,21600" o:gfxdata="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i1UbsAAADc&#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group>
                <v:shape id="_x0000_s1026" o:spid="_x0000_s1026" o:spt="202" type="#_x0000_t202" style="position:absolute;left:3092;top:189349;height:465;width:1213;" fillcolor="#FFFFFF [3201]" filled="t" stroked="f" coordsize="21600,21600" o:gfxdata="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Lc/CCtwAAANw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pPr>
                          <w:rPr>
                            <w:rFonts w:ascii="宋体" w:hAnsi="宋体" w:eastAsia="宋体" w:cs="宋体"/>
                          </w:rPr>
                        </w:pPr>
                        <w:r>
                          <w:rPr>
                            <w:rFonts w:hint="eastAsia" w:ascii="宋体" w:hAnsi="宋体" w:eastAsia="宋体" w:cs="宋体"/>
                          </w:rPr>
                          <w:t>水性油墨</w:t>
                        </w:r>
                      </w:p>
                    </w:txbxContent>
                  </v:textbox>
                </v:shape>
                <v:shape id="_x0000_s1026" o:spid="_x0000_s1026" o:spt="202" type="#_x0000_t202" style="position:absolute;left:3256;top:190290;height:465;width:779;" fillcolor="#FFFFFF [3201]" filled="t" stroked="t" coordsize="21600,21600" o:gfxdata="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2HD7P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jc w:val="center"/>
                          <w:rPr>
                            <w:rFonts w:ascii="宋体" w:hAnsi="宋体" w:eastAsia="宋体" w:cs="宋体"/>
                          </w:rPr>
                        </w:pPr>
                        <w:r>
                          <w:rPr>
                            <w:rFonts w:hint="eastAsia" w:ascii="宋体" w:hAnsi="宋体" w:eastAsia="宋体" w:cs="宋体"/>
                          </w:rPr>
                          <w:t>印刷</w:t>
                        </w:r>
                      </w:p>
                    </w:txbxContent>
                  </v:textbox>
                </v:shape>
                <v:shape id="_x0000_s1026" o:spid="_x0000_s1026" o:spt="202" type="#_x0000_t202" style="position:absolute;left:2734;top:191317;height:777;width:1663;" fillcolor="#FFFFFF [3201]" filled="t" stroked="f" coordsize="21600,21600" o:gfxdata="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KPvqHtwAAANw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pPr>
                          <w:rPr>
                            <w:rFonts w:ascii="宋体" w:hAnsi="宋体" w:eastAsia="宋体" w:cs="宋体"/>
                          </w:rPr>
                        </w:pPr>
                        <w:r>
                          <w:rPr>
                            <w:rFonts w:hint="eastAsia" w:ascii="宋体" w:hAnsi="宋体" w:eastAsia="宋体" w:cs="宋体"/>
                          </w:rPr>
                          <w:t>非甲烷总烃、噪声、废油墨桶</w:t>
                        </w:r>
                      </w:p>
                    </w:txbxContent>
                  </v:textbox>
                </v:shape>
                <v:shape id="_x0000_s1026" o:spid="_x0000_s1026" o:spt="202" type="#_x0000_t202" style="position:absolute;left:4560;top:191285;height:777;width:1663;" fillcolor="#FFFFFF [3201]" filled="t" stroked="f" coordsize="21600,21600" o:gfxdata="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Ouxk8LUAAADc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pPr>
                          <w:rPr>
                            <w:rFonts w:ascii="宋体" w:hAnsi="宋体" w:eastAsia="宋体" w:cs="宋体"/>
                          </w:rPr>
                        </w:pPr>
                        <w:r>
                          <w:rPr>
                            <w:rFonts w:hint="eastAsia" w:ascii="宋体" w:hAnsi="宋体" w:eastAsia="宋体" w:cs="宋体"/>
                          </w:rPr>
                          <w:t>噪声、下脚料</w:t>
                        </w:r>
                      </w:p>
                    </w:txbxContent>
                  </v:textbox>
                </v:shape>
                <v:shape id="_x0000_s1026" o:spid="_x0000_s1026" o:spt="202" type="#_x0000_t202" style="position:absolute;left:10146;top:191088;height:777;width:1663;" fillcolor="#FFFFFF [3201]" filled="t" stroked="f" coordsize="21600,21600" o:gfxdata="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b4lgi5AAAA3A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rPr>
                            <w:rFonts w:ascii="宋体" w:hAnsi="宋体" w:eastAsia="宋体" w:cs="宋体"/>
                          </w:rPr>
                        </w:pPr>
                        <w:r>
                          <w:rPr>
                            <w:rFonts w:hint="eastAsia" w:ascii="宋体" w:hAnsi="宋体" w:eastAsia="宋体" w:cs="宋体"/>
                          </w:rPr>
                          <w:t>非甲烷总烃</w:t>
                        </w:r>
                      </w:p>
                    </w:txbxContent>
                  </v:textbox>
                </v:shape>
                <v:shape id="_x0000_s1026" o:spid="_x0000_s1026" o:spt="202" type="#_x0000_t202" style="position:absolute;left:7107;top:192631;height:573;width:750;" fillcolor="#FFFFFF [3201]" filled="t" stroked="f" coordsize="21600,21600" o:gfxdata="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Jw5ALtwAAANw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pPr>
                          <w:rPr>
                            <w:rFonts w:ascii="宋体" w:hAnsi="宋体" w:eastAsia="宋体" w:cs="宋体"/>
                          </w:rPr>
                        </w:pPr>
                        <w:r>
                          <w:rPr>
                            <w:rFonts w:hint="eastAsia" w:ascii="宋体" w:hAnsi="宋体" w:eastAsia="宋体" w:cs="宋体"/>
                          </w:rPr>
                          <w:t>噪声</w:t>
                        </w:r>
                      </w:p>
                    </w:txbxContent>
                  </v:textbox>
                </v:shape>
                <v:shape id="_x0000_s1026" o:spid="_x0000_s1026" o:spt="202" type="#_x0000_t202" style="position:absolute;left:10006;top:192600;height:573;width:1293;" fillcolor="#FFFFFF [3201]" filled="t" stroked="f" coordsize="21600,21600" o:gfxdata="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XEKHitAAAANw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pPr>
                          <w:rPr>
                            <w:rFonts w:ascii="宋体" w:hAnsi="宋体" w:eastAsia="宋体" w:cs="宋体"/>
                          </w:rPr>
                        </w:pPr>
                        <w:r>
                          <w:rPr>
                            <w:rFonts w:hint="eastAsia" w:ascii="宋体" w:hAnsi="宋体" w:eastAsia="宋体" w:cs="宋体"/>
                          </w:rPr>
                          <w:t>不合格品</w:t>
                        </w:r>
                      </w:p>
                    </w:txbxContent>
                  </v:textbox>
                </v:shape>
                <v:shape id="_x0000_s1026" o:spid="_x0000_s1026" o:spt="202" type="#_x0000_t202" style="position:absolute;left:8635;top:192578;height:573;width:750;" fillcolor="#FFFFFF [3201]" filled="t" stroked="f" coordsize="21600,21600" o:gfxdata="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PNZC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rPr>
                            <w:rFonts w:ascii="宋体" w:hAnsi="宋体" w:eastAsia="宋体" w:cs="宋体"/>
                          </w:rPr>
                        </w:pPr>
                        <w:r>
                          <w:rPr>
                            <w:rFonts w:hint="eastAsia" w:ascii="宋体" w:hAnsi="宋体" w:eastAsia="宋体" w:cs="宋体"/>
                          </w:rPr>
                          <w:t>噪声</w:t>
                        </w:r>
                      </w:p>
                    </w:txbxContent>
                  </v:textbox>
                </v:shape>
                <v:shape id="_x0000_s1026" o:spid="_x0000_s1026" o:spt="202" type="#_x0000_t202" style="position:absolute;left:4666;top:190244;height:465;width:779;" fillcolor="#FFFFFF [3201]" filled="t" stroked="t" coordsize="21600,21600" o:gfxdata="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eZY0i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ascii="宋体" w:hAnsi="宋体" w:eastAsia="宋体" w:cs="宋体"/>
                          </w:rPr>
                        </w:pPr>
                        <w:r>
                          <w:rPr>
                            <w:rFonts w:hint="eastAsia" w:ascii="宋体" w:hAnsi="宋体" w:eastAsia="宋体" w:cs="宋体"/>
                          </w:rPr>
                          <w:t>开槽</w:t>
                        </w:r>
                      </w:p>
                    </w:txbxContent>
                  </v:textbox>
                </v:shape>
                <v:shape id="_x0000_s1026" o:spid="_x0000_s1026" o:spt="32" type="#_x0000_t32" style="position:absolute;left:3646;top:189835;flip:x;height:455;width:76;" filled="f" stroked="t" coordsize="21600,21600" o:gfxdata="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6JY+/&#10;AAAA3AAAAA8AAAAAAAAAAQAgAAAAIgAAAGRycy9kb3ducmV2LnhtbFBLAQIUABQAAAAIAIdO4kAz&#10;LwWeOwAAADkAAAAQAAAAAAAAAAEAIAAAAA4BAABkcnMvc2hhcGV4bWwueG1sUEsFBgAAAAAGAAYA&#10;WwEAALgDAAAAAA==&#10;">
                  <v:fill on="f" focussize="0,0"/>
                  <v:stroke weight="0.5pt" color="#000000 [3213]" miterlimit="8" joinstyle="miter" endarrow="block"/>
                  <v:imagedata o:title=""/>
                  <o:lock v:ext="edit" aspectratio="f"/>
                </v:shape>
                <v:shape id="_x0000_s1026" o:spid="_x0000_s1026" o:spt="32" type="#_x0000_t32" style="position:absolute;left:3654;top:192993;flip:x;height:592;width:8;" filled="f" stroked="t" coordsize="21600,21600" o:gfxdata="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2gBS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shape id="_x0000_s1026" o:spid="_x0000_s1026" o:spt="32" type="#_x0000_t32" style="position:absolute;left:3566;top:190755;flip:x;height:562;width:80;" filled="f" stroked="t" coordsize="21600,21600" o:gfxdata="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knuEbsAAADc&#10;AAAADwAAAAAAAAABACAAAAAiAAAAZHJzL2Rvd25yZXYueG1sUEsBAhQAFAAAAAgAh07iQDMvBZ47&#10;AAAAOQAAABAAAAAAAAAAAQAgAAAACgEAAGRycy9zaGFwZXhtbC54bWxQSwUGAAAAAAYABgBbAQAA&#10;tAMAAAAA&#10;">
                  <v:fill on="f" focussize="0,0"/>
                  <v:stroke weight="0.5pt" color="#000000 [3213]" miterlimit="8" joinstyle="miter" dashstyle="dash" endarrow="block"/>
                  <v:imagedata o:title=""/>
                  <o:lock v:ext="edit" aspectratio="f"/>
                </v:shape>
                <v:shape id="_x0000_s1026" o:spid="_x0000_s1026" o:spt="32" type="#_x0000_t32" style="position:absolute;left:5046;top:190750;flip:x;height:562;width:80;" filled="f" stroked="t" coordsize="21600,21600" o:gfxdata="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9Z6Y74A&#10;AADcAAAADwAAAAAAAAABACAAAAAiAAAAZHJzL2Rvd25yZXYueG1sUEsBAhQAFAAAAAgAh07iQDMv&#10;BZ47AAAAOQAAABAAAAAAAAAAAQAgAAAADQEAAGRycy9zaGFwZXhtbC54bWxQSwUGAAAAAAYABgBb&#10;AQAAtwMAAAAA&#10;">
                  <v:fill on="f" focussize="0,0"/>
                  <v:stroke weight="0.5pt" color="#000000 [3213]" miterlimit="8" joinstyle="miter" dashstyle="dash" endarrow="block"/>
                  <v:imagedata o:title=""/>
                  <o:lock v:ext="edit" aspectratio="f"/>
                </v:shape>
                <v:shape id="_x0000_s1026" o:spid="_x0000_s1026" o:spt="32" type="#_x0000_t32" style="position:absolute;left:9934;top:190976;height:248;width:311;" filled="f" stroked="t" coordsize="21600,21600" o:gfxdata="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hDL74A&#10;AADcAAAADwAAAAAAAAABACAAAAAiAAAAZHJzL2Rvd25yZXYueG1sUEsBAhQAFAAAAAgAh07iQDMv&#10;BZ47AAAAOQAAABAAAAAAAAAAAQAgAAAADQEAAGRycy9zaGFwZXhtbC54bWxQSwUGAAAAAAYABgBb&#10;AQAAtwMAAAAA&#10;">
                  <v:fill on="f" focussize="0,0"/>
                  <v:stroke weight="0.5pt" color="#000000 [3213]" miterlimit="8" joinstyle="miter" dashstyle="dash" endarrow="block"/>
                  <v:imagedata o:title=""/>
                  <o:lock v:ext="edit" aspectratio="f"/>
                </v:shape>
                <v:shape id="_x0000_s1026" o:spid="_x0000_s1026" o:spt="32" type="#_x0000_t32" style="position:absolute;left:7160;top:192450;height:248;width:311;" filled="f" stroked="t" coordsize="21600,21600" o:gfxdata="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hnjDvQAA&#10;ANwAAAAPAAAAAAAAAAEAIAAAACIAAABkcnMvZG93bnJldi54bWxQSwECFAAUAAAACACHTuJAMy8F&#10;njsAAAA5AAAAEAAAAAAAAAABACAAAAAMAQAAZHJzL3NoYXBleG1sLnhtbFBLBQYAAAAABgAGAFsB&#10;AAC2AwAAAAA=&#10;">
                  <v:fill on="f" focussize="0,0"/>
                  <v:stroke weight="0.5pt" color="#000000 [3213]" miterlimit="8" joinstyle="miter" dashstyle="dash" endarrow="block"/>
                  <v:imagedata o:title=""/>
                  <o:lock v:ext="edit" aspectratio="f"/>
                </v:shape>
                <v:shape id="_x0000_s1026" o:spid="_x0000_s1026" o:spt="32" type="#_x0000_t32" style="position:absolute;left:8587;top:192445;height:248;width:311;" filled="f" stroked="t" coordsize="21600,21600" o:gfxdata="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t74A&#10;AADcAAAADwAAAAAAAAABACAAAAAiAAAAZHJzL2Rvd25yZXYueG1sUEsBAhQAFAAAAAgAh07iQDMv&#10;BZ47AAAAOQAAABAAAAAAAAAAAQAgAAAADQEAAGRycy9zaGFwZXhtbC54bWxQSwUGAAAAAAYABgBb&#10;AQAAtwMAAAAA&#10;">
                  <v:fill on="f" focussize="0,0"/>
                  <v:stroke weight="0.5pt" color="#000000 [3213]" miterlimit="8" joinstyle="miter" dashstyle="dash" endarrow="block"/>
                  <v:imagedata o:title=""/>
                  <o:lock v:ext="edit" aspectratio="f"/>
                </v:shape>
                <v:shape id="_x0000_s1026" o:spid="_x0000_s1026" o:spt="32" type="#_x0000_t32" style="position:absolute;left:9923;top:192431;height:248;width:311;" filled="f" stroked="t" coordsize="21600,21600" o:gfxdata="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I0UsvQAA&#10;ANwAAAAPAAAAAAAAAAEAIAAAACIAAABkcnMvZG93bnJldi54bWxQSwECFAAUAAAACACHTuJAMy8F&#10;njsAAAA5AAAAEAAAAAAAAAABACAAAAAMAQAAZHJzL3NoYXBleG1sLnhtbFBLBQYAAAAABgAGAFsB&#10;AAC2AwAAAAA=&#10;">
                  <v:fill on="f" focussize="0,0"/>
                  <v:stroke weight="0.5pt" color="#000000 [3213]" miterlimit="8" joinstyle="miter" dashstyle="dash" endarrow="block"/>
                  <v:imagedata o:title=""/>
                  <o:lock v:ext="edit" aspectratio="f"/>
                </v:shape>
                <v:shape id="_x0000_s1026" o:spid="_x0000_s1026" o:spt="32" type="#_x0000_t32" style="position:absolute;left:2963;top:194064;flip:x;height:325;width:718;" filled="f" stroked="t" coordsize="21600,21600" o:gfxdata="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0Lmu7sAAADc&#10;AAAADwAAAAAAAAABACAAAAAiAAAAZHJzL2Rvd25yZXYueG1sUEsBAhQAFAAAAAgAh07iQDMvBZ47&#10;AAAAOQAAABAAAAAAAAAAAQAgAAAACgEAAGRycy9zaGFwZXhtbC54bWxQSwUGAAAAAAYABgBbAQAA&#10;tAMAAAAA&#10;">
                  <v:fill on="f" focussize="0,0"/>
                  <v:stroke weight="0.5pt" color="#000000 [3213]" miterlimit="8" joinstyle="miter" dashstyle="dash" endarrow="block"/>
                  <v:imagedata o:title=""/>
                  <o:lock v:ext="edit" aspectratio="f"/>
                </v:shape>
                <v:shape id="_x0000_s1026" o:spid="_x0000_s1026" o:spt="32" type="#_x0000_t32" style="position:absolute;left:5154;top:194036;height:355;width:2;" filled="f" stroked="t" coordsize="21600,21600" o:gfxdata="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VJwq8AAAA&#10;3AAAAA8AAAAAAAAAAQAgAAAAIgAAAGRycy9kb3ducmV2LnhtbFBLAQIUABQAAAAIAIdO4kAzLwWe&#10;OwAAADkAAAAQAAAAAAAAAAEAIAAAAAsBAABkcnMvc2hhcGV4bWwueG1sUEsFBgAAAAAGAAYAWwEA&#10;ALUDAAAAAA==&#10;">
                  <v:fill on="f" focussize="0,0"/>
                  <v:stroke weight="0.5pt" color="#000000 [3213]" miterlimit="8" joinstyle="miter" dashstyle="dash" endarrow="block"/>
                  <v:imagedata o:title=""/>
                  <o:lock v:ext="edit" aspectratio="f"/>
                </v:shape>
                <v:shape id="_x0000_s1026" o:spid="_x0000_s1026" o:spt="202" type="#_x0000_t202" style="position:absolute;left:6788;top:191943;height:465;width:779;" fillcolor="#FFFFFF [3201]" filled="t" stroked="t" coordsize="21600,21600" o:gfxdata="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tiPt7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jc w:val="center"/>
                          <w:rPr>
                            <w:rFonts w:ascii="宋体" w:hAnsi="宋体" w:eastAsia="宋体" w:cs="宋体"/>
                          </w:rPr>
                        </w:pPr>
                        <w:r>
                          <w:rPr>
                            <w:rFonts w:hint="eastAsia" w:ascii="宋体" w:hAnsi="宋体" w:eastAsia="宋体" w:cs="宋体"/>
                          </w:rPr>
                          <w:t>钉箱</w:t>
                        </w:r>
                      </w:p>
                    </w:txbxContent>
                  </v:textbox>
                </v:shape>
                <v:shape id="_x0000_s1026" o:spid="_x0000_s1026" o:spt="32" type="#_x0000_t32" style="position:absolute;left:2742;top:190523;flip:y;height:5;width:514;" filled="f" stroked="t" coordsize="21600,21600" o:gfxdata="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T/pq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shape id="_x0000_s1026" o:spid="_x0000_s1026" o:spt="32" type="#_x0000_t32" style="position:absolute;left:4087;top:190476;flip:y;height:5;width:514;" filled="f" stroked="t" coordsize="21600,21600" o:gfxdata="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fWwG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shape id="_x0000_s1026" o:spid="_x0000_s1026" o:spt="32" type="#_x0000_t32" style="position:absolute;left:6277;top:192175;flip:y;height:5;width:514;" filled="f" stroked="t" coordsize="21600,21600" o:gfxdata="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dO9+7sAAADc&#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_x0000_s1026" o:spid="_x0000_s1026" o:spt="100" style="position:absolute;left:5442;top:190450;height:3245;width:805;" filled="f" stroked="t" coordsize="511175,2060575" o:gfxdata="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xtrsvQAA&#10;ANwAAAAPAAAAAAAAAAEAIAAAACIAAABkcnMvZG93bnJldi54bWxQSwECFAAUAAAACACHTuJAMy8F&#10;njsAAAA5AAAAEAAAAAAAAAABACAAAAAMAQAAZHJzL3NoYXBleG1sLnhtbFBLBQYAAAAABgAGAFsB&#10;AAC2AwAAAAA=&#10;" path="m0,0l511175,0,511175,2060575,17780,2060575,8890,2060575e">
                  <v:path o:connectlocs="0,0;805,0;805,3245;28,3245;28,3245;14,3245" o:connectangles="0,0,0,0,0,0"/>
                  <v:fill on="f" focussize="0,0"/>
                  <v:stroke weight="1pt" color="#000000 [3213]" miterlimit="8" joinstyle="miter"/>
                  <v:imagedata o:title=""/>
                  <o:lock v:ext="edit" aspectratio="f"/>
                </v:shape>
              </v:group>
            </w:pict>
          </mc:Fallback>
        </mc:AlternateContent>
      </w:r>
    </w:p>
    <w:p>
      <w:pPr>
        <w:spacing w:line="480" w:lineRule="atLeast"/>
        <w:ind w:firstLine="2650" w:firstLineChars="1100"/>
        <w:rPr>
          <w:rFonts w:ascii="Times New Roman" w:hAnsi="Times New Roman" w:eastAsia="宋体" w:cs="Times New Roman"/>
          <w:b/>
          <w:bCs/>
          <w:color w:val="000000" w:themeColor="text1"/>
          <w:sz w:val="24"/>
          <w:szCs w:val="24"/>
          <w14:textFill>
            <w14:solidFill>
              <w14:schemeClr w14:val="tx1"/>
            </w14:solidFill>
          </w14:textFill>
        </w:rPr>
      </w:pPr>
    </w:p>
    <w:p>
      <w:pPr>
        <w:spacing w:line="480" w:lineRule="atLeast"/>
        <w:ind w:firstLine="2650" w:firstLineChars="1100"/>
        <w:rPr>
          <w:rFonts w:ascii="Times New Roman" w:hAnsi="Times New Roman" w:eastAsia="宋体" w:cs="Times New Roman"/>
          <w:b/>
          <w:bCs/>
          <w:color w:val="000000" w:themeColor="text1"/>
          <w:sz w:val="24"/>
          <w:szCs w:val="24"/>
          <w14:textFill>
            <w14:solidFill>
              <w14:schemeClr w14:val="tx1"/>
            </w14:solidFill>
          </w14:textFill>
        </w:rPr>
      </w:pPr>
    </w:p>
    <w:p>
      <w:pPr>
        <w:spacing w:line="480" w:lineRule="atLeast"/>
        <w:ind w:firstLine="2650" w:firstLineChars="1100"/>
        <w:rPr>
          <w:rFonts w:ascii="Times New Roman" w:hAnsi="Times New Roman" w:eastAsia="宋体" w:cs="Times New Roman"/>
          <w:b/>
          <w:bCs/>
          <w:color w:val="000000" w:themeColor="text1"/>
          <w:sz w:val="24"/>
          <w:szCs w:val="24"/>
          <w14:textFill>
            <w14:solidFill>
              <w14:schemeClr w14:val="tx1"/>
            </w14:solidFill>
          </w14:textFill>
        </w:rPr>
      </w:pPr>
    </w:p>
    <w:p>
      <w:pPr>
        <w:spacing w:line="480" w:lineRule="atLeast"/>
        <w:ind w:firstLine="2650" w:firstLineChars="1100"/>
        <w:rPr>
          <w:rFonts w:ascii="Times New Roman" w:hAnsi="Times New Roman" w:eastAsia="宋体" w:cs="Times New Roman"/>
          <w:b/>
          <w:bCs/>
          <w:color w:val="000000" w:themeColor="text1"/>
          <w:sz w:val="24"/>
          <w:szCs w:val="24"/>
          <w14:textFill>
            <w14:solidFill>
              <w14:schemeClr w14:val="tx1"/>
            </w14:solidFill>
          </w14:textFill>
        </w:rPr>
      </w:pPr>
    </w:p>
    <w:p>
      <w:pPr>
        <w:spacing w:line="480" w:lineRule="atLeast"/>
        <w:ind w:firstLine="2650" w:firstLineChars="1100"/>
        <w:rPr>
          <w:rFonts w:ascii="Times New Roman" w:hAnsi="Times New Roman" w:eastAsia="宋体" w:cs="Times New Roman"/>
          <w:b/>
          <w:bCs/>
          <w:color w:val="000000" w:themeColor="text1"/>
          <w:sz w:val="24"/>
          <w:szCs w:val="24"/>
          <w14:textFill>
            <w14:solidFill>
              <w14:schemeClr w14:val="tx1"/>
            </w14:solidFill>
          </w14:textFill>
        </w:rPr>
      </w:pPr>
    </w:p>
    <w:p>
      <w:pPr>
        <w:spacing w:line="480" w:lineRule="atLeast"/>
        <w:ind w:firstLine="2650" w:firstLineChars="1100"/>
        <w:rPr>
          <w:rFonts w:ascii="Times New Roman" w:hAnsi="Times New Roman" w:eastAsia="宋体" w:cs="Times New Roman"/>
          <w:b/>
          <w:bCs/>
          <w:color w:val="000000" w:themeColor="text1"/>
          <w:sz w:val="24"/>
          <w:szCs w:val="24"/>
          <w14:textFill>
            <w14:solidFill>
              <w14:schemeClr w14:val="tx1"/>
            </w14:solidFill>
          </w14:textFill>
        </w:rPr>
      </w:pPr>
    </w:p>
    <w:p>
      <w:pPr>
        <w:spacing w:line="480" w:lineRule="atLeast"/>
        <w:ind w:firstLine="2650" w:firstLineChars="1100"/>
        <w:rPr>
          <w:rFonts w:ascii="Times New Roman" w:hAnsi="Times New Roman" w:eastAsia="宋体" w:cs="Times New Roman"/>
          <w:b/>
          <w:bCs/>
          <w:color w:val="000000" w:themeColor="text1"/>
          <w:sz w:val="24"/>
          <w:szCs w:val="24"/>
          <w14:textFill>
            <w14:solidFill>
              <w14:schemeClr w14:val="tx1"/>
            </w14:solidFill>
          </w14:textFill>
        </w:rPr>
      </w:pPr>
    </w:p>
    <w:p>
      <w:pPr>
        <w:spacing w:line="480" w:lineRule="atLeast"/>
        <w:ind w:firstLine="2650" w:firstLineChars="1100"/>
        <w:rPr>
          <w:rFonts w:ascii="Times New Roman" w:hAnsi="Times New Roman" w:eastAsia="宋体" w:cs="Times New Roman"/>
          <w:b/>
          <w:bCs/>
          <w:color w:val="000000" w:themeColor="text1"/>
          <w:sz w:val="24"/>
          <w:szCs w:val="24"/>
          <w14:textFill>
            <w14:solidFill>
              <w14:schemeClr w14:val="tx1"/>
            </w14:solidFill>
          </w14:textFill>
        </w:rPr>
      </w:pPr>
    </w:p>
    <w:p>
      <w:pPr>
        <w:spacing w:line="480" w:lineRule="atLeast"/>
        <w:ind w:firstLine="2650" w:firstLineChars="1100"/>
        <w:rPr>
          <w:rFonts w:ascii="Times New Roman" w:hAnsi="Times New Roman" w:eastAsia="宋体" w:cs="Times New Roman"/>
          <w:b/>
          <w:bCs/>
          <w:color w:val="000000" w:themeColor="text1"/>
          <w:sz w:val="24"/>
          <w:szCs w:val="24"/>
          <w14:textFill>
            <w14:solidFill>
              <w14:schemeClr w14:val="tx1"/>
            </w14:solidFill>
          </w14:textFill>
        </w:rPr>
      </w:pPr>
    </w:p>
    <w:p>
      <w:pPr>
        <w:spacing w:line="480" w:lineRule="atLeast"/>
        <w:ind w:firstLine="2650" w:firstLineChars="1100"/>
        <w:rPr>
          <w:rFonts w:ascii="Times New Roman" w:hAnsi="Times New Roman" w:eastAsia="宋体" w:cs="Times New Roman"/>
          <w:b/>
          <w:bCs/>
          <w:color w:val="000000" w:themeColor="text1"/>
          <w:sz w:val="24"/>
          <w:szCs w:val="24"/>
          <w14:textFill>
            <w14:solidFill>
              <w14:schemeClr w14:val="tx1"/>
            </w14:solidFill>
          </w14:textFill>
        </w:rPr>
      </w:pPr>
    </w:p>
    <w:p>
      <w:pPr>
        <w:spacing w:line="480" w:lineRule="atLeast"/>
        <w:ind w:firstLine="2650" w:firstLineChars="1100"/>
        <w:rPr>
          <w:rFonts w:ascii="Times New Roman" w:hAnsi="Times New Roman" w:eastAsia="宋体" w:cs="Times New Roman"/>
          <w:b/>
          <w:bCs/>
          <w:color w:val="000000" w:themeColor="text1"/>
          <w:sz w:val="24"/>
          <w:szCs w:val="24"/>
          <w14:textFill>
            <w14:solidFill>
              <w14:schemeClr w14:val="tx1"/>
            </w14:solidFill>
          </w14:textFill>
        </w:rPr>
      </w:pPr>
    </w:p>
    <w:p>
      <w:pPr>
        <w:pStyle w:val="2"/>
        <w:ind w:left="0" w:firstLine="0"/>
        <w:rPr>
          <w:rFonts w:ascii="Times New Roman" w:hAnsi="Times New Roman"/>
          <w:b/>
          <w:bCs/>
          <w:color w:val="000000" w:themeColor="text1"/>
          <w:sz w:val="28"/>
          <w:szCs w:val="28"/>
          <w14:textFill>
            <w14:solidFill>
              <w14:schemeClr w14:val="tx1"/>
            </w14:solidFill>
          </w14:textFill>
        </w:rPr>
      </w:pPr>
      <w:bookmarkStart w:id="69" w:name="_Toc10043"/>
      <w:r>
        <w:rPr>
          <w:rFonts w:ascii="Times New Roman" w:hAnsi="Times New Roman"/>
          <w:b/>
          <w:bCs/>
          <w:color w:val="000000" w:themeColor="text1"/>
          <w:sz w:val="28"/>
          <w:szCs w:val="28"/>
          <w14:textFill>
            <w14:solidFill>
              <w14:schemeClr w14:val="tx1"/>
            </w14:solidFill>
          </w14:textFill>
        </w:rPr>
        <w:t>3.6项目变动情况</w:t>
      </w:r>
      <w:bookmarkEnd w:id="69"/>
    </w:p>
    <w:p>
      <w:pPr>
        <w:pStyle w:val="2"/>
        <w:spacing w:line="360" w:lineRule="auto"/>
        <w:ind w:left="0" w:firstLine="480" w:firstLineChars="200"/>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经现场调查和与建设单位核实，</w:t>
      </w:r>
      <w:r>
        <w:rPr>
          <w:rFonts w:ascii="Times New Roman" w:hAnsi="Times New Roman"/>
          <w:szCs w:val="24"/>
        </w:rPr>
        <w:t>项目</w:t>
      </w:r>
      <w:r>
        <w:rPr>
          <w:rFonts w:hint="eastAsia" w:ascii="Times New Roman" w:hAnsi="Times New Roman"/>
          <w:szCs w:val="24"/>
        </w:rPr>
        <w:t>现有情况与原环评及批复内容发生如下变化：</w:t>
      </w:r>
    </w:p>
    <w:p>
      <w:pPr>
        <w:pStyle w:val="2"/>
        <w:spacing w:line="360" w:lineRule="auto"/>
        <w:ind w:left="0" w:firstLine="480" w:firstLineChars="200"/>
        <w:rPr>
          <w:rFonts w:ascii="Times New Roman" w:hAnsi="Times New Roman"/>
          <w:b/>
          <w:bCs/>
          <w:sz w:val="28"/>
          <w:szCs w:val="28"/>
        </w:rPr>
      </w:pPr>
      <w:r>
        <w:rPr>
          <w:rFonts w:hint="eastAsia" w:ascii="Times New Roman" w:hAnsi="Times New Roman"/>
          <w:color w:val="000000" w:themeColor="text1"/>
          <w:szCs w:val="24"/>
          <w:lang w:val="en-US" w:eastAsia="zh-CN"/>
          <w14:textFill>
            <w14:solidFill>
              <w14:schemeClr w14:val="tx1"/>
            </w14:solidFill>
          </w14:textFill>
        </w:rPr>
        <w:t>1</w:t>
      </w:r>
      <w:r>
        <w:rPr>
          <w:rFonts w:hint="eastAsia" w:ascii="Times New Roman" w:hAnsi="Times New Roman"/>
          <w:color w:val="000000" w:themeColor="text1"/>
          <w:szCs w:val="24"/>
          <w14:textFill>
            <w14:solidFill>
              <w14:schemeClr w14:val="tx1"/>
            </w14:solidFill>
          </w14:textFill>
        </w:rPr>
        <w:t>.</w:t>
      </w:r>
      <w:r>
        <w:rPr>
          <w:rFonts w:ascii="Times New Roman" w:hAnsi="Times New Roman"/>
          <w:color w:val="000000" w:themeColor="text1"/>
          <w:szCs w:val="24"/>
          <w14:textFill>
            <w14:solidFill>
              <w14:schemeClr w14:val="tx1"/>
            </w14:solidFill>
          </w14:textFill>
        </w:rPr>
        <w:t>项目</w:t>
      </w:r>
      <w:r>
        <w:rPr>
          <w:rFonts w:hint="eastAsia" w:ascii="Times New Roman" w:hAnsi="Times New Roman"/>
          <w:color w:val="000000" w:themeColor="text1"/>
          <w:szCs w:val="24"/>
          <w14:textFill>
            <w14:solidFill>
              <w14:schemeClr w14:val="tx1"/>
            </w14:solidFill>
          </w14:textFill>
        </w:rPr>
        <w:t>环保</w:t>
      </w:r>
      <w:r>
        <w:rPr>
          <w:rFonts w:ascii="Times New Roman" w:hAnsi="Times New Roman"/>
          <w:color w:val="000000" w:themeColor="text1"/>
          <w:szCs w:val="24"/>
          <w14:textFill>
            <w14:solidFill>
              <w14:schemeClr w14:val="tx1"/>
            </w14:solidFill>
          </w14:textFill>
        </w:rPr>
        <w:t>总投资</w:t>
      </w:r>
      <w:r>
        <w:rPr>
          <w:rFonts w:hint="eastAsia" w:ascii="Times New Roman" w:hAnsi="Times New Roman"/>
          <w:color w:val="000000" w:themeColor="text1"/>
          <w:szCs w:val="24"/>
          <w14:textFill>
            <w14:solidFill>
              <w14:schemeClr w14:val="tx1"/>
            </w14:solidFill>
          </w14:textFill>
        </w:rPr>
        <w:t>总概算</w:t>
      </w:r>
      <w:r>
        <w:rPr>
          <w:rFonts w:ascii="Times New Roman" w:hAnsi="Times New Roman"/>
          <w:color w:val="000000" w:themeColor="text1"/>
          <w:szCs w:val="24"/>
          <w14:textFill>
            <w14:solidFill>
              <w14:schemeClr w14:val="tx1"/>
            </w14:solidFill>
          </w14:textFill>
        </w:rPr>
        <w:t>为</w:t>
      </w:r>
      <w:r>
        <w:rPr>
          <w:rFonts w:hint="eastAsia" w:ascii="Times New Roman" w:hAnsi="Times New Roman"/>
          <w:color w:val="000000" w:themeColor="text1"/>
          <w:szCs w:val="24"/>
          <w14:textFill>
            <w14:solidFill>
              <w14:schemeClr w14:val="tx1"/>
            </w14:solidFill>
          </w14:textFill>
        </w:rPr>
        <w:t>45</w:t>
      </w:r>
      <w:r>
        <w:rPr>
          <w:rFonts w:ascii="Times New Roman" w:hAnsi="Times New Roman"/>
          <w:color w:val="000000" w:themeColor="text1"/>
          <w:szCs w:val="24"/>
          <w14:textFill>
            <w14:solidFill>
              <w14:schemeClr w14:val="tx1"/>
            </w14:solidFill>
          </w14:textFill>
        </w:rPr>
        <w:t>万元，其中环保投资</w:t>
      </w:r>
      <w:r>
        <w:rPr>
          <w:rFonts w:hint="eastAsia" w:ascii="Times New Roman" w:hAnsi="Times New Roman"/>
          <w:color w:val="000000" w:themeColor="text1"/>
          <w:szCs w:val="24"/>
          <w14:textFill>
            <w14:solidFill>
              <w14:schemeClr w14:val="tx1"/>
            </w14:solidFill>
          </w14:textFill>
        </w:rPr>
        <w:t>4.5</w:t>
      </w:r>
      <w:r>
        <w:rPr>
          <w:rFonts w:ascii="Times New Roman" w:hAnsi="Times New Roman"/>
          <w:color w:val="000000" w:themeColor="text1"/>
          <w:szCs w:val="24"/>
          <w14:textFill>
            <w14:solidFill>
              <w14:schemeClr w14:val="tx1"/>
            </w14:solidFill>
          </w14:textFill>
        </w:rPr>
        <w:t>万元，</w:t>
      </w:r>
      <w:r>
        <w:rPr>
          <w:rFonts w:hint="eastAsia" w:ascii="Times New Roman" w:hAnsi="Times New Roman"/>
          <w:color w:val="000000" w:themeColor="text1"/>
          <w:szCs w:val="24"/>
          <w14:textFill>
            <w14:solidFill>
              <w14:schemeClr w14:val="tx1"/>
            </w14:solidFill>
          </w14:textFill>
        </w:rPr>
        <w:t>实际总投资为30万元，其中</w:t>
      </w:r>
      <w:r>
        <w:rPr>
          <w:rFonts w:ascii="Times New Roman" w:hAnsi="Times New Roman"/>
          <w:color w:val="000000" w:themeColor="text1"/>
          <w:szCs w:val="24"/>
          <w14:textFill>
            <w14:solidFill>
              <w14:schemeClr w14:val="tx1"/>
            </w14:solidFill>
          </w14:textFill>
        </w:rPr>
        <w:t>环保投资</w:t>
      </w:r>
      <w:r>
        <w:rPr>
          <w:rFonts w:hint="eastAsia" w:ascii="Times New Roman" w:hAnsi="Times New Roman"/>
          <w:color w:val="000000" w:themeColor="text1"/>
          <w:szCs w:val="24"/>
          <w14:textFill>
            <w14:solidFill>
              <w14:schemeClr w14:val="tx1"/>
            </w14:solidFill>
          </w14:textFill>
        </w:rPr>
        <w:t>4.5</w:t>
      </w:r>
      <w:r>
        <w:rPr>
          <w:rFonts w:ascii="Times New Roman" w:hAnsi="Times New Roman"/>
          <w:color w:val="000000" w:themeColor="text1"/>
          <w:szCs w:val="24"/>
          <w14:textFill>
            <w14:solidFill>
              <w14:schemeClr w14:val="tx1"/>
            </w14:solidFill>
          </w14:textFill>
        </w:rPr>
        <w:t>万元</w:t>
      </w:r>
      <w:r>
        <w:rPr>
          <w:rFonts w:hint="eastAsia" w:ascii="Times New Roman" w:hAnsi="Times New Roman"/>
          <w:color w:val="000000" w:themeColor="text1"/>
          <w:szCs w:val="24"/>
          <w14:textFill>
            <w14:solidFill>
              <w14:schemeClr w14:val="tx1"/>
            </w14:solidFill>
          </w14:textFill>
        </w:rPr>
        <w:t>，</w:t>
      </w:r>
      <w:r>
        <w:rPr>
          <w:rFonts w:ascii="Times New Roman" w:hAnsi="Times New Roman"/>
          <w:color w:val="000000" w:themeColor="text1"/>
          <w:szCs w:val="24"/>
          <w14:textFill>
            <w14:solidFill>
              <w14:schemeClr w14:val="tx1"/>
            </w14:solidFill>
          </w14:textFill>
        </w:rPr>
        <w:t>占总投资的</w:t>
      </w:r>
      <w:r>
        <w:rPr>
          <w:rFonts w:hint="eastAsia" w:ascii="Times New Roman" w:hAnsi="Times New Roman"/>
          <w:color w:val="000000" w:themeColor="text1"/>
          <w:szCs w:val="24"/>
          <w14:textFill>
            <w14:solidFill>
              <w14:schemeClr w14:val="tx1"/>
            </w14:solidFill>
          </w14:textFill>
        </w:rPr>
        <w:t>15</w:t>
      </w:r>
      <w:r>
        <w:rPr>
          <w:rFonts w:ascii="Times New Roman" w:hAnsi="Times New Roman"/>
          <w:color w:val="000000" w:themeColor="text1"/>
          <w:szCs w:val="24"/>
          <w14:textFill>
            <w14:solidFill>
              <w14:schemeClr w14:val="tx1"/>
            </w14:solidFill>
          </w14:textFill>
        </w:rPr>
        <w:t>%</w:t>
      </w:r>
      <w:bookmarkStart w:id="70" w:name="_Toc4495"/>
      <w:r>
        <w:rPr>
          <w:rFonts w:hint="eastAsia" w:ascii="Times New Roman" w:hAnsi="Times New Roman"/>
          <w:color w:val="000000" w:themeColor="text1"/>
          <w:szCs w:val="24"/>
          <w14:textFill>
            <w14:solidFill>
              <w14:schemeClr w14:val="tx1"/>
            </w14:solidFill>
          </w14:textFill>
        </w:rPr>
        <w:t>。</w:t>
      </w:r>
    </w:p>
    <w:p>
      <w:pPr>
        <w:pStyle w:val="2"/>
        <w:spacing w:line="360" w:lineRule="auto"/>
        <w:ind w:left="0" w:firstLine="480" w:firstLineChars="200"/>
        <w:rPr>
          <w:rFonts w:ascii="Times New Roman" w:hAnsi="Times New Roman"/>
          <w:b/>
          <w:bCs/>
          <w:sz w:val="28"/>
          <w:szCs w:val="28"/>
        </w:rPr>
      </w:pPr>
      <w:r>
        <w:rPr>
          <w:rFonts w:hint="eastAsia" w:ascii="Times New Roman" w:hAnsi="Times New Roman"/>
          <w:szCs w:val="24"/>
        </w:rPr>
        <w:t>根据环境保护部办公厅文件关于印发环评管理中部分行业建设项目重大变动清单的通知环版[2015]52号文件，上述变更不属于重大变更。</w:t>
      </w:r>
      <w:r>
        <w:rPr>
          <w:rFonts w:hint="eastAsia" w:cs="宋体"/>
          <w:szCs w:val="24"/>
        </w:rPr>
        <w:t>其他建设情况与环评及批复一致。</w:t>
      </w:r>
    </w:p>
    <w:p>
      <w:pPr>
        <w:pStyle w:val="2"/>
        <w:spacing w:line="360" w:lineRule="auto"/>
        <w:ind w:left="0" w:firstLine="0"/>
        <w:outlineLvl w:val="1"/>
        <w:rPr>
          <w:rFonts w:ascii="Times New Roman" w:hAnsi="Times New Roman"/>
          <w:b/>
          <w:bCs/>
          <w:color w:val="000000" w:themeColor="text1"/>
          <w:sz w:val="30"/>
          <w:szCs w:val="30"/>
          <w14:textFill>
            <w14:solidFill>
              <w14:schemeClr w14:val="tx1"/>
            </w14:solidFill>
          </w14:textFill>
        </w:rPr>
      </w:pPr>
      <w:r>
        <w:rPr>
          <w:rFonts w:ascii="Times New Roman" w:hAnsi="Times New Roman"/>
          <w:b/>
          <w:bCs/>
          <w:color w:val="000000" w:themeColor="text1"/>
          <w:sz w:val="30"/>
          <w:szCs w:val="30"/>
          <w14:textFill>
            <w14:solidFill>
              <w14:schemeClr w14:val="tx1"/>
            </w14:solidFill>
          </w14:textFill>
        </w:rPr>
        <w:t>3.7验收范围</w:t>
      </w:r>
      <w:bookmarkEnd w:id="70"/>
    </w:p>
    <w:p>
      <w:pPr>
        <w:pStyle w:val="2"/>
        <w:spacing w:line="360" w:lineRule="auto"/>
        <w:ind w:left="0" w:firstLine="480" w:firstLineChars="200"/>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本次验收范围为项目整体验收。</w:t>
      </w:r>
    </w:p>
    <w:p>
      <w:pPr>
        <w:pStyle w:val="2"/>
        <w:ind w:left="0" w:firstLine="0"/>
        <w:outlineLvl w:val="0"/>
        <w:rPr>
          <w:rFonts w:ascii="Times New Roman" w:hAnsi="Times New Roman"/>
          <w:b/>
          <w:bCs/>
          <w:color w:val="000000" w:themeColor="text1"/>
          <w:sz w:val="30"/>
          <w:szCs w:val="30"/>
          <w14:textFill>
            <w14:solidFill>
              <w14:schemeClr w14:val="tx1"/>
            </w14:solidFill>
          </w14:textFill>
        </w:rPr>
      </w:pPr>
      <w:bookmarkStart w:id="71" w:name="_Toc30238"/>
      <w:r>
        <w:rPr>
          <w:rFonts w:ascii="Times New Roman" w:hAnsi="Times New Roman"/>
          <w:b/>
          <w:bCs/>
          <w:color w:val="000000" w:themeColor="text1"/>
          <w:sz w:val="30"/>
          <w:szCs w:val="30"/>
          <w14:textFill>
            <w14:solidFill>
              <w14:schemeClr w14:val="tx1"/>
            </w14:solidFill>
          </w14:textFill>
        </w:rPr>
        <w:t>4、环境保护设施</w:t>
      </w:r>
      <w:bookmarkEnd w:id="71"/>
    </w:p>
    <w:p>
      <w:pPr>
        <w:pStyle w:val="2"/>
        <w:ind w:left="0" w:firstLine="0"/>
        <w:outlineLvl w:val="1"/>
        <w:rPr>
          <w:rFonts w:ascii="Times New Roman" w:hAnsi="Times New Roman"/>
          <w:b/>
          <w:bCs/>
          <w:color w:val="000000" w:themeColor="text1"/>
          <w:sz w:val="28"/>
          <w:szCs w:val="28"/>
          <w14:textFill>
            <w14:solidFill>
              <w14:schemeClr w14:val="tx1"/>
            </w14:solidFill>
          </w14:textFill>
        </w:rPr>
      </w:pPr>
      <w:bookmarkStart w:id="72" w:name="_Toc16894"/>
      <w:r>
        <w:rPr>
          <w:rFonts w:ascii="Times New Roman" w:hAnsi="Times New Roman"/>
          <w:b/>
          <w:bCs/>
          <w:color w:val="000000" w:themeColor="text1"/>
          <w:sz w:val="28"/>
          <w:szCs w:val="28"/>
          <w14:textFill>
            <w14:solidFill>
              <w14:schemeClr w14:val="tx1"/>
            </w14:solidFill>
          </w14:textFill>
        </w:rPr>
        <w:t>4.1污染物治理/处置设施</w:t>
      </w:r>
      <w:bookmarkEnd w:id="72"/>
    </w:p>
    <w:p>
      <w:pPr>
        <w:pStyle w:val="2"/>
        <w:ind w:left="0" w:firstLine="0"/>
        <w:outlineLvl w:val="2"/>
        <w:rPr>
          <w:rFonts w:ascii="Times New Roman" w:hAnsi="Times New Roman"/>
          <w:b/>
          <w:bCs/>
          <w:color w:val="000000" w:themeColor="text1"/>
          <w:szCs w:val="24"/>
          <w14:textFill>
            <w14:solidFill>
              <w14:schemeClr w14:val="tx1"/>
            </w14:solidFill>
          </w14:textFill>
        </w:rPr>
      </w:pPr>
      <w:r>
        <w:rPr>
          <w:rFonts w:ascii="Times New Roman" w:hAnsi="Times New Roman"/>
          <w:b/>
          <w:bCs/>
          <w:color w:val="000000" w:themeColor="text1"/>
          <w:szCs w:val="24"/>
          <w14:textFill>
            <w14:solidFill>
              <w14:schemeClr w14:val="tx1"/>
            </w14:solidFill>
          </w14:textFill>
        </w:rPr>
        <w:t xml:space="preserve">4.1.1废水 </w:t>
      </w:r>
    </w:p>
    <w:p>
      <w:pPr>
        <w:widowControl/>
        <w:spacing w:line="360" w:lineRule="auto"/>
        <w:ind w:firstLine="480" w:firstLineChars="200"/>
        <w:rPr>
          <w:rFonts w:ascii="Times New Roman" w:hAnsi="Times New Roman" w:eastAsia="宋体" w:cs="Times New Roman"/>
          <w:color w:val="000000" w:themeColor="text1"/>
          <w:kern w:val="0"/>
          <w:sz w:val="24"/>
          <w:szCs w:val="24"/>
          <w:lang w:bidi="ar"/>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项目</w:t>
      </w:r>
      <w:r>
        <w:rPr>
          <w:rFonts w:hint="eastAsia" w:ascii="Times New Roman" w:hAnsi="Times New Roman" w:eastAsia="宋体" w:cs="Times New Roman"/>
          <w:color w:val="000000" w:themeColor="text1"/>
          <w:kern w:val="0"/>
          <w:sz w:val="24"/>
          <w:szCs w:val="24"/>
          <w:lang w:bidi="ar"/>
          <w14:textFill>
            <w14:solidFill>
              <w14:schemeClr w14:val="tx1"/>
            </w14:solidFill>
          </w14:textFill>
        </w:rPr>
        <w:t>生产用水循环使用，</w:t>
      </w:r>
      <w:r>
        <w:rPr>
          <w:rFonts w:ascii="Times New Roman" w:hAnsi="Times New Roman" w:eastAsia="宋体" w:cs="Times New Roman"/>
          <w:color w:val="000000" w:themeColor="text1"/>
          <w:kern w:val="0"/>
          <w:sz w:val="24"/>
          <w:szCs w:val="24"/>
          <w:lang w:bidi="ar"/>
          <w14:textFill>
            <w14:solidFill>
              <w14:schemeClr w14:val="tx1"/>
            </w14:solidFill>
          </w14:textFill>
        </w:rPr>
        <w:t>无生产废水产生；项目产生的废水主要为职工生活</w:t>
      </w:r>
      <w:r>
        <w:rPr>
          <w:rFonts w:hint="eastAsia" w:ascii="Times New Roman" w:hAnsi="Times New Roman" w:eastAsia="宋体" w:cs="Times New Roman"/>
          <w:color w:val="000000" w:themeColor="text1"/>
          <w:kern w:val="0"/>
          <w:sz w:val="24"/>
          <w:szCs w:val="24"/>
          <w:lang w:bidi="ar"/>
          <w14:textFill>
            <w14:solidFill>
              <w14:schemeClr w14:val="tx1"/>
            </w14:solidFill>
          </w14:textFill>
        </w:rPr>
        <w:t>盥洗废水</w:t>
      </w:r>
      <w:r>
        <w:rPr>
          <w:rFonts w:ascii="Times New Roman" w:hAnsi="Times New Roman" w:eastAsia="宋体" w:cs="Times New Roman"/>
          <w:color w:val="000000" w:themeColor="text1"/>
          <w:kern w:val="0"/>
          <w:sz w:val="24"/>
          <w:szCs w:val="24"/>
          <w:lang w:bidi="ar"/>
          <w14:textFill>
            <w14:solidFill>
              <w14:schemeClr w14:val="tx1"/>
            </w14:solidFill>
          </w14:textFill>
        </w:rPr>
        <w:t>。</w:t>
      </w:r>
    </w:p>
    <w:p>
      <w:pPr>
        <w:widowControl/>
        <w:spacing w:line="360" w:lineRule="auto"/>
        <w:ind w:firstLine="480" w:firstLineChars="200"/>
        <w:rPr>
          <w:rFonts w:ascii="Times New Roman" w:hAnsi="Times New Roman" w:eastAsia="宋体" w:cs="Times New Roman"/>
          <w:color w:val="000000" w:themeColor="text1"/>
          <w:sz w:val="24"/>
          <w:szCs w:val="24"/>
          <w:highlight w:val="yellow"/>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职工生活</w:t>
      </w:r>
      <w:r>
        <w:rPr>
          <w:rFonts w:hint="eastAsia" w:ascii="Times New Roman" w:hAnsi="Times New Roman" w:eastAsia="宋体" w:cs="Times New Roman"/>
          <w:color w:val="000000" w:themeColor="text1"/>
          <w:kern w:val="0"/>
          <w:sz w:val="24"/>
          <w:szCs w:val="24"/>
          <w:lang w:bidi="ar"/>
          <w14:textFill>
            <w14:solidFill>
              <w14:schemeClr w14:val="tx1"/>
            </w14:solidFill>
          </w14:textFill>
        </w:rPr>
        <w:t>盥洗废水泼洒地面抑尘，厂区设有防渗旱厕，定期清掏</w:t>
      </w:r>
      <w:r>
        <w:rPr>
          <w:rFonts w:ascii="Times New Roman" w:hAnsi="Times New Roman" w:eastAsia="宋体" w:cs="Times New Roman"/>
          <w:color w:val="000000" w:themeColor="text1"/>
          <w:kern w:val="0"/>
          <w:sz w:val="24"/>
          <w:szCs w:val="24"/>
          <w:lang w:bidi="ar"/>
          <w14:textFill>
            <w14:solidFill>
              <w14:schemeClr w14:val="tx1"/>
            </w14:solidFill>
          </w14:textFill>
        </w:rPr>
        <w:t>。</w:t>
      </w:r>
    </w:p>
    <w:p>
      <w:pPr>
        <w:tabs>
          <w:tab w:val="left" w:pos="1601"/>
        </w:tabs>
        <w:autoSpaceDE w:val="0"/>
        <w:autoSpaceDN w:val="0"/>
        <w:adjustRightInd w:val="0"/>
        <w:snapToGrid w:val="0"/>
        <w:spacing w:line="480" w:lineRule="exact"/>
        <w:outlineLvl w:val="2"/>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4.1.2废气</w:t>
      </w:r>
    </w:p>
    <w:p>
      <w:pPr>
        <w:spacing w:line="360" w:lineRule="auto"/>
        <w:ind w:firstLine="480" w:firstLineChars="200"/>
        <w:rPr>
          <w:rFonts w:ascii="Times New Roman" w:hAnsi="Times New Roman" w:eastAsia="宋体" w:cs="Times New Roman"/>
          <w:color w:val="000000" w:themeColor="text1"/>
          <w:sz w:val="24"/>
          <w:szCs w:val="32"/>
          <w14:textFill>
            <w14:solidFill>
              <w14:schemeClr w14:val="tx1"/>
            </w14:solidFill>
          </w14:textFill>
        </w:rPr>
      </w:pPr>
      <w:r>
        <w:rPr>
          <w:rFonts w:ascii="Times New Roman" w:hAnsi="Times New Roman" w:eastAsia="宋体" w:cs="Times New Roman"/>
          <w:color w:val="000000" w:themeColor="text1"/>
          <w:sz w:val="24"/>
          <w:szCs w:val="32"/>
          <w14:textFill>
            <w14:solidFill>
              <w14:schemeClr w14:val="tx1"/>
            </w14:solidFill>
          </w14:textFill>
        </w:rPr>
        <w:t>项目废气主要为</w:t>
      </w:r>
      <w:r>
        <w:rPr>
          <w:rFonts w:hint="eastAsia" w:ascii="Times New Roman" w:hAnsi="Times New Roman" w:eastAsia="宋体" w:cs="Times New Roman"/>
          <w:color w:val="000000" w:themeColor="text1"/>
          <w:sz w:val="24"/>
          <w:szCs w:val="32"/>
          <w14:textFill>
            <w14:solidFill>
              <w14:schemeClr w14:val="tx1"/>
            </w14:solidFill>
          </w14:textFill>
        </w:rPr>
        <w:t>吸管成型工序、塑料包装袋印刷、复合、制袋工序、纸托生产过程中成型工序废气、瓦楞纸箱生产印刷工序、EPS切割工序产生的有机废气废气</w:t>
      </w:r>
      <w:r>
        <w:rPr>
          <w:rFonts w:ascii="Times New Roman" w:hAnsi="Times New Roman" w:eastAsia="宋体" w:cs="Times New Roman"/>
          <w:color w:val="000000" w:themeColor="text1"/>
          <w:sz w:val="24"/>
          <w:szCs w:val="32"/>
          <w14:textFill>
            <w14:solidFill>
              <w14:schemeClr w14:val="tx1"/>
            </w14:solidFill>
          </w14:textFill>
        </w:rPr>
        <w:t>。</w:t>
      </w:r>
    </w:p>
    <w:p>
      <w:pPr>
        <w:spacing w:line="360" w:lineRule="auto"/>
        <w:ind w:firstLine="480" w:firstLineChars="200"/>
        <w:rPr>
          <w:rFonts w:ascii="Times New Roman" w:hAnsi="Times New Roman" w:eastAsia="宋体" w:cs="Times New Roman"/>
          <w:color w:val="000000" w:themeColor="text1"/>
          <w:sz w:val="24"/>
          <w:szCs w:val="32"/>
          <w14:textFill>
            <w14:solidFill>
              <w14:schemeClr w14:val="tx1"/>
            </w14:solidFill>
          </w14:textFill>
        </w:rPr>
      </w:pPr>
      <w:r>
        <w:rPr>
          <w:rFonts w:ascii="Times New Roman" w:hAnsi="Times New Roman" w:eastAsia="宋体" w:cs="Times New Roman"/>
          <w:color w:val="000000" w:themeColor="text1"/>
          <w:sz w:val="24"/>
          <w:szCs w:val="32"/>
          <w14:textFill>
            <w14:solidFill>
              <w14:schemeClr w14:val="tx1"/>
            </w14:solidFill>
          </w14:textFill>
        </w:rPr>
        <w:t>项目在</w:t>
      </w:r>
      <w:r>
        <w:rPr>
          <w:rFonts w:hint="eastAsia" w:ascii="Times New Roman" w:hAnsi="Times New Roman" w:eastAsia="宋体" w:cs="Times New Roman"/>
          <w:color w:val="000000" w:themeColor="text1"/>
          <w:sz w:val="24"/>
          <w:szCs w:val="32"/>
          <w14:textFill>
            <w14:solidFill>
              <w14:schemeClr w14:val="tx1"/>
            </w14:solidFill>
          </w14:textFill>
        </w:rPr>
        <w:t>每台饮料吸管成型机（5个集气罩）制袋机（4个集气罩）、组合式凹版印刷机（1个集气罩）、节能中速干法覆膜机（1个集气罩）、纸托成型机（2个集气罩）</w:t>
      </w:r>
      <w:r>
        <w:rPr>
          <w:rFonts w:ascii="Times New Roman" w:hAnsi="Times New Roman" w:eastAsia="宋体" w:cs="Times New Roman"/>
          <w:color w:val="000000" w:themeColor="text1"/>
          <w:sz w:val="24"/>
          <w:szCs w:val="32"/>
          <w14:textFill>
            <w14:solidFill>
              <w14:schemeClr w14:val="tx1"/>
            </w14:solidFill>
          </w14:textFill>
        </w:rPr>
        <w:t>上方安装集气罩，废气收集后经管道引入1</w:t>
      </w:r>
      <w:r>
        <w:rPr>
          <w:rFonts w:hint="eastAsia" w:ascii="Times New Roman" w:hAnsi="Times New Roman" w:eastAsia="宋体" w:cs="Times New Roman"/>
          <w:color w:val="000000" w:themeColor="text1"/>
          <w:sz w:val="24"/>
          <w:szCs w:val="32"/>
          <w14:textFill>
            <w14:solidFill>
              <w14:schemeClr w14:val="tx1"/>
            </w14:solidFill>
          </w14:textFill>
        </w:rPr>
        <w:t>光氧催化废气处理设施</w:t>
      </w:r>
      <w:r>
        <w:rPr>
          <w:rFonts w:ascii="Times New Roman" w:hAnsi="Times New Roman" w:eastAsia="宋体" w:cs="Times New Roman"/>
          <w:color w:val="000000" w:themeColor="text1"/>
          <w:sz w:val="24"/>
          <w:szCs w:val="32"/>
          <w14:textFill>
            <w14:solidFill>
              <w14:schemeClr w14:val="tx1"/>
            </w14:solidFill>
          </w14:textFill>
        </w:rPr>
        <w:t>处理</w:t>
      </w:r>
      <w:r>
        <w:rPr>
          <w:rFonts w:hint="eastAsia" w:ascii="Times New Roman" w:hAnsi="Times New Roman" w:eastAsia="宋体" w:cs="Times New Roman"/>
          <w:color w:val="000000" w:themeColor="text1"/>
          <w:sz w:val="24"/>
          <w:szCs w:val="32"/>
          <w14:textFill>
            <w14:solidFill>
              <w14:schemeClr w14:val="tx1"/>
            </w14:solidFill>
          </w14:textFill>
        </w:rPr>
        <w:t>；在每台EPS切割机（4个集气罩）、多功能四联模切机（1个集气罩）上方安装集气罩，产生的废气经收集后进入1套光氧催化废气处理设施，共用</w:t>
      </w:r>
      <w:r>
        <w:rPr>
          <w:rFonts w:ascii="Times New Roman" w:hAnsi="Times New Roman" w:eastAsia="宋体" w:cs="Times New Roman"/>
          <w:color w:val="000000" w:themeColor="text1"/>
          <w:sz w:val="24"/>
          <w:szCs w:val="32"/>
          <w14:textFill>
            <w14:solidFill>
              <w14:schemeClr w14:val="tx1"/>
            </w14:solidFill>
          </w14:textFill>
        </w:rPr>
        <w:t>1根15m排气筒排放。</w:t>
      </w:r>
    </w:p>
    <w:p>
      <w:pPr>
        <w:pStyle w:val="2"/>
        <w:spacing w:line="360" w:lineRule="auto"/>
        <w:ind w:left="0" w:firstLine="480" w:firstLineChars="200"/>
        <w:rPr>
          <w:rFonts w:ascii="Times New Roman" w:hAnsi="Times New Roman"/>
          <w:color w:val="000000" w:themeColor="text1"/>
          <w:szCs w:val="24"/>
          <w14:textFill>
            <w14:solidFill>
              <w14:schemeClr w14:val="tx1"/>
            </w14:solidFill>
          </w14:textFill>
        </w:rPr>
      </w:pPr>
    </w:p>
    <w:p>
      <w:pPr>
        <w:pStyle w:val="2"/>
        <w:spacing w:line="360" w:lineRule="auto"/>
        <w:ind w:left="0" w:firstLine="480" w:firstLineChars="200"/>
        <w:rPr>
          <w:rFonts w:ascii="Times New Roman" w:hAnsi="Times New Roman"/>
          <w:bCs/>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本项目废气处理设施及现场照片如图4-1。</w:t>
      </w:r>
      <w:r>
        <w:rPr>
          <w:rFonts w:ascii="Times New Roman" w:hAnsi="Times New Roman"/>
          <w:bCs/>
          <w:color w:val="000000" w:themeColor="text1"/>
          <w:szCs w:val="24"/>
          <w14:textFill>
            <w14:solidFill>
              <w14:schemeClr w14:val="tx1"/>
            </w14:solidFill>
          </w14:textFill>
        </w:rPr>
        <w:t>废气来源及环保设施一览表见表4-1</w:t>
      </w:r>
      <w:r>
        <w:rPr>
          <w:rFonts w:hint="eastAsia" w:ascii="Times New Roman" w:hAnsi="Times New Roman"/>
          <w:bCs/>
          <w:color w:val="000000" w:themeColor="text1"/>
          <w:szCs w:val="24"/>
          <w14:textFill>
            <w14:solidFill>
              <w14:schemeClr w14:val="tx1"/>
            </w14:solidFill>
          </w14:textFill>
        </w:rPr>
        <w:t>，废气走向及监测点位示意图见图4-2</w:t>
      </w:r>
      <w:r>
        <w:rPr>
          <w:rFonts w:ascii="Times New Roman" w:hAnsi="Times New Roman"/>
          <w:bCs/>
          <w:color w:val="000000" w:themeColor="text1"/>
          <w:szCs w:val="24"/>
          <w14:textFill>
            <w14:solidFill>
              <w14:schemeClr w14:val="tx1"/>
            </w14:solidFill>
          </w14:textFill>
        </w:rPr>
        <w:t>。</w:t>
      </w:r>
    </w:p>
    <w:tbl>
      <w:tblPr>
        <w:tblStyle w:val="31"/>
        <w:tblW w:w="8119" w:type="dxa"/>
        <w:tblInd w:w="5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41"/>
        <w:gridCol w:w="4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8" w:hRule="atLeast"/>
        </w:trPr>
        <w:tc>
          <w:tcPr>
            <w:tcW w:w="4041" w:type="dxa"/>
          </w:tcPr>
          <w:p>
            <w:pPr>
              <w:pStyle w:val="2"/>
              <w:spacing w:line="360" w:lineRule="auto"/>
              <w:ind w:left="0" w:firstLine="0"/>
              <w:rPr>
                <w:rFonts w:ascii="Times New Roman" w:hAnsi="Times New Roman"/>
                <w:bCs/>
                <w:color w:val="000000" w:themeColor="text1"/>
                <w:szCs w:val="24"/>
                <w14:textFill>
                  <w14:solidFill>
                    <w14:schemeClr w14:val="tx1"/>
                  </w14:solidFill>
                </w14:textFill>
              </w:rPr>
            </w:pPr>
            <w:r>
              <w:rPr>
                <w:rFonts w:ascii="Times New Roman" w:hAnsi="Times New Roman"/>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-53975</wp:posOffset>
                      </wp:positionH>
                      <wp:positionV relativeFrom="paragraph">
                        <wp:posOffset>3265170</wp:posOffset>
                      </wp:positionV>
                      <wp:extent cx="2526030" cy="294640"/>
                      <wp:effectExtent l="5080" t="4445" r="21590" b="5715"/>
                      <wp:wrapNone/>
                      <wp:docPr id="10" name="文本框 10"/>
                      <wp:cNvGraphicFramePr/>
                      <a:graphic xmlns:a="http://schemas.openxmlformats.org/drawingml/2006/main">
                        <a:graphicData uri="http://schemas.microsoft.com/office/word/2010/wordprocessingShape">
                          <wps:wsp>
                            <wps:cNvSpPr txBox="1"/>
                            <wps:spPr>
                              <a:xfrm>
                                <a:off x="3641725" y="2618105"/>
                                <a:ext cx="2526030" cy="2946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eastAsia="宋体"/>
                                    </w:rPr>
                                  </w:pPr>
                                  <w:r>
                                    <w:rPr>
                                      <w:rFonts w:hint="eastAsia" w:ascii="Times New Roman" w:hAnsi="Times New Roman" w:eastAsia="宋体" w:cs="Times New Roman"/>
                                      <w:sz w:val="24"/>
                                      <w:szCs w:val="32"/>
                                    </w:rPr>
                                    <w:t>饮料吸管成型机（5个集气罩）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5pt;margin-top:257.1pt;height:23.2pt;width:198.9pt;z-index:251662336;mso-width-relative:page;mso-height-relative:page;" fillcolor="#FFFFFF [3201]" filled="t" stroked="t" coordsize="21600,21600" o:gfxdata="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01xMn2AAAAAoBAAAPAAAAAAAA&#10;AAEAIAAAACIAAABkcnMvZG93bnJldi54bWxQSwECFAAUAAAACACHTuJAGFVuLEsCAAB3BAAADgAA&#10;AAAAAAABACAAAAAnAQAAZHJzL2Uyb0RvYy54bWxQSwUGAAAAAAYABgBZAQAA5AUAAAAA&#10;">
                      <v:fill on="t" focussize="0,0"/>
                      <v:stroke weight="0.5pt" color="#000000 [3204]" joinstyle="round"/>
                      <v:imagedata o:title=""/>
                      <o:lock v:ext="edit" aspectratio="f"/>
                      <v:textbox>
                        <w:txbxContent>
                          <w:p>
                            <w:pPr>
                              <w:jc w:val="center"/>
                              <w:rPr>
                                <w:rFonts w:eastAsia="宋体"/>
                              </w:rPr>
                            </w:pPr>
                            <w:r>
                              <w:rPr>
                                <w:rFonts w:hint="eastAsia" w:ascii="Times New Roman" w:hAnsi="Times New Roman" w:eastAsia="宋体" w:cs="Times New Roman"/>
                                <w:sz w:val="24"/>
                                <w:szCs w:val="32"/>
                              </w:rPr>
                              <w:t>饮料吸管成型机（5个集气罩）</w:t>
                            </w:r>
                          </w:p>
                        </w:txbxContent>
                      </v:textbox>
                    </v:shape>
                  </w:pict>
                </mc:Fallback>
              </mc:AlternateContent>
            </w:r>
            <w:r>
              <w:rPr>
                <w:rFonts w:ascii="Times New Roman" w:hAnsi="Times New Roman"/>
                <w:color w:val="000000" w:themeColor="text1"/>
                <w14:textFill>
                  <w14:solidFill>
                    <w14:schemeClr w14:val="tx1"/>
                  </w14:solidFill>
                </w14:textFill>
              </w:rPr>
              <w:drawing>
                <wp:inline distT="0" distB="0" distL="114300" distR="114300">
                  <wp:extent cx="2417445" cy="3328035"/>
                  <wp:effectExtent l="0" t="0" r="1905" b="5715"/>
                  <wp:docPr id="23" name="图片 23" descr="c30407880c7b0cf9e93a08b7f2a06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30407880c7b0cf9e93a08b7f2a064c"/>
                          <pic:cNvPicPr>
                            <a:picLocks noChangeAspect="1"/>
                          </pic:cNvPicPr>
                        </pic:nvPicPr>
                        <pic:blipFill>
                          <a:blip r:embed="rId13"/>
                          <a:stretch>
                            <a:fillRect/>
                          </a:stretch>
                        </pic:blipFill>
                        <pic:spPr>
                          <a:xfrm>
                            <a:off x="0" y="0"/>
                            <a:ext cx="2417445" cy="3328035"/>
                          </a:xfrm>
                          <a:prstGeom prst="rect">
                            <a:avLst/>
                          </a:prstGeom>
                        </pic:spPr>
                      </pic:pic>
                    </a:graphicData>
                  </a:graphic>
                </wp:inline>
              </w:drawing>
            </w:r>
          </w:p>
        </w:tc>
        <w:tc>
          <w:tcPr>
            <w:tcW w:w="4078" w:type="dxa"/>
          </w:tcPr>
          <w:p>
            <w:pPr>
              <w:pStyle w:val="2"/>
              <w:spacing w:line="360" w:lineRule="auto"/>
              <w:ind w:left="0" w:firstLine="0"/>
              <w:rPr>
                <w:rFonts w:ascii="Times New Roman" w:hAnsi="Times New Roman"/>
                <w:bCs/>
                <w:color w:val="000000" w:themeColor="text1"/>
                <w:szCs w:val="24"/>
                <w14:textFill>
                  <w14:solidFill>
                    <w14:schemeClr w14:val="tx1"/>
                  </w14:solidFill>
                </w14:textFill>
              </w:rPr>
            </w:pPr>
            <w:r>
              <w:rPr>
                <w:rFonts w:ascii="Times New Roman" w:hAnsi="Times New Roman"/>
                <w:color w:val="000000" w:themeColor="text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928370</wp:posOffset>
                      </wp:positionH>
                      <wp:positionV relativeFrom="paragraph">
                        <wp:posOffset>3249295</wp:posOffset>
                      </wp:positionV>
                      <wp:extent cx="1488440" cy="294640"/>
                      <wp:effectExtent l="5080" t="4445" r="11430" b="5715"/>
                      <wp:wrapNone/>
                      <wp:docPr id="38" name="文本框 38"/>
                      <wp:cNvGraphicFramePr/>
                      <a:graphic xmlns:a="http://schemas.openxmlformats.org/drawingml/2006/main">
                        <a:graphicData uri="http://schemas.microsoft.com/office/word/2010/wordprocessingShape">
                          <wps:wsp>
                            <wps:cNvSpPr txBox="1"/>
                            <wps:spPr>
                              <a:xfrm>
                                <a:off x="3667760" y="4832350"/>
                                <a:ext cx="1488440" cy="2946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rPr>
                                  </w:pPr>
                                  <w:r>
                                    <w:rPr>
                                      <w:rFonts w:hint="eastAsia" w:ascii="宋体" w:hAnsi="宋体" w:eastAsia="宋体" w:cs="宋体"/>
                                    </w:rPr>
                                    <w:t>制袋机集气罩（2个）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1pt;margin-top:255.85pt;height:23.2pt;width:117.2pt;z-index:251664384;mso-width-relative:page;mso-height-relative:page;" fillcolor="#FFFFFF [3201]" filled="t" stroked="t" coordsize="21600,21600" o:gfxdata="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ZglHDXAAAACwEAAA8AAAAAAAAAAQAgAAAA&#10;IgAAAGRycy9kb3ducmV2LnhtbFBLAQIUABQAAAAIAIdO4kBPp/NQRQIAAHcEAAAOAAAAAAAAAAEA&#10;IAAAACYBAABkcnMvZTJvRG9jLnhtbFBLBQYAAAAABgAGAFkBAADdBQAAAAA=&#10;">
                      <v:fill on="t" focussize="0,0"/>
                      <v:stroke weight="0.5pt" color="#000000 [3204]" joinstyle="round"/>
                      <v:imagedata o:title=""/>
                      <o:lock v:ext="edit" aspectratio="f"/>
                      <v:textbox>
                        <w:txbxContent>
                          <w:p>
                            <w:pPr>
                              <w:rPr>
                                <w:rFonts w:ascii="宋体" w:hAnsi="宋体" w:eastAsia="宋体" w:cs="宋体"/>
                              </w:rPr>
                            </w:pPr>
                            <w:r>
                              <w:rPr>
                                <w:rFonts w:hint="eastAsia" w:ascii="宋体" w:hAnsi="宋体" w:eastAsia="宋体" w:cs="宋体"/>
                              </w:rPr>
                              <w:t>制袋机集气罩（2个）</w:t>
                            </w:r>
                          </w:p>
                        </w:txbxContent>
                      </v:textbox>
                    </v:shape>
                  </w:pict>
                </mc:Fallback>
              </mc:AlternateContent>
            </w:r>
            <w:r>
              <w:rPr>
                <w:rFonts w:ascii="Times New Roman" w:hAnsi="Times New Roman"/>
                <w:color w:val="000000" w:themeColor="text1"/>
                <w14:textFill>
                  <w14:solidFill>
                    <w14:schemeClr w14:val="tx1"/>
                  </w14:solidFill>
                </w14:textFill>
              </w:rPr>
              <w:drawing>
                <wp:inline distT="0" distB="0" distL="114300" distR="114300">
                  <wp:extent cx="2437765" cy="3250565"/>
                  <wp:effectExtent l="0" t="0" r="635" b="6985"/>
                  <wp:docPr id="24" name="图片 24" descr="b3651bc0c21d1a73d320621f21005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b3651bc0c21d1a73d320621f210059c"/>
                          <pic:cNvPicPr>
                            <a:picLocks noChangeAspect="1"/>
                          </pic:cNvPicPr>
                        </pic:nvPicPr>
                        <pic:blipFill>
                          <a:blip r:embed="rId14"/>
                          <a:stretch>
                            <a:fillRect/>
                          </a:stretch>
                        </pic:blipFill>
                        <pic:spPr>
                          <a:xfrm>
                            <a:off x="0" y="0"/>
                            <a:ext cx="2437765" cy="32505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5" w:hRule="atLeast"/>
        </w:trPr>
        <w:tc>
          <w:tcPr>
            <w:tcW w:w="4041" w:type="dxa"/>
          </w:tcPr>
          <w:p>
            <w:pPr>
              <w:pStyle w:val="2"/>
              <w:spacing w:line="360" w:lineRule="auto"/>
              <w:ind w:left="0" w:firstLine="0"/>
              <w:rPr>
                <w:rFonts w:ascii="Times New Roman" w:hAnsi="Times New Roman"/>
                <w:bCs/>
                <w:color w:val="000000" w:themeColor="text1"/>
                <w:szCs w:val="24"/>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114300" distR="114300">
                  <wp:extent cx="2417445" cy="3223260"/>
                  <wp:effectExtent l="0" t="0" r="1905" b="15240"/>
                  <wp:docPr id="31" name="图片 31" descr="c843492de69f0394023fe09765eb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843492de69f0394023fe09765eb142"/>
                          <pic:cNvPicPr>
                            <a:picLocks noChangeAspect="1"/>
                          </pic:cNvPicPr>
                        </pic:nvPicPr>
                        <pic:blipFill>
                          <a:blip r:embed="rId15"/>
                          <a:stretch>
                            <a:fillRect/>
                          </a:stretch>
                        </pic:blipFill>
                        <pic:spPr>
                          <a:xfrm>
                            <a:off x="0" y="0"/>
                            <a:ext cx="2417445" cy="3223260"/>
                          </a:xfrm>
                          <a:prstGeom prst="rect">
                            <a:avLst/>
                          </a:prstGeom>
                        </pic:spPr>
                      </pic:pic>
                    </a:graphicData>
                  </a:graphic>
                </wp:inline>
              </w:drawing>
            </w:r>
            <w:r>
              <w:rPr>
                <w:rFonts w:ascii="Times New Roman" w:hAnsi="Times New Roman"/>
                <w:color w:val="000000" w:themeColor="text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-5715</wp:posOffset>
                      </wp:positionH>
                      <wp:positionV relativeFrom="paragraph">
                        <wp:posOffset>2941320</wp:posOffset>
                      </wp:positionV>
                      <wp:extent cx="2540000" cy="312420"/>
                      <wp:effectExtent l="4445" t="4445" r="8255" b="6985"/>
                      <wp:wrapNone/>
                      <wp:docPr id="27" name="文本框 27"/>
                      <wp:cNvGraphicFramePr/>
                      <a:graphic xmlns:a="http://schemas.openxmlformats.org/drawingml/2006/main">
                        <a:graphicData uri="http://schemas.microsoft.com/office/word/2010/wordprocessingShape">
                          <wps:wsp>
                            <wps:cNvSpPr txBox="1"/>
                            <wps:spPr>
                              <a:xfrm>
                                <a:off x="1087120" y="4849495"/>
                                <a:ext cx="2540000" cy="3124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宋体" w:hAnsi="宋体" w:eastAsia="宋体" w:cs="宋体"/>
                                    </w:rPr>
                                  </w:pPr>
                                  <w:r>
                                    <w:rPr>
                                      <w:rFonts w:hint="eastAsia" w:ascii="宋体" w:hAnsi="宋体" w:eastAsia="宋体" w:cs="宋体"/>
                                    </w:rPr>
                                    <w:t>全自动高速制袋机集气罩（2个）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45pt;margin-top:231.6pt;height:24.6pt;width:200pt;z-index:251665408;mso-width-relative:page;mso-height-relative:page;" fillcolor="#FFFFFF [3201]" filled="t" stroked="t" coordsize="21600,21600" o:gfxdata="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2Ws6h1wAAAAkBAAAPAAAAAAAAAAEA&#10;IAAAACIAAABkcnMvZG93bnJldi54bWxQSwECFAAUAAAACACHTuJAj8wm+EkCAAB3BAAADgAAAAAA&#10;AAABACAAAAAmAQAAZHJzL2Uyb0RvYy54bWxQSwUGAAAAAAYABgBZAQAA4QUAAAAA&#10;">
                      <v:fill on="t" focussize="0,0"/>
                      <v:stroke weight="0.5pt" color="#000000 [3204]" joinstyle="round"/>
                      <v:imagedata o:title=""/>
                      <o:lock v:ext="edit" aspectratio="f"/>
                      <v:textbox>
                        <w:txbxContent>
                          <w:p>
                            <w:pPr>
                              <w:jc w:val="center"/>
                              <w:rPr>
                                <w:rFonts w:ascii="宋体" w:hAnsi="宋体" w:eastAsia="宋体" w:cs="宋体"/>
                              </w:rPr>
                            </w:pPr>
                            <w:r>
                              <w:rPr>
                                <w:rFonts w:hint="eastAsia" w:ascii="宋体" w:hAnsi="宋体" w:eastAsia="宋体" w:cs="宋体"/>
                              </w:rPr>
                              <w:t>全自动高速制袋机集气罩（2个）</w:t>
                            </w:r>
                          </w:p>
                        </w:txbxContent>
                      </v:textbox>
                    </v:shape>
                  </w:pict>
                </mc:Fallback>
              </mc:AlternateContent>
            </w:r>
          </w:p>
        </w:tc>
        <w:tc>
          <w:tcPr>
            <w:tcW w:w="4078" w:type="dxa"/>
          </w:tcPr>
          <w:p>
            <w:pPr>
              <w:pStyle w:val="2"/>
              <w:spacing w:line="360" w:lineRule="auto"/>
              <w:ind w:left="0" w:firstLine="0"/>
              <w:rPr>
                <w:rFonts w:ascii="Times New Roman" w:hAnsi="Times New Roman"/>
                <w:bCs/>
                <w:color w:val="000000" w:themeColor="text1"/>
                <w:szCs w:val="24"/>
                <w14:textFill>
                  <w14:solidFill>
                    <w14:schemeClr w14:val="tx1"/>
                  </w14:solidFill>
                </w14:textFill>
              </w:rPr>
            </w:pPr>
            <w:r>
              <w:rPr>
                <w:rFonts w:ascii="Times New Roman" w:hAnsi="Times New Roman"/>
                <w:color w:val="000000" w:themeColor="text1"/>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-17145</wp:posOffset>
                      </wp:positionH>
                      <wp:positionV relativeFrom="paragraph">
                        <wp:posOffset>2995295</wp:posOffset>
                      </wp:positionV>
                      <wp:extent cx="2453640" cy="312420"/>
                      <wp:effectExtent l="4445" t="4445" r="18415" b="6985"/>
                      <wp:wrapNone/>
                      <wp:docPr id="226" name="文本框 226"/>
                      <wp:cNvGraphicFramePr/>
                      <a:graphic xmlns:a="http://schemas.openxmlformats.org/drawingml/2006/main">
                        <a:graphicData uri="http://schemas.microsoft.com/office/word/2010/wordprocessingShape">
                          <wps:wsp>
                            <wps:cNvSpPr txBox="1"/>
                            <wps:spPr>
                              <a:xfrm>
                                <a:off x="0" y="0"/>
                                <a:ext cx="2453640" cy="3124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宋体" w:hAnsi="宋体" w:eastAsia="宋体" w:cs="宋体"/>
                                    </w:rPr>
                                  </w:pPr>
                                  <w:r>
                                    <w:rPr>
                                      <w:rFonts w:hint="eastAsia" w:ascii="宋体" w:hAnsi="宋体" w:eastAsia="宋体" w:cs="宋体"/>
                                    </w:rPr>
                                    <w:t>印刷机集气罩（1个）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5pt;margin-top:235.85pt;height:24.6pt;width:193.2pt;z-index:251666432;mso-width-relative:page;mso-height-relative:page;" fillcolor="#FFFFFF [3201]" filled="t" stroked="t" coordsize="21600,21600" o:gfxdata="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FyiI9cAAAAKAQAADwAAAAAAAAABACAAAAAiAAAA&#10;ZHJzL2Rvd25yZXYueG1sUEsBAhQAFAAAAAgAh07iQOMJ/ONBAgAAbQQAAA4AAAAAAAAAAQAgAAAA&#10;JgEAAGRycy9lMm9Eb2MueG1sUEsFBgAAAAAGAAYAWQEAANkFAAAAAA==&#10;">
                      <v:fill on="t" focussize="0,0"/>
                      <v:stroke weight="0.5pt" color="#000000 [3204]" joinstyle="round"/>
                      <v:imagedata o:title=""/>
                      <o:lock v:ext="edit" aspectratio="f"/>
                      <v:textbox>
                        <w:txbxContent>
                          <w:p>
                            <w:pPr>
                              <w:jc w:val="center"/>
                              <w:rPr>
                                <w:rFonts w:ascii="宋体" w:hAnsi="宋体" w:eastAsia="宋体" w:cs="宋体"/>
                              </w:rPr>
                            </w:pPr>
                            <w:r>
                              <w:rPr>
                                <w:rFonts w:hint="eastAsia" w:ascii="宋体" w:hAnsi="宋体" w:eastAsia="宋体" w:cs="宋体"/>
                              </w:rPr>
                              <w:t>印刷机集气罩（1个）</w:t>
                            </w:r>
                          </w:p>
                        </w:txbxContent>
                      </v:textbox>
                    </v:shape>
                  </w:pict>
                </mc:Fallback>
              </mc:AlternateContent>
            </w:r>
            <w:r>
              <w:rPr>
                <w:rFonts w:ascii="Times New Roman" w:hAnsi="Times New Roman"/>
                <w:color w:val="000000" w:themeColor="text1"/>
                <w14:textFill>
                  <w14:solidFill>
                    <w14:schemeClr w14:val="tx1"/>
                  </w14:solidFill>
                </w14:textFill>
              </w:rPr>
              <w:drawing>
                <wp:inline distT="0" distB="0" distL="114300" distR="114300">
                  <wp:extent cx="2437765" cy="3250565"/>
                  <wp:effectExtent l="0" t="0" r="635" b="6985"/>
                  <wp:docPr id="28" name="图片 28" descr="5faacf83cad374714a8b4d840daeb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5faacf83cad374714a8b4d840daebd6"/>
                          <pic:cNvPicPr>
                            <a:picLocks noChangeAspect="1"/>
                          </pic:cNvPicPr>
                        </pic:nvPicPr>
                        <pic:blipFill>
                          <a:blip r:embed="rId16"/>
                          <a:stretch>
                            <a:fillRect/>
                          </a:stretch>
                        </pic:blipFill>
                        <pic:spPr>
                          <a:xfrm>
                            <a:off x="0" y="0"/>
                            <a:ext cx="2437765" cy="32505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5" w:hRule="atLeast"/>
        </w:trPr>
        <w:tc>
          <w:tcPr>
            <w:tcW w:w="4041" w:type="dxa"/>
          </w:tcPr>
          <w:p>
            <w:pPr>
              <w:pStyle w:val="2"/>
              <w:spacing w:line="360" w:lineRule="auto"/>
              <w:ind w:left="0" w:firstLine="0"/>
              <w:rPr>
                <w:rFonts w:hint="eastAsia" w:ascii="Times New Roman" w:hAnsi="Times New Roman" w:eastAsia="宋体"/>
                <w:color w:val="000000" w:themeColor="text1"/>
                <w:lang w:eastAsia="zh-CN"/>
                <w14:textFill>
                  <w14:solidFill>
                    <w14:schemeClr w14:val="tx1"/>
                  </w14:solidFill>
                </w14:textFill>
              </w:rPr>
            </w:pPr>
            <w:r>
              <w:rPr>
                <w:rFonts w:ascii="Times New Roman" w:hAnsi="Times New Roman"/>
                <w:color w:val="000000" w:themeColor="text1"/>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-10795</wp:posOffset>
                      </wp:positionH>
                      <wp:positionV relativeFrom="paragraph">
                        <wp:posOffset>2557780</wp:posOffset>
                      </wp:positionV>
                      <wp:extent cx="2453640" cy="312420"/>
                      <wp:effectExtent l="4445" t="4445" r="18415" b="6985"/>
                      <wp:wrapNone/>
                      <wp:docPr id="228" name="文本框 228"/>
                      <wp:cNvGraphicFramePr/>
                      <a:graphic xmlns:a="http://schemas.openxmlformats.org/drawingml/2006/main">
                        <a:graphicData uri="http://schemas.microsoft.com/office/word/2010/wordprocessingShape">
                          <wps:wsp>
                            <wps:cNvSpPr txBox="1"/>
                            <wps:spPr>
                              <a:xfrm>
                                <a:off x="0" y="0"/>
                                <a:ext cx="2453640" cy="3124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宋体" w:hAnsi="宋体" w:eastAsia="宋体" w:cs="宋体"/>
                                    </w:rPr>
                                  </w:pPr>
                                  <w:r>
                                    <w:rPr>
                                      <w:rFonts w:hint="eastAsia" w:ascii="宋体" w:hAnsi="宋体" w:eastAsia="宋体" w:cs="宋体"/>
                                    </w:rPr>
                                    <w:t>覆膜机集气罩（1个）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85pt;margin-top:201.4pt;height:24.6pt;width:193.2pt;z-index:251667456;mso-width-relative:page;mso-height-relative:page;" fillcolor="#FFFFFF [3201]" filled="t" stroked="t" coordsize="21600,21600" o:gfxdata="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&#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jsb+X1gAAAAoBAAAPAAAAAAAAAAEAIAAAACIAAABk&#10;cnMvZG93bnJldi54bWxQSwECFAAUAAAACACHTuJAb9Rjo0ECAABtBAAADgAAAAAAAAABACAAAAAl&#10;AQAAZHJzL2Uyb0RvYy54bWxQSwUGAAAAAAYABgBZAQAA2AUAAAAA&#10;">
                      <v:fill on="t" focussize="0,0"/>
                      <v:stroke weight="0.5pt" color="#000000 [3204]" joinstyle="round"/>
                      <v:imagedata o:title=""/>
                      <o:lock v:ext="edit" aspectratio="f"/>
                      <v:textbox>
                        <w:txbxContent>
                          <w:p>
                            <w:pPr>
                              <w:jc w:val="center"/>
                              <w:rPr>
                                <w:rFonts w:ascii="宋体" w:hAnsi="宋体" w:eastAsia="宋体" w:cs="宋体"/>
                              </w:rPr>
                            </w:pPr>
                            <w:r>
                              <w:rPr>
                                <w:rFonts w:hint="eastAsia" w:ascii="宋体" w:hAnsi="宋体" w:eastAsia="宋体" w:cs="宋体"/>
                              </w:rPr>
                              <w:t>覆膜机集气罩（1个）</w:t>
                            </w:r>
                          </w:p>
                        </w:txbxContent>
                      </v:textbox>
                    </v:shape>
                  </w:pict>
                </mc:Fallback>
              </mc:AlternateContent>
            </w:r>
            <w:r>
              <w:rPr>
                <w:rFonts w:hint="eastAsia" w:ascii="Times New Roman" w:hAnsi="Times New Roman" w:eastAsia="宋体"/>
                <w:color w:val="000000" w:themeColor="text1"/>
                <w:lang w:eastAsia="zh-CN"/>
                <w14:textFill>
                  <w14:solidFill>
                    <w14:schemeClr w14:val="tx1"/>
                  </w14:solidFill>
                </w14:textFill>
              </w:rPr>
              <w:drawing>
                <wp:inline distT="0" distB="0" distL="114300" distR="114300">
                  <wp:extent cx="2427605" cy="2560955"/>
                  <wp:effectExtent l="0" t="0" r="10795" b="10795"/>
                  <wp:docPr id="30" name="图片 30" descr="覆膜机集气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覆膜机集气罩"/>
                          <pic:cNvPicPr>
                            <a:picLocks noChangeAspect="1"/>
                          </pic:cNvPicPr>
                        </pic:nvPicPr>
                        <pic:blipFill>
                          <a:blip r:embed="rId17"/>
                          <a:stretch>
                            <a:fillRect/>
                          </a:stretch>
                        </pic:blipFill>
                        <pic:spPr>
                          <a:xfrm>
                            <a:off x="0" y="0"/>
                            <a:ext cx="2427605" cy="2560955"/>
                          </a:xfrm>
                          <a:prstGeom prst="rect">
                            <a:avLst/>
                          </a:prstGeom>
                        </pic:spPr>
                      </pic:pic>
                    </a:graphicData>
                  </a:graphic>
                </wp:inline>
              </w:drawing>
            </w:r>
          </w:p>
        </w:tc>
        <w:tc>
          <w:tcPr>
            <w:tcW w:w="4078" w:type="dxa"/>
          </w:tcPr>
          <w:p>
            <w:pPr>
              <w:pStyle w:val="2"/>
              <w:spacing w:line="360" w:lineRule="auto"/>
              <w:ind w:left="0" w:firstLine="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114300" distR="114300">
                  <wp:extent cx="2437765" cy="3250565"/>
                  <wp:effectExtent l="0" t="0" r="635" b="6985"/>
                  <wp:docPr id="26" name="图片 26" descr="cda9c363a7154852511d2ccb5018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da9c363a7154852511d2ccb5018332"/>
                          <pic:cNvPicPr>
                            <a:picLocks noChangeAspect="1"/>
                          </pic:cNvPicPr>
                        </pic:nvPicPr>
                        <pic:blipFill>
                          <a:blip r:embed="rId18"/>
                          <a:stretch>
                            <a:fillRect/>
                          </a:stretch>
                        </pic:blipFill>
                        <pic:spPr>
                          <a:xfrm>
                            <a:off x="0" y="0"/>
                            <a:ext cx="2437765" cy="3250565"/>
                          </a:xfrm>
                          <a:prstGeom prst="rect">
                            <a:avLst/>
                          </a:prstGeom>
                        </pic:spPr>
                      </pic:pic>
                    </a:graphicData>
                  </a:graphic>
                </wp:inline>
              </w:drawing>
            </w:r>
            <w:r>
              <w:rPr>
                <w:rFonts w:ascii="Times New Roman" w:hAnsi="Times New Roman"/>
                <w:color w:val="000000" w:themeColor="text1"/>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13335</wp:posOffset>
                      </wp:positionH>
                      <wp:positionV relativeFrom="paragraph">
                        <wp:posOffset>3043555</wp:posOffset>
                      </wp:positionV>
                      <wp:extent cx="2453640" cy="312420"/>
                      <wp:effectExtent l="4445" t="4445" r="18415" b="6985"/>
                      <wp:wrapNone/>
                      <wp:docPr id="230" name="文本框 230"/>
                      <wp:cNvGraphicFramePr/>
                      <a:graphic xmlns:a="http://schemas.openxmlformats.org/drawingml/2006/main">
                        <a:graphicData uri="http://schemas.microsoft.com/office/word/2010/wordprocessingShape">
                          <wps:wsp>
                            <wps:cNvSpPr txBox="1"/>
                            <wps:spPr>
                              <a:xfrm>
                                <a:off x="0" y="0"/>
                                <a:ext cx="2453640" cy="3124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宋体" w:hAnsi="宋体" w:eastAsia="宋体" w:cs="宋体"/>
                                    </w:rPr>
                                  </w:pPr>
                                  <w:r>
                                    <w:rPr>
                                      <w:rFonts w:hint="eastAsia" w:ascii="宋体" w:hAnsi="宋体" w:eastAsia="宋体" w:cs="宋体"/>
                                    </w:rPr>
                                    <w:t>纸托成型机集气罩（2个）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pt;margin-top:239.65pt;height:24.6pt;width:193.2pt;z-index:251668480;mso-width-relative:page;mso-height-relative:page;" fillcolor="#FFFFFF [3201]" filled="t" stroked="t" coordsize="21600,21600" o:gfxdata="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E1UOvWAAAACQEAAA8AAAAAAAAAAQAgAAAAIgAAAGRy&#10;cy9kb3ducmV2LnhtbFBLAQIUABQAAAAIAIdO4kCHfvsRQAIAAG0EAAAOAAAAAAAAAAEAIAAAACUB&#10;AABkcnMvZTJvRG9jLnhtbFBLBQYAAAAABgAGAFkBAADXBQAAAAA=&#10;">
                      <v:fill on="t" focussize="0,0"/>
                      <v:stroke weight="0.5pt" color="#000000 [3204]" joinstyle="round"/>
                      <v:imagedata o:title=""/>
                      <o:lock v:ext="edit" aspectratio="f"/>
                      <v:textbox>
                        <w:txbxContent>
                          <w:p>
                            <w:pPr>
                              <w:jc w:val="center"/>
                              <w:rPr>
                                <w:rFonts w:ascii="宋体" w:hAnsi="宋体" w:eastAsia="宋体" w:cs="宋体"/>
                              </w:rPr>
                            </w:pPr>
                            <w:r>
                              <w:rPr>
                                <w:rFonts w:hint="eastAsia" w:ascii="宋体" w:hAnsi="宋体" w:eastAsia="宋体" w:cs="宋体"/>
                              </w:rPr>
                              <w:t>纸托成型机集气罩（2个）</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0" w:hRule="atLeast"/>
        </w:trPr>
        <w:tc>
          <w:tcPr>
            <w:tcW w:w="4041" w:type="dxa"/>
          </w:tcPr>
          <w:p>
            <w:pPr>
              <w:pStyle w:val="2"/>
              <w:spacing w:line="360" w:lineRule="auto"/>
              <w:ind w:left="0" w:firstLine="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-62865</wp:posOffset>
                      </wp:positionH>
                      <wp:positionV relativeFrom="paragraph">
                        <wp:posOffset>1837690</wp:posOffset>
                      </wp:positionV>
                      <wp:extent cx="2453640" cy="312420"/>
                      <wp:effectExtent l="4445" t="4445" r="18415" b="6985"/>
                      <wp:wrapNone/>
                      <wp:docPr id="232" name="文本框 232"/>
                      <wp:cNvGraphicFramePr/>
                      <a:graphic xmlns:a="http://schemas.openxmlformats.org/drawingml/2006/main">
                        <a:graphicData uri="http://schemas.microsoft.com/office/word/2010/wordprocessingShape">
                          <wps:wsp>
                            <wps:cNvSpPr txBox="1"/>
                            <wps:spPr>
                              <a:xfrm>
                                <a:off x="0" y="0"/>
                                <a:ext cx="2453640" cy="3124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宋体" w:hAnsi="宋体" w:eastAsia="宋体" w:cs="宋体"/>
                                    </w:rPr>
                                  </w:pPr>
                                  <w:r>
                                    <w:rPr>
                                      <w:rFonts w:hint="eastAsia" w:ascii="宋体" w:hAnsi="宋体" w:eastAsia="宋体" w:cs="宋体"/>
                                    </w:rPr>
                                    <w:t>EPS切割机集气罩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5pt;margin-top:144.7pt;height:24.6pt;width:193.2pt;z-index:251669504;mso-width-relative:page;mso-height-relative:page;" fillcolor="#FFFFFF [3201]" filled="t" stroked="t" coordsize="21600,21600" o:gfxdata="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MxPOzYAAAACgEAAA8AAAAAAAAAAQAgAAAAIgAA&#10;AGRycy9kb3ducmV2LnhtbFBLAQIUABQAAAAIAIdO4kCFVYSAQQIAAG0EAAAOAAAAAAAAAAEAIAAA&#10;ACcBAABkcnMvZTJvRG9jLnhtbFBLBQYAAAAABgAGAFkBAADaBQAAAAA=&#10;">
                      <v:fill on="t" focussize="0,0"/>
                      <v:stroke weight="0.5pt" color="#000000 [3204]" joinstyle="round"/>
                      <v:imagedata o:title=""/>
                      <o:lock v:ext="edit" aspectratio="f"/>
                      <v:textbox>
                        <w:txbxContent>
                          <w:p>
                            <w:pPr>
                              <w:jc w:val="center"/>
                              <w:rPr>
                                <w:rFonts w:ascii="宋体" w:hAnsi="宋体" w:eastAsia="宋体" w:cs="宋体"/>
                              </w:rPr>
                            </w:pPr>
                            <w:r>
                              <w:rPr>
                                <w:rFonts w:hint="eastAsia" w:ascii="宋体" w:hAnsi="宋体" w:eastAsia="宋体" w:cs="宋体"/>
                              </w:rPr>
                              <w:t>EPS切割机集气罩</w:t>
                            </w:r>
                          </w:p>
                        </w:txbxContent>
                      </v:textbox>
                    </v:shape>
                  </w:pict>
                </mc:Fallback>
              </mc:AlternateContent>
            </w:r>
            <w:r>
              <w:rPr>
                <w:rFonts w:ascii="Times New Roman" w:hAnsi="Times New Roman"/>
                <w:color w:val="000000" w:themeColor="text1"/>
                <w14:textFill>
                  <w14:solidFill>
                    <w14:schemeClr w14:val="tx1"/>
                  </w14:solidFill>
                </w14:textFill>
              </w:rPr>
              <w:drawing>
                <wp:inline distT="0" distB="0" distL="114300" distR="114300">
                  <wp:extent cx="2414270" cy="2067560"/>
                  <wp:effectExtent l="0" t="0" r="5080" b="8890"/>
                  <wp:docPr id="34" name="图片 34" descr="bb3b786606132788ac6778f6e6d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bb3b786606132788ac6778f6e6d5002"/>
                          <pic:cNvPicPr>
                            <a:picLocks noChangeAspect="1"/>
                          </pic:cNvPicPr>
                        </pic:nvPicPr>
                        <pic:blipFill>
                          <a:blip r:embed="rId19"/>
                          <a:stretch>
                            <a:fillRect/>
                          </a:stretch>
                        </pic:blipFill>
                        <pic:spPr>
                          <a:xfrm>
                            <a:off x="0" y="0"/>
                            <a:ext cx="2414270" cy="2067560"/>
                          </a:xfrm>
                          <a:prstGeom prst="rect">
                            <a:avLst/>
                          </a:prstGeom>
                        </pic:spPr>
                      </pic:pic>
                    </a:graphicData>
                  </a:graphic>
                </wp:inline>
              </w:drawing>
            </w:r>
          </w:p>
        </w:tc>
        <w:tc>
          <w:tcPr>
            <w:tcW w:w="4078" w:type="dxa"/>
          </w:tcPr>
          <w:p>
            <w:pPr>
              <w:pStyle w:val="2"/>
              <w:spacing w:line="360" w:lineRule="auto"/>
              <w:ind w:left="0" w:firstLine="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30480</wp:posOffset>
                      </wp:positionH>
                      <wp:positionV relativeFrom="paragraph">
                        <wp:posOffset>1818640</wp:posOffset>
                      </wp:positionV>
                      <wp:extent cx="2453640" cy="312420"/>
                      <wp:effectExtent l="4445" t="4445" r="18415" b="6985"/>
                      <wp:wrapNone/>
                      <wp:docPr id="37" name="文本框 37"/>
                      <wp:cNvGraphicFramePr/>
                      <a:graphic xmlns:a="http://schemas.openxmlformats.org/drawingml/2006/main">
                        <a:graphicData uri="http://schemas.microsoft.com/office/word/2010/wordprocessingShape">
                          <wps:wsp>
                            <wps:cNvSpPr txBox="1"/>
                            <wps:spPr>
                              <a:xfrm>
                                <a:off x="0" y="0"/>
                                <a:ext cx="2453640" cy="3124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宋体" w:hAnsi="宋体" w:eastAsia="宋体" w:cs="宋体"/>
                                    </w:rPr>
                                  </w:pPr>
                                  <w:r>
                                    <w:rPr>
                                      <w:rFonts w:hint="eastAsia" w:ascii="宋体" w:hAnsi="宋体" w:eastAsia="宋体" w:cs="宋体"/>
                                    </w:rPr>
                                    <w:t>EPS切割机集气罩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pt;margin-top:143.2pt;height:24.6pt;width:193.2pt;z-index:251670528;mso-width-relative:page;mso-height-relative:page;" fillcolor="#FFFFFF [3201]" filled="t" stroked="t" coordsize="21600,21600" o:gfxdata="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&#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B6qZbXAAAACQEAAA8AAAAAAAAAAQAgAAAAIgAAAGRy&#10;cy9kb3ducmV2LnhtbFBLAQIUABQAAAAIAIdO4kCo5UrBPwIAAGsEAAAOAAAAAAAAAAEAIAAAACYB&#10;AABkcnMvZTJvRG9jLnhtbFBLBQYAAAAABgAGAFkBAADXBQAAAAA=&#10;">
                      <v:fill on="t" focussize="0,0"/>
                      <v:stroke weight="0.5pt" color="#000000 [3204]" joinstyle="round"/>
                      <v:imagedata o:title=""/>
                      <o:lock v:ext="edit" aspectratio="f"/>
                      <v:textbox>
                        <w:txbxContent>
                          <w:p>
                            <w:pPr>
                              <w:jc w:val="center"/>
                              <w:rPr>
                                <w:rFonts w:ascii="宋体" w:hAnsi="宋体" w:eastAsia="宋体" w:cs="宋体"/>
                              </w:rPr>
                            </w:pPr>
                            <w:r>
                              <w:rPr>
                                <w:rFonts w:hint="eastAsia" w:ascii="宋体" w:hAnsi="宋体" w:eastAsia="宋体" w:cs="宋体"/>
                              </w:rPr>
                              <w:t>EPS切割机集气罩</w:t>
                            </w:r>
                          </w:p>
                        </w:txbxContent>
                      </v:textbox>
                    </v:shape>
                  </w:pict>
                </mc:Fallback>
              </mc:AlternateContent>
            </w:r>
            <w:r>
              <w:rPr>
                <w:rFonts w:ascii="Times New Roman" w:hAnsi="Times New Roman"/>
                <w:color w:val="000000" w:themeColor="text1"/>
                <w14:textFill>
                  <w14:solidFill>
                    <w14:schemeClr w14:val="tx1"/>
                  </w14:solidFill>
                </w14:textFill>
              </w:rPr>
              <w:drawing>
                <wp:inline distT="0" distB="0" distL="114300" distR="114300">
                  <wp:extent cx="2427605" cy="1820545"/>
                  <wp:effectExtent l="0" t="0" r="10795" b="8255"/>
                  <wp:docPr id="35" name="图片 35" descr="251929aa4e052b5bb1c02facb436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51929aa4e052b5bb1c02facb436738"/>
                          <pic:cNvPicPr>
                            <a:picLocks noChangeAspect="1"/>
                          </pic:cNvPicPr>
                        </pic:nvPicPr>
                        <pic:blipFill>
                          <a:blip r:embed="rId20"/>
                          <a:stretch>
                            <a:fillRect/>
                          </a:stretch>
                        </pic:blipFill>
                        <pic:spPr>
                          <a:xfrm>
                            <a:off x="0" y="0"/>
                            <a:ext cx="2427605" cy="18205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3" w:hRule="atLeast"/>
        </w:trPr>
        <w:tc>
          <w:tcPr>
            <w:tcW w:w="4041" w:type="dxa"/>
          </w:tcPr>
          <w:p>
            <w:pPr>
              <w:pStyle w:val="2"/>
              <w:spacing w:line="360" w:lineRule="auto"/>
              <w:ind w:left="0" w:firstLine="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-15240</wp:posOffset>
                      </wp:positionH>
                      <wp:positionV relativeFrom="paragraph">
                        <wp:posOffset>1592580</wp:posOffset>
                      </wp:positionV>
                      <wp:extent cx="2453640" cy="312420"/>
                      <wp:effectExtent l="4445" t="4445" r="18415" b="6985"/>
                      <wp:wrapNone/>
                      <wp:docPr id="54" name="文本框 54"/>
                      <wp:cNvGraphicFramePr/>
                      <a:graphic xmlns:a="http://schemas.openxmlformats.org/drawingml/2006/main">
                        <a:graphicData uri="http://schemas.microsoft.com/office/word/2010/wordprocessingShape">
                          <wps:wsp>
                            <wps:cNvSpPr txBox="1"/>
                            <wps:spPr>
                              <a:xfrm>
                                <a:off x="0" y="0"/>
                                <a:ext cx="2453640" cy="3124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宋体" w:hAnsi="宋体" w:eastAsia="宋体" w:cs="宋体"/>
                                    </w:rPr>
                                  </w:pPr>
                                  <w:r>
                                    <w:rPr>
                                      <w:rFonts w:hint="eastAsia" w:ascii="宋体" w:hAnsi="宋体" w:eastAsia="宋体" w:cs="宋体"/>
                                    </w:rPr>
                                    <w:t>EPS切割机集气罩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pt;margin-top:125.4pt;height:24.6pt;width:193.2pt;z-index:251671552;mso-width-relative:page;mso-height-relative:page;" fillcolor="#FFFFFF [3201]" filled="t" stroked="t" coordsize="21600,21600" o:gfxdata="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&#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qDlrDWAAAACgEAAA8AAAAAAAAAAQAgAAAAIgAAAGRy&#10;cy9kb3ducmV2LnhtbFBLAQIUABQAAAAIAIdO4kD9rmE/QAIAAGsEAAAOAAAAAAAAAAEAIAAAACUB&#10;AABkcnMvZTJvRG9jLnhtbFBLBQYAAAAABgAGAFkBAADXBQAAAAA=&#10;">
                      <v:fill on="t" focussize="0,0"/>
                      <v:stroke weight="0.5pt" color="#000000 [3204]" joinstyle="round"/>
                      <v:imagedata o:title=""/>
                      <o:lock v:ext="edit" aspectratio="f"/>
                      <v:textbox>
                        <w:txbxContent>
                          <w:p>
                            <w:pPr>
                              <w:jc w:val="center"/>
                              <w:rPr>
                                <w:rFonts w:ascii="宋体" w:hAnsi="宋体" w:eastAsia="宋体" w:cs="宋体"/>
                              </w:rPr>
                            </w:pPr>
                            <w:r>
                              <w:rPr>
                                <w:rFonts w:hint="eastAsia" w:ascii="宋体" w:hAnsi="宋体" w:eastAsia="宋体" w:cs="宋体"/>
                              </w:rPr>
                              <w:t>EPS切割机集气罩</w:t>
                            </w:r>
                          </w:p>
                        </w:txbxContent>
                      </v:textbox>
                    </v:shape>
                  </w:pict>
                </mc:Fallback>
              </mc:AlternateContent>
            </w:r>
            <w:r>
              <w:rPr>
                <w:rFonts w:hint="eastAsia" w:ascii="Times New Roman" w:hAnsi="Times New Roman"/>
                <w:color w:val="000000" w:themeColor="text1"/>
                <w14:textFill>
                  <w14:solidFill>
                    <w14:schemeClr w14:val="tx1"/>
                  </w14:solidFill>
                </w14:textFill>
              </w:rPr>
              <w:drawing>
                <wp:inline distT="0" distB="0" distL="114300" distR="114300">
                  <wp:extent cx="2414270" cy="1810385"/>
                  <wp:effectExtent l="0" t="0" r="5080" b="18415"/>
                  <wp:docPr id="39" name="图片 39" descr="a05bc424823c99af869681754b69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a05bc424823c99af869681754b69637"/>
                          <pic:cNvPicPr>
                            <a:picLocks noChangeAspect="1"/>
                          </pic:cNvPicPr>
                        </pic:nvPicPr>
                        <pic:blipFill>
                          <a:blip r:embed="rId21"/>
                          <a:stretch>
                            <a:fillRect/>
                          </a:stretch>
                        </pic:blipFill>
                        <pic:spPr>
                          <a:xfrm>
                            <a:off x="0" y="0"/>
                            <a:ext cx="2414270" cy="1810385"/>
                          </a:xfrm>
                          <a:prstGeom prst="rect">
                            <a:avLst/>
                          </a:prstGeom>
                        </pic:spPr>
                      </pic:pic>
                    </a:graphicData>
                  </a:graphic>
                </wp:inline>
              </w:drawing>
            </w:r>
          </w:p>
        </w:tc>
        <w:tc>
          <w:tcPr>
            <w:tcW w:w="4078" w:type="dxa"/>
          </w:tcPr>
          <w:p>
            <w:pPr>
              <w:pStyle w:val="2"/>
              <w:spacing w:line="360" w:lineRule="auto"/>
              <w:ind w:left="0" w:firstLine="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1905</wp:posOffset>
                      </wp:positionH>
                      <wp:positionV relativeFrom="paragraph">
                        <wp:posOffset>1564005</wp:posOffset>
                      </wp:positionV>
                      <wp:extent cx="2453640" cy="312420"/>
                      <wp:effectExtent l="4445" t="4445" r="18415" b="6985"/>
                      <wp:wrapNone/>
                      <wp:docPr id="48" name="文本框 48"/>
                      <wp:cNvGraphicFramePr/>
                      <a:graphic xmlns:a="http://schemas.openxmlformats.org/drawingml/2006/main">
                        <a:graphicData uri="http://schemas.microsoft.com/office/word/2010/wordprocessingShape">
                          <wps:wsp>
                            <wps:cNvSpPr txBox="1"/>
                            <wps:spPr>
                              <a:xfrm>
                                <a:off x="0" y="0"/>
                                <a:ext cx="2453640" cy="3124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宋体" w:hAnsi="宋体" w:eastAsia="宋体" w:cs="宋体"/>
                                    </w:rPr>
                                  </w:pPr>
                                  <w:r>
                                    <w:rPr>
                                      <w:rFonts w:hint="eastAsia" w:ascii="宋体" w:hAnsi="宋体" w:eastAsia="宋体" w:cs="宋体"/>
                                    </w:rPr>
                                    <w:t>EPS切割机集气罩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15pt;margin-top:123.15pt;height:24.6pt;width:193.2pt;z-index:251672576;mso-width-relative:page;mso-height-relative:page;" fillcolor="#FFFFFF [3201]" filled="t" stroked="t" coordsize="21600,21600" o:gfxdata="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ejS4tYAAAAIAQAADwAAAAAAAAABACAAAAAiAAAAZHJz&#10;L2Rvd25yZXYueG1sUEsBAhQAFAAAAAgAh07iQGPBxVc/AgAAawQAAA4AAAAAAAAAAQAgAAAAJQEA&#10;AGRycy9lMm9Eb2MueG1sUEsFBgAAAAAGAAYAWQEAANYFAAAAAA==&#10;">
                      <v:fill on="t" focussize="0,0"/>
                      <v:stroke weight="0.5pt" color="#000000 [3204]" joinstyle="round"/>
                      <v:imagedata o:title=""/>
                      <o:lock v:ext="edit" aspectratio="f"/>
                      <v:textbox>
                        <w:txbxContent>
                          <w:p>
                            <w:pPr>
                              <w:jc w:val="center"/>
                              <w:rPr>
                                <w:rFonts w:ascii="宋体" w:hAnsi="宋体" w:eastAsia="宋体" w:cs="宋体"/>
                              </w:rPr>
                            </w:pPr>
                            <w:r>
                              <w:rPr>
                                <w:rFonts w:hint="eastAsia" w:ascii="宋体" w:hAnsi="宋体" w:eastAsia="宋体" w:cs="宋体"/>
                              </w:rPr>
                              <w:t>EPS切割机集气罩</w:t>
                            </w:r>
                          </w:p>
                        </w:txbxContent>
                      </v:textbox>
                    </v:shape>
                  </w:pict>
                </mc:Fallback>
              </mc:AlternateContent>
            </w:r>
            <w:r>
              <w:rPr>
                <w:rFonts w:hint="eastAsia" w:ascii="Times New Roman" w:hAnsi="Times New Roman"/>
                <w:color w:val="000000" w:themeColor="text1"/>
                <w14:textFill>
                  <w14:solidFill>
                    <w14:schemeClr w14:val="tx1"/>
                  </w14:solidFill>
                </w14:textFill>
              </w:rPr>
              <w:drawing>
                <wp:inline distT="0" distB="0" distL="114300" distR="114300">
                  <wp:extent cx="2427605" cy="1820545"/>
                  <wp:effectExtent l="0" t="0" r="10795" b="8255"/>
                  <wp:docPr id="45" name="图片 45" descr="fa9762455e1c87ef33422cdb9ac9d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fa9762455e1c87ef33422cdb9ac9d9c"/>
                          <pic:cNvPicPr>
                            <a:picLocks noChangeAspect="1"/>
                          </pic:cNvPicPr>
                        </pic:nvPicPr>
                        <pic:blipFill>
                          <a:blip r:embed="rId22"/>
                          <a:stretch>
                            <a:fillRect/>
                          </a:stretch>
                        </pic:blipFill>
                        <pic:spPr>
                          <a:xfrm>
                            <a:off x="0" y="0"/>
                            <a:ext cx="2427605" cy="18205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3" w:hRule="atLeast"/>
        </w:trPr>
        <w:tc>
          <w:tcPr>
            <w:tcW w:w="8119" w:type="dxa"/>
            <w:gridSpan w:val="2"/>
          </w:tcPr>
          <w:p>
            <w:pPr>
              <w:pStyle w:val="2"/>
              <w:spacing w:line="360" w:lineRule="auto"/>
              <w:ind w:left="0" w:firstLine="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1194435</wp:posOffset>
                      </wp:positionH>
                      <wp:positionV relativeFrom="paragraph">
                        <wp:posOffset>1606550</wp:posOffset>
                      </wp:positionV>
                      <wp:extent cx="2470785" cy="312420"/>
                      <wp:effectExtent l="4445" t="4445" r="20320" b="6985"/>
                      <wp:wrapNone/>
                      <wp:docPr id="234" name="文本框 234"/>
                      <wp:cNvGraphicFramePr/>
                      <a:graphic xmlns:a="http://schemas.openxmlformats.org/drawingml/2006/main">
                        <a:graphicData uri="http://schemas.microsoft.com/office/word/2010/wordprocessingShape">
                          <wps:wsp>
                            <wps:cNvSpPr txBox="1"/>
                            <wps:spPr>
                              <a:xfrm>
                                <a:off x="0" y="0"/>
                                <a:ext cx="2470785" cy="3124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宋体" w:hAnsi="宋体" w:eastAsia="宋体" w:cs="宋体"/>
                                    </w:rPr>
                                  </w:pPr>
                                  <w:r>
                                    <w:rPr>
                                      <w:rFonts w:hint="eastAsia" w:ascii="宋体" w:hAnsi="宋体" w:eastAsia="宋体" w:cs="宋体"/>
                                    </w:rPr>
                                    <w:t>多功能四联模切机集气罩（1个）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05pt;margin-top:126.5pt;height:24.6pt;width:194.55pt;z-index:251673600;mso-width-relative:page;mso-height-relative:page;" fillcolor="#FFFFFF [3201]" filled="t" stroked="t" coordsize="21600,21600" o:gfxdata="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L+aTa1wAAAAsBAAAPAAAAAAAAAAEAIAAAACIA&#10;AABkcnMvZG93bnJldi54bWxQSwECFAAUAAAACACHTuJAVIu39EMCAABtBAAADgAAAAAAAAABACAA&#10;AAAmAQAAZHJzL2Uyb0RvYy54bWxQSwUGAAAAAAYABgBZAQAA2wUAAAAA&#10;">
                      <v:fill on="t" focussize="0,0"/>
                      <v:stroke weight="0.5pt" color="#000000 [3204]" joinstyle="round"/>
                      <v:imagedata o:title=""/>
                      <o:lock v:ext="edit" aspectratio="f"/>
                      <v:textbox>
                        <w:txbxContent>
                          <w:p>
                            <w:pPr>
                              <w:jc w:val="center"/>
                              <w:rPr>
                                <w:rFonts w:ascii="宋体" w:hAnsi="宋体" w:eastAsia="宋体" w:cs="宋体"/>
                              </w:rPr>
                            </w:pPr>
                            <w:r>
                              <w:rPr>
                                <w:rFonts w:hint="eastAsia" w:ascii="宋体" w:hAnsi="宋体" w:eastAsia="宋体" w:cs="宋体"/>
                              </w:rPr>
                              <w:t>多功能四联模切机集气罩（1个）</w:t>
                            </w:r>
                          </w:p>
                        </w:txbxContent>
                      </v:textbox>
                    </v:shape>
                  </w:pict>
                </mc:Fallback>
              </mc:AlternateContent>
            </w:r>
            <w:r>
              <w:drawing>
                <wp:inline distT="0" distB="0" distL="114300" distR="114300">
                  <wp:extent cx="2414270" cy="1810385"/>
                  <wp:effectExtent l="0" t="0" r="5080" b="18415"/>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r:embed="rId23"/>
                          <a:stretch>
                            <a:fillRect/>
                          </a:stretch>
                        </pic:blipFill>
                        <pic:spPr>
                          <a:xfrm>
                            <a:off x="0" y="0"/>
                            <a:ext cx="2414270" cy="18103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2" w:hRule="atLeast"/>
        </w:trPr>
        <w:tc>
          <w:tcPr>
            <w:tcW w:w="4041" w:type="dxa"/>
          </w:tcPr>
          <w:p>
            <w:pPr>
              <w:pStyle w:val="2"/>
              <w:spacing w:line="360" w:lineRule="auto"/>
              <w:ind w:left="0" w:firstLine="0"/>
              <w:rPr>
                <w:rFonts w:ascii="Times New Roman" w:hAnsi="Times New Roman"/>
                <w:color w:val="000000" w:themeColor="text1"/>
                <w14:textFill>
                  <w14:solidFill>
                    <w14:schemeClr w14:val="tx1"/>
                  </w14:solidFill>
                </w14:textFill>
              </w:rPr>
            </w:pPr>
            <w:r>
              <w:rPr>
                <w:sz w:val="24"/>
              </w:rPr>
              <mc:AlternateContent>
                <mc:Choice Requires="wps">
                  <w:drawing>
                    <wp:anchor distT="0" distB="0" distL="114300" distR="114300" simplePos="0" relativeHeight="251679744" behindDoc="0" locked="0" layoutInCell="1" allowOverlap="1">
                      <wp:simplePos x="0" y="0"/>
                      <wp:positionH relativeFrom="column">
                        <wp:posOffset>1186815</wp:posOffset>
                      </wp:positionH>
                      <wp:positionV relativeFrom="paragraph">
                        <wp:posOffset>1839595</wp:posOffset>
                      </wp:positionV>
                      <wp:extent cx="1237615" cy="274320"/>
                      <wp:effectExtent l="4445" t="4445" r="15240" b="6985"/>
                      <wp:wrapNone/>
                      <wp:docPr id="58" name="文本框 58"/>
                      <wp:cNvGraphicFramePr/>
                      <a:graphic xmlns:a="http://schemas.openxmlformats.org/drawingml/2006/main">
                        <a:graphicData uri="http://schemas.microsoft.com/office/word/2010/wordprocessingShape">
                          <wps:wsp>
                            <wps:cNvSpPr txBox="1"/>
                            <wps:spPr>
                              <a:xfrm>
                                <a:off x="2706370" y="6564630"/>
                                <a:ext cx="1237615" cy="2743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lang w:val="en-US" w:eastAsia="zh-CN"/>
                                    </w:rPr>
                                  </w:pPr>
                                  <w:r>
                                    <w:rPr>
                                      <w:rFonts w:hint="eastAsia" w:ascii="宋体" w:hAnsi="宋体" w:eastAsia="宋体" w:cs="宋体"/>
                                      <w:lang w:val="en-US" w:eastAsia="zh-CN"/>
                                    </w:rPr>
                                    <w:t>UV光氧催化设备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45pt;margin-top:144.85pt;height:21.6pt;width:97.45pt;z-index:251679744;mso-width-relative:page;mso-height-relative:page;" fillcolor="#FFFFFF [3201]" filled="t" stroked="t" coordsize="21600,21600" o:gfxdata="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0RzvT1gAAAAsBAAAPAAAAAAAAAAEA&#10;IAAAACIAAABkcnMvZG93bnJldi54bWxQSwECFAAUAAAACACHTuJAKfoDAEoCAAB3BAAADgAAAAAA&#10;AAABACAAAAAlAQAAZHJzL2Uyb0RvYy54bWxQSwUGAAAAAAYABgBZAQAA4QUAAAAA&#10;">
                      <v:fill on="t" focussize="0,0"/>
                      <v:stroke weight="0.5pt" color="#000000 [3204]" joinstyle="round"/>
                      <v:imagedata o:title=""/>
                      <o:lock v:ext="edit" aspectratio="f"/>
                      <v:textbox>
                        <w:txbxContent>
                          <w:p>
                            <w:pPr>
                              <w:rPr>
                                <w:rFonts w:hint="default" w:ascii="宋体" w:hAnsi="宋体" w:eastAsia="宋体" w:cs="宋体"/>
                                <w:lang w:val="en-US" w:eastAsia="zh-CN"/>
                              </w:rPr>
                            </w:pPr>
                            <w:r>
                              <w:rPr>
                                <w:rFonts w:hint="eastAsia" w:ascii="宋体" w:hAnsi="宋体" w:eastAsia="宋体" w:cs="宋体"/>
                                <w:lang w:val="en-US" w:eastAsia="zh-CN"/>
                              </w:rPr>
                              <w:t>UV光氧催化设备</w:t>
                            </w:r>
                          </w:p>
                        </w:txbxContent>
                      </v:textbox>
                    </v:shape>
                  </w:pict>
                </mc:Fallback>
              </mc:AlternateContent>
            </w:r>
            <w:r>
              <w:rPr>
                <w:rFonts w:hint="eastAsia" w:ascii="Times New Roman" w:hAnsi="Times New Roman"/>
                <w:color w:val="000000" w:themeColor="text1"/>
                <w14:textFill>
                  <w14:solidFill>
                    <w14:schemeClr w14:val="tx1"/>
                  </w14:solidFill>
                </w14:textFill>
              </w:rPr>
              <w:drawing>
                <wp:inline distT="0" distB="0" distL="114300" distR="114300">
                  <wp:extent cx="2427605" cy="2131695"/>
                  <wp:effectExtent l="0" t="0" r="10795" b="1905"/>
                  <wp:docPr id="260" name="图片 260" descr="光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descr="光氧1"/>
                          <pic:cNvPicPr>
                            <a:picLocks noChangeAspect="1"/>
                          </pic:cNvPicPr>
                        </pic:nvPicPr>
                        <pic:blipFill>
                          <a:blip r:embed="rId24"/>
                          <a:stretch>
                            <a:fillRect/>
                          </a:stretch>
                        </pic:blipFill>
                        <pic:spPr>
                          <a:xfrm>
                            <a:off x="0" y="0"/>
                            <a:ext cx="2427605" cy="2131695"/>
                          </a:xfrm>
                          <a:prstGeom prst="rect">
                            <a:avLst/>
                          </a:prstGeom>
                        </pic:spPr>
                      </pic:pic>
                    </a:graphicData>
                  </a:graphic>
                </wp:inline>
              </w:drawing>
            </w:r>
          </w:p>
        </w:tc>
        <w:tc>
          <w:tcPr>
            <w:tcW w:w="4078" w:type="dxa"/>
          </w:tcPr>
          <w:p>
            <w:pPr>
              <w:pStyle w:val="2"/>
              <w:spacing w:line="360" w:lineRule="auto"/>
              <w:ind w:left="0" w:firstLine="0"/>
              <w:rPr>
                <w:rFonts w:ascii="Times New Roman" w:hAnsi="Times New Roman"/>
                <w:color w:val="000000" w:themeColor="text1"/>
                <w14:textFill>
                  <w14:solidFill>
                    <w14:schemeClr w14:val="tx1"/>
                  </w14:solidFill>
                </w14:textFill>
              </w:rPr>
            </w:pPr>
            <w:r>
              <w:rPr>
                <w:sz w:val="24"/>
              </w:rPr>
              <mc:AlternateContent>
                <mc:Choice Requires="wps">
                  <w:drawing>
                    <wp:anchor distT="0" distB="0" distL="114300" distR="114300" simplePos="0" relativeHeight="251702272" behindDoc="0" locked="0" layoutInCell="1" allowOverlap="1">
                      <wp:simplePos x="0" y="0"/>
                      <wp:positionH relativeFrom="column">
                        <wp:posOffset>1207770</wp:posOffset>
                      </wp:positionH>
                      <wp:positionV relativeFrom="paragraph">
                        <wp:posOffset>1928495</wp:posOffset>
                      </wp:positionV>
                      <wp:extent cx="1237615" cy="274320"/>
                      <wp:effectExtent l="4445" t="4445" r="15240" b="6985"/>
                      <wp:wrapNone/>
                      <wp:docPr id="59" name="文本框 59"/>
                      <wp:cNvGraphicFramePr/>
                      <a:graphic xmlns:a="http://schemas.openxmlformats.org/drawingml/2006/main">
                        <a:graphicData uri="http://schemas.microsoft.com/office/word/2010/wordprocessingShape">
                          <wps:wsp>
                            <wps:cNvSpPr txBox="1"/>
                            <wps:spPr>
                              <a:xfrm>
                                <a:off x="0" y="0"/>
                                <a:ext cx="1237615" cy="2743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lang w:val="en-US" w:eastAsia="zh-CN"/>
                                    </w:rPr>
                                  </w:pPr>
                                  <w:r>
                                    <w:rPr>
                                      <w:rFonts w:hint="eastAsia" w:ascii="宋体" w:hAnsi="宋体" w:eastAsia="宋体" w:cs="宋体"/>
                                      <w:lang w:val="en-US" w:eastAsia="zh-CN"/>
                                    </w:rPr>
                                    <w:t>UV光氧催化设备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1pt;margin-top:151.85pt;height:21.6pt;width:97.45pt;z-index:251702272;mso-width-relative:page;mso-height-relative:page;" fillcolor="#FFFFFF [3201]" filled="t" stroked="t" coordsize="21600,21600" o:gfxdata="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iMvk31wAAAAsBAAAPAAAAAAAAAAEAIAAAACIAAABk&#10;cnMvZG93bnJldi54bWxQSwECFAAUAAAACACHTuJAnJCOiEACAABrBAAADgAAAAAAAAABACAAAAAm&#10;AQAAZHJzL2Uyb0RvYy54bWxQSwUGAAAAAAYABgBZAQAA2AUAAAAA&#10;">
                      <v:fill on="t" focussize="0,0"/>
                      <v:stroke weight="0.5pt" color="#000000 [3204]" joinstyle="round"/>
                      <v:imagedata o:title=""/>
                      <o:lock v:ext="edit" aspectratio="f"/>
                      <v:textbox>
                        <w:txbxContent>
                          <w:p>
                            <w:pPr>
                              <w:rPr>
                                <w:rFonts w:hint="default" w:ascii="宋体" w:hAnsi="宋体" w:eastAsia="宋体" w:cs="宋体"/>
                                <w:lang w:val="en-US" w:eastAsia="zh-CN"/>
                              </w:rPr>
                            </w:pPr>
                            <w:r>
                              <w:rPr>
                                <w:rFonts w:hint="eastAsia" w:ascii="宋体" w:hAnsi="宋体" w:eastAsia="宋体" w:cs="宋体"/>
                                <w:lang w:val="en-US" w:eastAsia="zh-CN"/>
                              </w:rPr>
                              <w:t>UV光氧催化设备</w:t>
                            </w:r>
                          </w:p>
                        </w:txbxContent>
                      </v:textbox>
                    </v:shape>
                  </w:pict>
                </mc:Fallback>
              </mc:AlternateContent>
            </w:r>
            <w:r>
              <w:rPr>
                <w:rFonts w:hint="eastAsia" w:ascii="Times New Roman" w:hAnsi="Times New Roman"/>
                <w:color w:val="000000" w:themeColor="text1"/>
                <w14:textFill>
                  <w14:solidFill>
                    <w14:schemeClr w14:val="tx1"/>
                  </w14:solidFill>
                </w14:textFill>
              </w:rPr>
              <w:drawing>
                <wp:inline distT="0" distB="0" distL="114300" distR="114300">
                  <wp:extent cx="2414270" cy="2052320"/>
                  <wp:effectExtent l="0" t="0" r="5080" b="5080"/>
                  <wp:docPr id="259" name="图片 259" descr="光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光氧"/>
                          <pic:cNvPicPr>
                            <a:picLocks noChangeAspect="1"/>
                          </pic:cNvPicPr>
                        </pic:nvPicPr>
                        <pic:blipFill>
                          <a:blip r:embed="rId25"/>
                          <a:stretch>
                            <a:fillRect/>
                          </a:stretch>
                        </pic:blipFill>
                        <pic:spPr>
                          <a:xfrm>
                            <a:off x="0" y="0"/>
                            <a:ext cx="2414270" cy="20523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6" w:hRule="atLeast"/>
        </w:trPr>
        <w:tc>
          <w:tcPr>
            <w:tcW w:w="4041" w:type="dxa"/>
          </w:tcPr>
          <w:p>
            <w:pPr>
              <w:pStyle w:val="2"/>
              <w:spacing w:line="360" w:lineRule="auto"/>
              <w:ind w:left="0" w:firstLine="0"/>
              <w:rPr>
                <w:rFonts w:ascii="Times New Roman" w:hAnsi="Times New Roman"/>
                <w:color w:val="000000" w:themeColor="text1"/>
                <w14:textFill>
                  <w14:solidFill>
                    <w14:schemeClr w14:val="tx1"/>
                  </w14:solidFill>
                </w14:textFill>
              </w:rPr>
            </w:pPr>
            <w:r>
              <w:rPr>
                <w:sz w:val="24"/>
              </w:rPr>
              <mc:AlternateContent>
                <mc:Choice Requires="wps">
                  <w:drawing>
                    <wp:anchor distT="0" distB="0" distL="114300" distR="114300" simplePos="0" relativeHeight="251703296" behindDoc="0" locked="0" layoutInCell="1" allowOverlap="1">
                      <wp:simplePos x="0" y="0"/>
                      <wp:positionH relativeFrom="column">
                        <wp:posOffset>1344930</wp:posOffset>
                      </wp:positionH>
                      <wp:positionV relativeFrom="paragraph">
                        <wp:posOffset>2716530</wp:posOffset>
                      </wp:positionV>
                      <wp:extent cx="879475" cy="264160"/>
                      <wp:effectExtent l="4445" t="4445" r="11430" b="17145"/>
                      <wp:wrapNone/>
                      <wp:docPr id="62" name="文本框 62"/>
                      <wp:cNvGraphicFramePr/>
                      <a:graphic xmlns:a="http://schemas.openxmlformats.org/drawingml/2006/main">
                        <a:graphicData uri="http://schemas.microsoft.com/office/word/2010/wordprocessingShape">
                          <wps:wsp>
                            <wps:cNvSpPr txBox="1"/>
                            <wps:spPr>
                              <a:xfrm>
                                <a:off x="2431415" y="3630930"/>
                                <a:ext cx="879475" cy="2641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lang w:val="en-US" w:eastAsia="zh-CN"/>
                                    </w:rPr>
                                  </w:pPr>
                                  <w:r>
                                    <w:rPr>
                                      <w:rFonts w:hint="eastAsia" w:ascii="宋体" w:hAnsi="宋体" w:eastAsia="宋体" w:cs="宋体"/>
                                      <w:lang w:val="en-US" w:eastAsia="zh-CN"/>
                                    </w:rPr>
                                    <w:t>15m排气筒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9pt;margin-top:213.9pt;height:20.8pt;width:69.25pt;z-index:251703296;mso-width-relative:page;mso-height-relative:page;" fillcolor="#FFFFFF [3201]" filled="t" stroked="t" coordsize="21600,21600" o:gfxdata="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RPvvSdgAAAALAQAADwAAAAAA&#10;AAABACAAAAAiAAAAZHJzL2Rvd25yZXYueG1sUEsBAhQAFAAAAAgAh07iQMl/GExMAgAAdgQAAA4A&#10;AAAAAAAAAQAgAAAAJwEAAGRycy9lMm9Eb2MueG1sUEsFBgAAAAAGAAYAWQEAAOUFAAAAAA==&#10;">
                      <v:fill on="t" focussize="0,0"/>
                      <v:stroke weight="0.5pt" color="#000000 [3204]" joinstyle="round"/>
                      <v:imagedata o:title=""/>
                      <o:lock v:ext="edit" aspectratio="f"/>
                      <v:textbox>
                        <w:txbxContent>
                          <w:p>
                            <w:pPr>
                              <w:rPr>
                                <w:rFonts w:hint="default" w:ascii="宋体" w:hAnsi="宋体" w:eastAsia="宋体" w:cs="宋体"/>
                                <w:lang w:val="en-US" w:eastAsia="zh-CN"/>
                              </w:rPr>
                            </w:pPr>
                            <w:r>
                              <w:rPr>
                                <w:rFonts w:hint="eastAsia" w:ascii="宋体" w:hAnsi="宋体" w:eastAsia="宋体" w:cs="宋体"/>
                                <w:lang w:val="en-US" w:eastAsia="zh-CN"/>
                              </w:rPr>
                              <w:t>15m排气筒</w:t>
                            </w:r>
                          </w:p>
                        </w:txbxContent>
                      </v:textbox>
                    </v:shape>
                  </w:pict>
                </mc:Fallback>
              </mc:AlternateContent>
            </w:r>
            <w:r>
              <w:rPr>
                <w:rFonts w:hint="eastAsia" w:ascii="Times New Roman" w:hAnsi="Times New Roman"/>
                <w:color w:val="000000" w:themeColor="text1"/>
                <w14:textFill>
                  <w14:solidFill>
                    <w14:schemeClr w14:val="tx1"/>
                  </w14:solidFill>
                </w14:textFill>
              </w:rPr>
              <w:drawing>
                <wp:inline distT="0" distB="0" distL="114300" distR="114300">
                  <wp:extent cx="2471420" cy="3193415"/>
                  <wp:effectExtent l="0" t="0" r="5080" b="6985"/>
                  <wp:docPr id="261" name="图片 261" descr="15m排气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descr="15m排气筒"/>
                          <pic:cNvPicPr>
                            <a:picLocks noChangeAspect="1"/>
                          </pic:cNvPicPr>
                        </pic:nvPicPr>
                        <pic:blipFill>
                          <a:blip r:embed="rId26"/>
                          <a:stretch>
                            <a:fillRect/>
                          </a:stretch>
                        </pic:blipFill>
                        <pic:spPr>
                          <a:xfrm>
                            <a:off x="0" y="0"/>
                            <a:ext cx="2471420" cy="3193415"/>
                          </a:xfrm>
                          <a:prstGeom prst="rect">
                            <a:avLst/>
                          </a:prstGeom>
                        </pic:spPr>
                      </pic:pic>
                    </a:graphicData>
                  </a:graphic>
                </wp:inline>
              </w:drawing>
            </w:r>
          </w:p>
        </w:tc>
        <w:tc>
          <w:tcPr>
            <w:tcW w:w="4078" w:type="dxa"/>
          </w:tcPr>
          <w:p>
            <w:pPr>
              <w:pStyle w:val="2"/>
              <w:spacing w:line="360" w:lineRule="auto"/>
              <w:ind w:left="0" w:firstLine="0"/>
              <w:jc w:val="center"/>
              <w:rPr>
                <w:rFonts w:ascii="Times New Roman" w:hAnsi="Times New Roman"/>
                <w:color w:val="000000" w:themeColor="text1"/>
                <w14:textFill>
                  <w14:solidFill>
                    <w14:schemeClr w14:val="tx1"/>
                  </w14:solidFill>
                </w14:textFill>
              </w:rPr>
            </w:pPr>
            <w:r>
              <w:rPr>
                <w:sz w:val="24"/>
              </w:rPr>
              <mc:AlternateContent>
                <mc:Choice Requires="wps">
                  <w:drawing>
                    <wp:anchor distT="0" distB="0" distL="114300" distR="114300" simplePos="0" relativeHeight="251749376" behindDoc="0" locked="0" layoutInCell="1" allowOverlap="1">
                      <wp:simplePos x="0" y="0"/>
                      <wp:positionH relativeFrom="column">
                        <wp:posOffset>1334135</wp:posOffset>
                      </wp:positionH>
                      <wp:positionV relativeFrom="paragraph">
                        <wp:posOffset>2889885</wp:posOffset>
                      </wp:positionV>
                      <wp:extent cx="753110" cy="264160"/>
                      <wp:effectExtent l="4445" t="4445" r="23495" b="17145"/>
                      <wp:wrapNone/>
                      <wp:docPr id="64" name="文本框 64"/>
                      <wp:cNvGraphicFramePr/>
                      <a:graphic xmlns:a="http://schemas.openxmlformats.org/drawingml/2006/main">
                        <a:graphicData uri="http://schemas.microsoft.com/office/word/2010/wordprocessingShape">
                          <wps:wsp>
                            <wps:cNvSpPr txBox="1"/>
                            <wps:spPr>
                              <a:xfrm>
                                <a:off x="0" y="0"/>
                                <a:ext cx="753110" cy="2641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lang w:val="en-US" w:eastAsia="zh-CN"/>
                                    </w:rPr>
                                  </w:pPr>
                                  <w:r>
                                    <w:rPr>
                                      <w:rFonts w:hint="eastAsia" w:ascii="宋体" w:hAnsi="宋体" w:eastAsia="宋体" w:cs="宋体"/>
                                      <w:lang w:val="en-US" w:eastAsia="zh-CN"/>
                                    </w:rPr>
                                    <w:t>循环水池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05pt;margin-top:227.55pt;height:20.8pt;width:59.3pt;z-index:251749376;mso-width-relative:page;mso-height-relative:page;" fillcolor="#FFFFFF [3201]" filled="t" stroked="t" coordsize="21600,21600" o:gfxdata="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&#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op/DfYAAAACwEAAA8AAAAAAAAAAQAgAAAAIgAAAGRy&#10;cy9kb3ducmV2LnhtbFBLAQIUABQAAAAIAIdO4kBOfEg+PgIAAGoEAAAOAAAAAAAAAAEAIAAAACcB&#10;AABkcnMvZTJvRG9jLnhtbFBLBQYAAAAABgAGAFkBAADXBQAAAAA=&#10;">
                      <v:fill on="t" focussize="0,0"/>
                      <v:stroke weight="0.5pt" color="#000000 [3204]" joinstyle="round"/>
                      <v:imagedata o:title=""/>
                      <o:lock v:ext="edit" aspectratio="f"/>
                      <v:textbox>
                        <w:txbxContent>
                          <w:p>
                            <w:pPr>
                              <w:rPr>
                                <w:rFonts w:hint="default" w:ascii="宋体" w:hAnsi="宋体" w:eastAsia="宋体" w:cs="宋体"/>
                                <w:lang w:val="en-US" w:eastAsia="zh-CN"/>
                              </w:rPr>
                            </w:pPr>
                            <w:r>
                              <w:rPr>
                                <w:rFonts w:hint="eastAsia" w:ascii="宋体" w:hAnsi="宋体" w:eastAsia="宋体" w:cs="宋体"/>
                                <w:lang w:val="en-US" w:eastAsia="zh-CN"/>
                              </w:rPr>
                              <w:t>循环水池</w:t>
                            </w:r>
                          </w:p>
                        </w:txbxContent>
                      </v:textbox>
                    </v:shape>
                  </w:pict>
                </mc:Fallback>
              </mc:AlternateContent>
            </w:r>
            <w:r>
              <w:rPr>
                <w:rFonts w:hint="eastAsia" w:ascii="Times New Roman" w:hAnsi="Times New Roman"/>
                <w:color w:val="000000" w:themeColor="text1"/>
                <w14:textFill>
                  <w14:solidFill>
                    <w14:schemeClr w14:val="tx1"/>
                  </w14:solidFill>
                </w14:textFill>
              </w:rPr>
              <w:drawing>
                <wp:inline distT="0" distB="0" distL="114300" distR="114300">
                  <wp:extent cx="2048510" cy="3237865"/>
                  <wp:effectExtent l="0" t="0" r="8890" b="635"/>
                  <wp:docPr id="262" name="图片 262" descr="循环水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descr="循环水池"/>
                          <pic:cNvPicPr>
                            <a:picLocks noChangeAspect="1"/>
                          </pic:cNvPicPr>
                        </pic:nvPicPr>
                        <pic:blipFill>
                          <a:blip r:embed="rId27"/>
                          <a:stretch>
                            <a:fillRect/>
                          </a:stretch>
                        </pic:blipFill>
                        <pic:spPr>
                          <a:xfrm>
                            <a:off x="0" y="0"/>
                            <a:ext cx="2048510" cy="3237865"/>
                          </a:xfrm>
                          <a:prstGeom prst="rect">
                            <a:avLst/>
                          </a:prstGeom>
                        </pic:spPr>
                      </pic:pic>
                    </a:graphicData>
                  </a:graphic>
                </wp:inline>
              </w:drawing>
            </w:r>
          </w:p>
        </w:tc>
      </w:tr>
    </w:tbl>
    <w:p>
      <w:pPr>
        <w:spacing w:line="360" w:lineRule="auto"/>
        <w:ind w:firstLine="4096" w:firstLineChars="1700"/>
        <w:rPr>
          <w:rFonts w:ascii="Times New Roman" w:hAnsi="Times New Roman"/>
          <w:b/>
          <w:color w:val="000000" w:themeColor="text1"/>
          <w:szCs w:val="24"/>
          <w14:textFill>
            <w14:solidFill>
              <w14:schemeClr w14:val="tx1"/>
            </w14:solidFill>
          </w14:textFill>
        </w:rPr>
      </w:pPr>
      <w:r>
        <w:rPr>
          <w:rFonts w:ascii="Times New Roman" w:hAnsi="Times New Roman" w:eastAsia="宋体" w:cs="Times New Roman"/>
          <w:b/>
          <w:color w:val="auto"/>
          <w:sz w:val="24"/>
          <w:szCs w:val="24"/>
        </w:rPr>
        <w:t>图4-</w:t>
      </w:r>
      <w:r>
        <w:rPr>
          <w:rFonts w:hint="eastAsia" w:ascii="Times New Roman" w:hAnsi="Times New Roman" w:eastAsia="宋体" w:cs="Times New Roman"/>
          <w:b/>
          <w:color w:val="auto"/>
          <w:sz w:val="24"/>
          <w:szCs w:val="24"/>
          <w:lang w:val="en-US" w:eastAsia="zh-CN"/>
        </w:rPr>
        <w:t>1</w:t>
      </w:r>
      <w:r>
        <w:rPr>
          <w:rFonts w:ascii="Times New Roman" w:hAnsi="Times New Roman" w:eastAsia="宋体" w:cs="Times New Roman"/>
          <w:b/>
          <w:color w:val="auto"/>
          <w:sz w:val="24"/>
          <w:szCs w:val="24"/>
        </w:rPr>
        <w:t xml:space="preserve"> 现场照片</w:t>
      </w:r>
    </w:p>
    <w:p>
      <w:pPr>
        <w:pStyle w:val="2"/>
        <w:rPr>
          <w:rFonts w:ascii="Times New Roman" w:hAnsi="Times New Roman"/>
          <w:b/>
          <w:color w:val="000000" w:themeColor="text1"/>
          <w:szCs w:val="24"/>
          <w14:textFill>
            <w14:solidFill>
              <w14:schemeClr w14:val="tx1"/>
            </w14:solidFill>
          </w14:textFill>
        </w:rPr>
      </w:pPr>
    </w:p>
    <w:p>
      <w:pPr>
        <w:pStyle w:val="2"/>
        <w:rPr>
          <w:rFonts w:ascii="Times New Roman" w:hAnsi="Times New Roman"/>
          <w:b/>
          <w:color w:val="000000" w:themeColor="text1"/>
          <w:szCs w:val="24"/>
          <w14:textFill>
            <w14:solidFill>
              <w14:schemeClr w14:val="tx1"/>
            </w14:solidFill>
          </w14:textFill>
        </w:rPr>
      </w:pPr>
    </w:p>
    <w:p>
      <w:pPr>
        <w:jc w:val="center"/>
        <w:rPr>
          <w:rFonts w:ascii="Times New Roman" w:hAnsi="Times New Roman" w:eastAsia="宋体" w:cs="Times New Roman"/>
          <w:b/>
          <w:color w:val="000000" w:themeColor="text1"/>
          <w:sz w:val="24"/>
          <w:szCs w:val="24"/>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表4-1废气来源及环保设施一览表</w:t>
      </w:r>
    </w:p>
    <w:tbl>
      <w:tblPr>
        <w:tblStyle w:val="31"/>
        <w:tblW w:w="8920"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917"/>
        <w:gridCol w:w="1250"/>
        <w:gridCol w:w="2401"/>
        <w:gridCol w:w="1016"/>
        <w:gridCol w:w="1066"/>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151" w:type="dxa"/>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来源</w:t>
            </w:r>
          </w:p>
        </w:tc>
        <w:tc>
          <w:tcPr>
            <w:tcW w:w="917" w:type="dxa"/>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名称</w:t>
            </w:r>
          </w:p>
        </w:tc>
        <w:tc>
          <w:tcPr>
            <w:tcW w:w="1250" w:type="dxa"/>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排放方式</w:t>
            </w:r>
          </w:p>
        </w:tc>
        <w:tc>
          <w:tcPr>
            <w:tcW w:w="2401" w:type="dxa"/>
            <w:vAlign w:val="center"/>
          </w:tcPr>
          <w:p>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治理设施</w:t>
            </w:r>
          </w:p>
        </w:tc>
        <w:tc>
          <w:tcPr>
            <w:tcW w:w="1016" w:type="dxa"/>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设计</w:t>
            </w:r>
          </w:p>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指标</w:t>
            </w:r>
          </w:p>
        </w:tc>
        <w:tc>
          <w:tcPr>
            <w:tcW w:w="1066" w:type="dxa"/>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排气筒</w:t>
            </w:r>
          </w:p>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高度</w:t>
            </w:r>
          </w:p>
        </w:tc>
        <w:tc>
          <w:tcPr>
            <w:tcW w:w="1119" w:type="dxa"/>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排放</w:t>
            </w:r>
          </w:p>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151" w:type="dxa"/>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吸管成型工序</w:t>
            </w:r>
          </w:p>
        </w:tc>
        <w:tc>
          <w:tcPr>
            <w:tcW w:w="917" w:type="dxa"/>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非甲烷总烃、苯系物</w:t>
            </w:r>
          </w:p>
        </w:tc>
        <w:tc>
          <w:tcPr>
            <w:tcW w:w="1250" w:type="dxa"/>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有组织</w:t>
            </w:r>
          </w:p>
        </w:tc>
        <w:tc>
          <w:tcPr>
            <w:tcW w:w="2401" w:type="dxa"/>
            <w:vMerge w:val="restart"/>
            <w:vAlign w:val="center"/>
          </w:tcPr>
          <w:p>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集气罩</w:t>
            </w:r>
            <w:r>
              <w:rPr>
                <w:rFonts w:hint="eastAsia" w:ascii="Times New Roman" w:hAnsi="Times New Roman" w:eastAsia="宋体" w:cs="Times New Roman"/>
                <w:bCs/>
                <w:color w:val="000000" w:themeColor="text1"/>
                <w:szCs w:val="21"/>
                <w14:textFill>
                  <w14:solidFill>
                    <w14:schemeClr w14:val="tx1"/>
                  </w14:solidFill>
                </w14:textFill>
              </w:rPr>
              <w:t>（13个）</w:t>
            </w:r>
            <w:r>
              <w:rPr>
                <w:rFonts w:ascii="Times New Roman" w:hAnsi="Times New Roman" w:eastAsia="宋体" w:cs="Times New Roman"/>
                <w:bCs/>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1套</w:t>
            </w:r>
            <w:r>
              <w:rPr>
                <w:rFonts w:hint="eastAsia" w:ascii="Times New Roman" w:hAnsi="Times New Roman" w:eastAsia="宋体" w:cs="Times New Roman"/>
                <w:color w:val="000000" w:themeColor="text1"/>
                <w:szCs w:val="21"/>
                <w14:textFill>
                  <w14:solidFill>
                    <w14:schemeClr w14:val="tx1"/>
                  </w14:solidFill>
                </w14:textFill>
              </w:rPr>
              <w:t>光氧催化设备+</w:t>
            </w:r>
            <w:r>
              <w:rPr>
                <w:rFonts w:ascii="Times New Roman" w:hAnsi="Times New Roman" w:eastAsia="宋体" w:cs="Times New Roman"/>
                <w:color w:val="000000" w:themeColor="text1"/>
                <w:szCs w:val="21"/>
                <w14:textFill>
                  <w14:solidFill>
                    <w14:schemeClr w14:val="tx1"/>
                  </w14:solidFill>
                </w14:textFill>
              </w:rPr>
              <w:t>1根15m排气筒</w:t>
            </w:r>
            <w:r>
              <w:rPr>
                <w:rFonts w:hint="eastAsia" w:ascii="Times New Roman" w:hAnsi="Times New Roman" w:eastAsia="宋体" w:cs="Times New Roman"/>
                <w:color w:val="000000" w:themeColor="text1"/>
                <w:szCs w:val="21"/>
                <w14:textFill>
                  <w14:solidFill>
                    <w14:schemeClr w14:val="tx1"/>
                  </w14:solidFill>
                </w14:textFill>
              </w:rPr>
              <w:t>（共用1根）</w:t>
            </w:r>
          </w:p>
        </w:tc>
        <w:tc>
          <w:tcPr>
            <w:tcW w:w="1016" w:type="dxa"/>
            <w:vMerge w:val="restart"/>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15米</w:t>
            </w:r>
          </w:p>
        </w:tc>
        <w:tc>
          <w:tcPr>
            <w:tcW w:w="1066" w:type="dxa"/>
            <w:vMerge w:val="restart"/>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15米</w:t>
            </w:r>
          </w:p>
        </w:tc>
        <w:tc>
          <w:tcPr>
            <w:tcW w:w="1119" w:type="dxa"/>
            <w:vMerge w:val="restart"/>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环境</w:t>
            </w:r>
          </w:p>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空气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151" w:type="dxa"/>
            <w:vAlign w:val="center"/>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塑料包装袋印刷、复合、制袋工序</w:t>
            </w:r>
          </w:p>
        </w:tc>
        <w:tc>
          <w:tcPr>
            <w:tcW w:w="917" w:type="dxa"/>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非甲烷总烃、苯系物</w:t>
            </w:r>
          </w:p>
        </w:tc>
        <w:tc>
          <w:tcPr>
            <w:tcW w:w="1250" w:type="dxa"/>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有组织</w:t>
            </w:r>
          </w:p>
        </w:tc>
        <w:tc>
          <w:tcPr>
            <w:tcW w:w="2401" w:type="dxa"/>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c>
          <w:tcPr>
            <w:tcW w:w="1016" w:type="dxa"/>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c>
          <w:tcPr>
            <w:tcW w:w="1066" w:type="dxa"/>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119" w:type="dxa"/>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151" w:type="dxa"/>
            <w:vAlign w:val="center"/>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纸托生产过程中成型工序废气</w:t>
            </w:r>
          </w:p>
        </w:tc>
        <w:tc>
          <w:tcPr>
            <w:tcW w:w="917" w:type="dxa"/>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非甲烷总烃、苯系物</w:t>
            </w:r>
          </w:p>
        </w:tc>
        <w:tc>
          <w:tcPr>
            <w:tcW w:w="1250" w:type="dxa"/>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有组织</w:t>
            </w:r>
          </w:p>
        </w:tc>
        <w:tc>
          <w:tcPr>
            <w:tcW w:w="2401" w:type="dxa"/>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c>
          <w:tcPr>
            <w:tcW w:w="1016" w:type="dxa"/>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c>
          <w:tcPr>
            <w:tcW w:w="1066" w:type="dxa"/>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119" w:type="dxa"/>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151" w:type="dxa"/>
            <w:vAlign w:val="center"/>
          </w:tcPr>
          <w:p>
            <w:pP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瓦楞纸箱生产印刷工序</w:t>
            </w:r>
          </w:p>
        </w:tc>
        <w:tc>
          <w:tcPr>
            <w:tcW w:w="917" w:type="dxa"/>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非甲烷总烃、苯系物</w:t>
            </w:r>
          </w:p>
        </w:tc>
        <w:tc>
          <w:tcPr>
            <w:tcW w:w="1250" w:type="dxa"/>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有组织</w:t>
            </w:r>
          </w:p>
        </w:tc>
        <w:tc>
          <w:tcPr>
            <w:tcW w:w="2401" w:type="dxa"/>
            <w:vMerge w:val="restart"/>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集气罩</w:t>
            </w:r>
            <w:r>
              <w:rPr>
                <w:rFonts w:hint="eastAsia" w:ascii="Times New Roman" w:hAnsi="Times New Roman" w:eastAsia="宋体" w:cs="Times New Roman"/>
                <w:bCs/>
                <w:color w:val="000000" w:themeColor="text1"/>
                <w:szCs w:val="21"/>
                <w14:textFill>
                  <w14:solidFill>
                    <w14:schemeClr w14:val="tx1"/>
                  </w14:solidFill>
                </w14:textFill>
              </w:rPr>
              <w:t>（5个）</w:t>
            </w:r>
            <w:r>
              <w:rPr>
                <w:rFonts w:ascii="Times New Roman" w:hAnsi="Times New Roman" w:eastAsia="宋体" w:cs="Times New Roman"/>
                <w:bCs/>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1套</w:t>
            </w:r>
            <w:r>
              <w:rPr>
                <w:rFonts w:hint="eastAsia" w:ascii="Times New Roman" w:hAnsi="Times New Roman" w:eastAsia="宋体" w:cs="Times New Roman"/>
                <w:color w:val="000000" w:themeColor="text1"/>
                <w:szCs w:val="21"/>
                <w14:textFill>
                  <w14:solidFill>
                    <w14:schemeClr w14:val="tx1"/>
                  </w14:solidFill>
                </w14:textFill>
              </w:rPr>
              <w:t>光氧催化设备+</w:t>
            </w:r>
            <w:r>
              <w:rPr>
                <w:rFonts w:ascii="Times New Roman" w:hAnsi="Times New Roman" w:eastAsia="宋体" w:cs="Times New Roman"/>
                <w:color w:val="000000" w:themeColor="text1"/>
                <w:szCs w:val="21"/>
                <w14:textFill>
                  <w14:solidFill>
                    <w14:schemeClr w14:val="tx1"/>
                  </w14:solidFill>
                </w14:textFill>
              </w:rPr>
              <w:t>1根15m排气筒</w:t>
            </w:r>
            <w:r>
              <w:rPr>
                <w:rFonts w:hint="eastAsia" w:ascii="Times New Roman" w:hAnsi="Times New Roman" w:eastAsia="宋体" w:cs="Times New Roman"/>
                <w:color w:val="000000" w:themeColor="text1"/>
                <w:szCs w:val="21"/>
                <w14:textFill>
                  <w14:solidFill>
                    <w14:schemeClr w14:val="tx1"/>
                  </w14:solidFill>
                </w14:textFill>
              </w:rPr>
              <w:t>（共用1根）</w:t>
            </w:r>
          </w:p>
        </w:tc>
        <w:tc>
          <w:tcPr>
            <w:tcW w:w="1016" w:type="dxa"/>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c>
          <w:tcPr>
            <w:tcW w:w="1066" w:type="dxa"/>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119" w:type="dxa"/>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151" w:type="dxa"/>
            <w:vAlign w:val="center"/>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EPS切割工序</w:t>
            </w:r>
          </w:p>
        </w:tc>
        <w:tc>
          <w:tcPr>
            <w:tcW w:w="917" w:type="dxa"/>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非甲烷总烃、苯系物</w:t>
            </w:r>
          </w:p>
        </w:tc>
        <w:tc>
          <w:tcPr>
            <w:tcW w:w="1250" w:type="dxa"/>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有组织</w:t>
            </w:r>
          </w:p>
        </w:tc>
        <w:tc>
          <w:tcPr>
            <w:tcW w:w="2401" w:type="dxa"/>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c>
          <w:tcPr>
            <w:tcW w:w="1016" w:type="dxa"/>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c>
          <w:tcPr>
            <w:tcW w:w="1066" w:type="dxa"/>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119" w:type="dxa"/>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r>
    </w:tbl>
    <w:p>
      <w:pPr>
        <w:tabs>
          <w:tab w:val="left" w:pos="1653"/>
        </w:tabs>
        <w:autoSpaceDE w:val="0"/>
        <w:autoSpaceDN w:val="0"/>
        <w:adjustRightInd w:val="0"/>
        <w:snapToGrid w:val="0"/>
        <w:spacing w:line="480" w:lineRule="exact"/>
        <w:outlineLvl w:val="2"/>
        <w:rPr>
          <w:rFonts w:ascii="Times New Roman" w:hAnsi="Times New Roman" w:eastAsia="宋体" w:cs="Times New Roman"/>
          <w:b/>
          <w:bCs/>
          <w:color w:val="000000" w:themeColor="text1"/>
          <w:sz w:val="24"/>
          <w:szCs w:val="24"/>
          <w14:textFill>
            <w14:solidFill>
              <w14:schemeClr w14:val="tx1"/>
            </w14:solidFill>
          </w14:textFill>
        </w:rPr>
      </w:pPr>
    </w:p>
    <w:p>
      <w:pPr>
        <w:tabs>
          <w:tab w:val="left" w:pos="1653"/>
        </w:tabs>
        <w:autoSpaceDE w:val="0"/>
        <w:autoSpaceDN w:val="0"/>
        <w:adjustRightInd w:val="0"/>
        <w:snapToGrid w:val="0"/>
        <w:spacing w:line="480" w:lineRule="exact"/>
        <w:outlineLvl w:val="2"/>
        <w:rPr>
          <w:rFonts w:ascii="Times New Roman" w:hAnsi="Times New Roman" w:eastAsia="宋体" w:cs="Times New Roman"/>
          <w:b/>
          <w:bCs/>
          <w:color w:val="000000" w:themeColor="text1"/>
          <w:sz w:val="24"/>
          <w:szCs w:val="24"/>
          <w14:textFill>
            <w14:solidFill>
              <w14:schemeClr w14:val="tx1"/>
            </w14:solidFill>
          </w14:textFill>
        </w:rPr>
      </w:pPr>
    </w:p>
    <w:p>
      <w:pPr>
        <w:tabs>
          <w:tab w:val="left" w:pos="1653"/>
        </w:tabs>
        <w:autoSpaceDE w:val="0"/>
        <w:autoSpaceDN w:val="0"/>
        <w:adjustRightInd w:val="0"/>
        <w:snapToGrid w:val="0"/>
        <w:spacing w:line="480" w:lineRule="exact"/>
        <w:outlineLvl w:val="2"/>
        <w:rPr>
          <w:rFonts w:ascii="Times New Roman" w:hAnsi="Times New Roman" w:eastAsia="宋体" w:cs="Times New Roman"/>
          <w:b/>
          <w:bCs/>
          <w:color w:val="000000" w:themeColor="text1"/>
          <w:sz w:val="24"/>
          <w:szCs w:val="24"/>
          <w14:textFill>
            <w14:solidFill>
              <w14:schemeClr w14:val="tx1"/>
            </w14:solidFill>
          </w14:textFill>
        </w:rPr>
      </w:pPr>
    </w:p>
    <w:p>
      <w:pPr>
        <w:tabs>
          <w:tab w:val="left" w:pos="1653"/>
        </w:tabs>
        <w:autoSpaceDE w:val="0"/>
        <w:autoSpaceDN w:val="0"/>
        <w:adjustRightInd w:val="0"/>
        <w:snapToGrid w:val="0"/>
        <w:spacing w:line="480" w:lineRule="exact"/>
        <w:outlineLvl w:val="2"/>
        <w:rPr>
          <w:rFonts w:ascii="Times New Roman" w:hAnsi="Times New Roman" w:eastAsia="宋体" w:cs="Times New Roman"/>
          <w:b/>
          <w:bCs/>
          <w:color w:val="000000" w:themeColor="text1"/>
          <w:sz w:val="24"/>
          <w:szCs w:val="24"/>
          <w14:textFill>
            <w14:solidFill>
              <w14:schemeClr w14:val="tx1"/>
            </w14:solidFill>
          </w14:textFill>
        </w:rPr>
      </w:pPr>
    </w:p>
    <w:p>
      <w:pPr>
        <w:tabs>
          <w:tab w:val="left" w:pos="1653"/>
        </w:tabs>
        <w:autoSpaceDE w:val="0"/>
        <w:autoSpaceDN w:val="0"/>
        <w:adjustRightInd w:val="0"/>
        <w:snapToGrid w:val="0"/>
        <w:spacing w:line="480" w:lineRule="exact"/>
        <w:outlineLvl w:val="2"/>
        <w:rPr>
          <w:rFonts w:ascii="Times New Roman" w:hAnsi="Times New Roman" w:eastAsia="宋体" w:cs="Times New Roman"/>
          <w:b/>
          <w:bCs/>
          <w:color w:val="000000" w:themeColor="text1"/>
          <w:sz w:val="24"/>
          <w:szCs w:val="24"/>
          <w14:textFill>
            <w14:solidFill>
              <w14:schemeClr w14:val="tx1"/>
            </w14:solidFill>
          </w14:textFill>
        </w:rPr>
      </w:pPr>
      <w:r>
        <w:rPr>
          <w:color w:val="000000" w:themeColor="text1"/>
          <w:sz w:val="24"/>
          <w14:textFill>
            <w14:solidFill>
              <w14:schemeClr w14:val="tx1"/>
            </w14:solidFill>
          </w14:textFill>
        </w:rPr>
        <mc:AlternateContent>
          <mc:Choice Requires="wpg">
            <w:drawing>
              <wp:anchor distT="0" distB="0" distL="114300" distR="114300" simplePos="0" relativeHeight="251674624" behindDoc="0" locked="0" layoutInCell="1" allowOverlap="1">
                <wp:simplePos x="0" y="0"/>
                <wp:positionH relativeFrom="column">
                  <wp:posOffset>-245745</wp:posOffset>
                </wp:positionH>
                <wp:positionV relativeFrom="paragraph">
                  <wp:posOffset>51435</wp:posOffset>
                </wp:positionV>
                <wp:extent cx="6265545" cy="2567940"/>
                <wp:effectExtent l="4445" t="4445" r="16510" b="0"/>
                <wp:wrapNone/>
                <wp:docPr id="258" name="组合 258"/>
                <wp:cNvGraphicFramePr/>
                <a:graphic xmlns:a="http://schemas.openxmlformats.org/drawingml/2006/main">
                  <a:graphicData uri="http://schemas.microsoft.com/office/word/2010/wordprocessingGroup">
                    <wpg:wgp>
                      <wpg:cNvGrpSpPr/>
                      <wpg:grpSpPr>
                        <a:xfrm>
                          <a:off x="0" y="0"/>
                          <a:ext cx="6265545" cy="2567940"/>
                          <a:chOff x="1960" y="235101"/>
                          <a:chExt cx="9867" cy="4044"/>
                        </a:xfrm>
                      </wpg:grpSpPr>
                      <wps:wsp>
                        <wps:cNvPr id="252" name="文本框 252"/>
                        <wps:cNvSpPr txBox="1"/>
                        <wps:spPr>
                          <a:xfrm>
                            <a:off x="6127" y="235686"/>
                            <a:ext cx="860" cy="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cs="Times New Roman"/>
                                </w:rPr>
                              </w:pPr>
                              <w:r>
                                <w:rPr>
                                  <w:rFonts w:ascii="Times New Roman" w:hAnsi="Times New Roman" w:eastAsia="宋体" w:cs="Times New Roman"/>
                                </w:rPr>
                                <w:t>◎A7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3" name="文本框 253"/>
                        <wps:cNvSpPr txBox="1"/>
                        <wps:spPr>
                          <a:xfrm>
                            <a:off x="8999" y="235762"/>
                            <a:ext cx="860" cy="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cs="Times New Roman"/>
                                </w:rPr>
                              </w:pPr>
                              <w:r>
                                <w:rPr>
                                  <w:rFonts w:ascii="Times New Roman" w:hAnsi="Times New Roman" w:eastAsia="宋体" w:cs="Times New Roman"/>
                                </w:rPr>
                                <w:t>◎A</w:t>
                              </w:r>
                              <w:r>
                                <w:rPr>
                                  <w:rFonts w:hint="eastAsia" w:ascii="Times New Roman" w:hAnsi="Times New Roman" w:eastAsia="宋体" w:cs="Times New Roman"/>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4" name="文本框 254"/>
                        <wps:cNvSpPr txBox="1"/>
                        <wps:spPr>
                          <a:xfrm>
                            <a:off x="6082" y="237448"/>
                            <a:ext cx="860" cy="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cs="Times New Roman"/>
                                </w:rPr>
                              </w:pPr>
                              <w:r>
                                <w:rPr>
                                  <w:rFonts w:ascii="Times New Roman" w:hAnsi="Times New Roman" w:eastAsia="宋体" w:cs="Times New Roman"/>
                                </w:rPr>
                                <w:t>◎A</w:t>
                              </w:r>
                              <w:r>
                                <w:rPr>
                                  <w:rFonts w:hint="eastAsia" w:ascii="Times New Roman" w:hAnsi="Times New Roman" w:eastAsia="宋体" w:cs="Times New Roman"/>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5" name="文本框 255"/>
                        <wps:cNvSpPr txBox="1"/>
                        <wps:spPr>
                          <a:xfrm>
                            <a:off x="9581" y="236706"/>
                            <a:ext cx="982" cy="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cs="Times New Roman"/>
                                </w:rPr>
                              </w:pPr>
                              <w:r>
                                <w:rPr>
                                  <w:rFonts w:ascii="Times New Roman" w:hAnsi="Times New Roman" w:eastAsia="宋体" w:cs="Times New Roman"/>
                                </w:rPr>
                                <w:t>◎A</w:t>
                              </w:r>
                              <w:r>
                                <w:rPr>
                                  <w:rFonts w:hint="eastAsia" w:ascii="Times New Roman" w:hAnsi="Times New Roman" w:eastAsia="宋体" w:cs="Times New Roman"/>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57" name="组合 257"/>
                        <wpg:cNvGrpSpPr/>
                        <wpg:grpSpPr>
                          <a:xfrm>
                            <a:off x="1960" y="235101"/>
                            <a:ext cx="9867" cy="4044"/>
                            <a:chOff x="1960" y="235127"/>
                            <a:chExt cx="9867" cy="4044"/>
                          </a:xfrm>
                        </wpg:grpSpPr>
                        <wpg:grpSp>
                          <wpg:cNvPr id="250" name="组合 250"/>
                          <wpg:cNvGrpSpPr/>
                          <wpg:grpSpPr>
                            <a:xfrm>
                              <a:off x="1960" y="235127"/>
                              <a:ext cx="9867" cy="3437"/>
                              <a:chOff x="2467" y="235426"/>
                              <a:chExt cx="9867" cy="3437"/>
                            </a:xfrm>
                          </wpg:grpSpPr>
                          <wps:wsp>
                            <wps:cNvPr id="235" name="文本框 235"/>
                            <wps:cNvSpPr txBox="1"/>
                            <wps:spPr>
                              <a:xfrm>
                                <a:off x="3235" y="235426"/>
                                <a:ext cx="2156" cy="49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szCs w:val="21"/>
                                    </w:rPr>
                                  </w:pPr>
                                  <w:r>
                                    <w:rPr>
                                      <w:rFonts w:hint="eastAsia" w:ascii="Times New Roman" w:hAnsi="Times New Roman" w:eastAsia="宋体" w:cs="Times New Roman"/>
                                      <w:szCs w:val="21"/>
                                    </w:rPr>
                                    <w:t>吸管成型工序</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8" name="文本框 238"/>
                            <wps:cNvSpPr txBox="1"/>
                            <wps:spPr>
                              <a:xfrm>
                                <a:off x="7257" y="236171"/>
                                <a:ext cx="2156" cy="49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szCs w:val="21"/>
                                    </w:rPr>
                                  </w:pPr>
                                  <w:r>
                                    <w:rPr>
                                      <w:rFonts w:hint="eastAsia" w:ascii="Times New Roman" w:hAnsi="Times New Roman" w:eastAsia="宋体" w:cs="Times New Roman"/>
                                      <w:szCs w:val="21"/>
                                    </w:rPr>
                                    <w:t>光氧催化设备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9" name="文本框 239"/>
                            <wps:cNvSpPr txBox="1"/>
                            <wps:spPr>
                              <a:xfrm>
                                <a:off x="3285" y="237630"/>
                                <a:ext cx="2400" cy="49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szCs w:val="21"/>
                                    </w:rPr>
                                  </w:pPr>
                                  <w:r>
                                    <w:rPr>
                                      <w:rFonts w:hint="eastAsia" w:ascii="Times New Roman" w:hAnsi="Times New Roman" w:eastAsia="宋体" w:cs="Times New Roman"/>
                                      <w:szCs w:val="21"/>
                                    </w:rPr>
                                    <w:t>瓦楞纸箱生产印刷工序</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0" name="文本框 240"/>
                            <wps:cNvSpPr txBox="1"/>
                            <wps:spPr>
                              <a:xfrm>
                                <a:off x="3675" y="238371"/>
                                <a:ext cx="1584" cy="49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szCs w:val="21"/>
                                    </w:rPr>
                                  </w:pPr>
                                  <w:r>
                                    <w:rPr>
                                      <w:rFonts w:hint="eastAsia" w:ascii="Times New Roman" w:hAnsi="Times New Roman" w:eastAsia="宋体" w:cs="Times New Roman"/>
                                      <w:szCs w:val="21"/>
                                    </w:rPr>
                                    <w:t>EPS切割工序</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6" name="文本框 246"/>
                            <wps:cNvSpPr txBox="1"/>
                            <wps:spPr>
                              <a:xfrm>
                                <a:off x="7289" y="237953"/>
                                <a:ext cx="2156" cy="49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szCs w:val="21"/>
                                    </w:rPr>
                                  </w:pPr>
                                  <w:r>
                                    <w:rPr>
                                      <w:rFonts w:hint="eastAsia" w:ascii="Times New Roman" w:hAnsi="Times New Roman" w:eastAsia="宋体" w:cs="Times New Roman"/>
                                      <w:szCs w:val="21"/>
                                    </w:rPr>
                                    <w:t>光氧催化设备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9" name="文本框 249"/>
                            <wps:cNvSpPr txBox="1"/>
                            <wps:spPr>
                              <a:xfrm>
                                <a:off x="10859" y="237161"/>
                                <a:ext cx="1475" cy="49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Times New Roman" w:hAnsi="Times New Roman" w:eastAsia="宋体" w:cs="Times New Roman"/>
                                      <w:szCs w:val="21"/>
                                    </w:rPr>
                                  </w:pPr>
                                  <w:r>
                                    <w:rPr>
                                      <w:rFonts w:ascii="Times New Roman" w:hAnsi="Times New Roman" w:eastAsia="宋体" w:cs="Times New Roman"/>
                                      <w:szCs w:val="21"/>
                                    </w:rPr>
                                    <w:t>15m排气筒</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6" name="文本框 236"/>
                            <wps:cNvSpPr txBox="1"/>
                            <wps:spPr>
                              <a:xfrm>
                                <a:off x="2514" y="236156"/>
                                <a:ext cx="3846" cy="45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szCs w:val="21"/>
                                    </w:rPr>
                                  </w:pPr>
                                  <w:r>
                                    <w:rPr>
                                      <w:rFonts w:hint="eastAsia" w:ascii="Times New Roman" w:hAnsi="Times New Roman" w:eastAsia="宋体" w:cs="Times New Roman"/>
                                      <w:szCs w:val="21"/>
                                    </w:rPr>
                                    <w:t>塑料包装袋印刷、复合、制袋工序</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7" name="文本框 237"/>
                            <wps:cNvSpPr txBox="1"/>
                            <wps:spPr>
                              <a:xfrm>
                                <a:off x="2467" y="236942"/>
                                <a:ext cx="3846" cy="45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szCs w:val="21"/>
                                    </w:rPr>
                                  </w:pPr>
                                  <w:r>
                                    <w:rPr>
                                      <w:rFonts w:hint="eastAsia" w:ascii="Times New Roman" w:hAnsi="Times New Roman" w:eastAsia="宋体" w:cs="Times New Roman"/>
                                      <w:szCs w:val="21"/>
                                    </w:rPr>
                                    <w:t>纸托生产过程中成型工序废气</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1" name="任意多边形 241"/>
                            <wps:cNvSpPr/>
                            <wps:spPr>
                              <a:xfrm>
                                <a:off x="5418" y="235665"/>
                                <a:ext cx="1268" cy="1487"/>
                              </a:xfrm>
                              <a:custGeom>
                                <a:avLst/>
                                <a:gdLst>
                                  <a:gd name="connisteX0" fmla="*/ 0 w 805180"/>
                                  <a:gd name="connsiteY0" fmla="*/ 0 h 944245"/>
                                  <a:gd name="connisteX1" fmla="*/ 805180 w 805180"/>
                                  <a:gd name="connsiteY1" fmla="*/ 0 h 944245"/>
                                  <a:gd name="connisteX2" fmla="*/ 805180 w 805180"/>
                                  <a:gd name="connsiteY2" fmla="*/ 944245 h 944245"/>
                                  <a:gd name="connisteX3" fmla="*/ 562610 w 805180"/>
                                  <a:gd name="connsiteY3" fmla="*/ 944245 h 944245"/>
                                </a:gdLst>
                                <a:ahLst/>
                                <a:cxnLst>
                                  <a:cxn ang="0">
                                    <a:pos x="connisteX0" y="connsiteY0"/>
                                  </a:cxn>
                                  <a:cxn ang="0">
                                    <a:pos x="connisteX1" y="connsiteY1"/>
                                  </a:cxn>
                                  <a:cxn ang="0">
                                    <a:pos x="connisteX2" y="connsiteY2"/>
                                  </a:cxn>
                                  <a:cxn ang="0">
                                    <a:pos x="connisteX3" y="connsiteY3"/>
                                  </a:cxn>
                                </a:cxnLst>
                                <a:rect l="l" t="t" r="r" b="b"/>
                                <a:pathLst>
                                  <a:path w="805180" h="944245">
                                    <a:moveTo>
                                      <a:pt x="0" y="0"/>
                                    </a:moveTo>
                                    <a:lnTo>
                                      <a:pt x="805180" y="0"/>
                                    </a:lnTo>
                                    <a:lnTo>
                                      <a:pt x="805180" y="944245"/>
                                    </a:lnTo>
                                    <a:lnTo>
                                      <a:pt x="562610" y="944245"/>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42" name="直接连接符 242"/>
                            <wps:cNvCnPr>
                              <a:stCxn id="236" idx="3"/>
                            </wps:cNvCnPr>
                            <wps:spPr>
                              <a:xfrm>
                                <a:off x="6360" y="236382"/>
                                <a:ext cx="326" cy="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3" name="直接箭头连接符 243"/>
                            <wps:cNvCnPr>
                              <a:endCxn id="238" idx="1"/>
                            </wps:cNvCnPr>
                            <wps:spPr>
                              <a:xfrm>
                                <a:off x="6659" y="236402"/>
                                <a:ext cx="598" cy="1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5" name="直接箭头连接符 245"/>
                            <wps:cNvCnPr>
                              <a:endCxn id="246" idx="1"/>
                            </wps:cNvCnPr>
                            <wps:spPr>
                              <a:xfrm flipV="1">
                                <a:off x="6672" y="238199"/>
                                <a:ext cx="617" cy="16"/>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8" name="直接箭头连接符 248"/>
                            <wps:cNvCnPr/>
                            <wps:spPr>
                              <a:xfrm>
                                <a:off x="10159" y="237378"/>
                                <a:ext cx="598" cy="1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4" name="任意多边形 244"/>
                            <wps:cNvSpPr/>
                            <wps:spPr>
                              <a:xfrm>
                                <a:off x="5268" y="237833"/>
                                <a:ext cx="1391" cy="750"/>
                              </a:xfrm>
                              <a:custGeom>
                                <a:avLst/>
                                <a:gdLst>
                                  <a:gd name="connisteX0" fmla="*/ 268605 w 883285"/>
                                  <a:gd name="connsiteY0" fmla="*/ 0 h 476250"/>
                                  <a:gd name="connisteX1" fmla="*/ 883285 w 883285"/>
                                  <a:gd name="connsiteY1" fmla="*/ 0 h 476250"/>
                                  <a:gd name="connisteX2" fmla="*/ 883285 w 883285"/>
                                  <a:gd name="connsiteY2" fmla="*/ 476250 h 476250"/>
                                  <a:gd name="connisteX3" fmla="*/ 0 w 883285"/>
                                  <a:gd name="connsiteY3" fmla="*/ 476250 h 476250"/>
                                </a:gdLst>
                                <a:ahLst/>
                                <a:cxnLst>
                                  <a:cxn ang="0">
                                    <a:pos x="connisteX0" y="connsiteY0"/>
                                  </a:cxn>
                                  <a:cxn ang="0">
                                    <a:pos x="connisteX1" y="connsiteY1"/>
                                  </a:cxn>
                                  <a:cxn ang="0">
                                    <a:pos x="connisteX2" y="connsiteY2"/>
                                  </a:cxn>
                                  <a:cxn ang="0">
                                    <a:pos x="connisteX3" y="connsiteY3"/>
                                  </a:cxn>
                                </a:cxnLst>
                                <a:rect l="l" t="t" r="r" b="b"/>
                                <a:pathLst>
                                  <a:path w="883285" h="476250">
                                    <a:moveTo>
                                      <a:pt x="268605" y="0"/>
                                    </a:moveTo>
                                    <a:lnTo>
                                      <a:pt x="883285" y="0"/>
                                    </a:lnTo>
                                    <a:lnTo>
                                      <a:pt x="883285" y="476250"/>
                                    </a:lnTo>
                                    <a:lnTo>
                                      <a:pt x="0" y="47625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47" name="任意多边形 247"/>
                            <wps:cNvSpPr/>
                            <wps:spPr>
                              <a:xfrm>
                                <a:off x="9427" y="236467"/>
                                <a:ext cx="723" cy="1690"/>
                              </a:xfrm>
                              <a:custGeom>
                                <a:avLst/>
                                <a:gdLst>
                                  <a:gd name="connisteX0" fmla="*/ 0 w 459105"/>
                                  <a:gd name="connsiteY0" fmla="*/ 0 h 1073150"/>
                                  <a:gd name="connisteX1" fmla="*/ 459105 w 459105"/>
                                  <a:gd name="connsiteY1" fmla="*/ 0 h 1073150"/>
                                  <a:gd name="connisteX2" fmla="*/ 459105 w 459105"/>
                                  <a:gd name="connsiteY2" fmla="*/ 1073150 h 1073150"/>
                                  <a:gd name="connisteX3" fmla="*/ 17145 w 459105"/>
                                  <a:gd name="connsiteY3" fmla="*/ 1073150 h 1073150"/>
                                </a:gdLst>
                                <a:ahLst/>
                                <a:cxnLst>
                                  <a:cxn ang="0">
                                    <a:pos x="connisteX0" y="connsiteY0"/>
                                  </a:cxn>
                                  <a:cxn ang="0">
                                    <a:pos x="connisteX1" y="connsiteY1"/>
                                  </a:cxn>
                                  <a:cxn ang="0">
                                    <a:pos x="connisteX2" y="connsiteY2"/>
                                  </a:cxn>
                                  <a:cxn ang="0">
                                    <a:pos x="connisteX3" y="connsiteY3"/>
                                  </a:cxn>
                                </a:cxnLst>
                                <a:rect l="l" t="t" r="r" b="b"/>
                                <a:pathLst>
                                  <a:path w="459105" h="1073150">
                                    <a:moveTo>
                                      <a:pt x="0" y="0"/>
                                    </a:moveTo>
                                    <a:lnTo>
                                      <a:pt x="459105" y="0"/>
                                    </a:lnTo>
                                    <a:lnTo>
                                      <a:pt x="459105" y="1073150"/>
                                    </a:lnTo>
                                    <a:lnTo>
                                      <a:pt x="17145" y="107315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256" name="文本框 256"/>
                          <wps:cNvSpPr txBox="1"/>
                          <wps:spPr>
                            <a:xfrm>
                              <a:off x="5953" y="238598"/>
                              <a:ext cx="4023" cy="5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cs="Times New Roman"/>
                                    <w:b/>
                                    <w:bCs/>
                                  </w:rPr>
                                </w:pPr>
                                <w:r>
                                  <w:rPr>
                                    <w:rFonts w:ascii="Times New Roman" w:hAnsi="Times New Roman" w:eastAsia="宋体" w:cs="Times New Roman"/>
                                    <w:b/>
                                    <w:bCs/>
                                  </w:rPr>
                                  <w:t>图4-</w:t>
                                </w:r>
                                <w:r>
                                  <w:rPr>
                                    <w:rFonts w:hint="eastAsia" w:ascii="Times New Roman" w:hAnsi="Times New Roman" w:eastAsia="宋体" w:cs="Times New Roman"/>
                                    <w:b/>
                                    <w:bCs/>
                                  </w:rPr>
                                  <w:t>2</w:t>
                                </w:r>
                                <w:r>
                                  <w:rPr>
                                    <w:rFonts w:ascii="Times New Roman" w:hAnsi="Times New Roman" w:eastAsia="宋体" w:cs="Times New Roman"/>
                                    <w:b/>
                                    <w:bCs/>
                                  </w:rPr>
                                  <w:t>监测点位示意图</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19.35pt;margin-top:4.05pt;height:202.2pt;width:493.35pt;z-index:251674624;mso-width-relative:page;mso-height-relative:page;" coordorigin="1960,235101" coordsize="9867,4044" o:gfxdata="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">
                <o:lock v:ext="edit" aspectratio="f"/>
                <v:shape id="_x0000_s1026" o:spid="_x0000_s1026" o:spt="202" type="#_x0000_t202" style="position:absolute;left:6127;top:235686;height:465;width:860;" filled="f" stroked="f" coordsize="21600,21600" o:gfxdata="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CeAO/&#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ascii="Times New Roman" w:hAnsi="Times New Roman" w:eastAsia="宋体" w:cs="Times New Roman"/>
                          </w:rPr>
                        </w:pPr>
                        <w:r>
                          <w:rPr>
                            <w:rFonts w:ascii="Times New Roman" w:hAnsi="Times New Roman" w:eastAsia="宋体" w:cs="Times New Roman"/>
                          </w:rPr>
                          <w:t>◎A7</w:t>
                        </w:r>
                      </w:p>
                    </w:txbxContent>
                  </v:textbox>
                </v:shape>
                <v:shape id="_x0000_s1026" o:spid="_x0000_s1026" o:spt="202" type="#_x0000_t202" style="position:absolute;left:8999;top:235762;height:465;width:860;" filled="f" stroked="f" coordsize="21600,21600" o:gfxdata="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jt2Y&#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Times New Roman" w:hAnsi="Times New Roman" w:eastAsia="宋体" w:cs="Times New Roman"/>
                          </w:rPr>
                        </w:pPr>
                        <w:r>
                          <w:rPr>
                            <w:rFonts w:ascii="Times New Roman" w:hAnsi="Times New Roman" w:eastAsia="宋体" w:cs="Times New Roman"/>
                          </w:rPr>
                          <w:t>◎A</w:t>
                        </w:r>
                        <w:r>
                          <w:rPr>
                            <w:rFonts w:hint="eastAsia" w:ascii="Times New Roman" w:hAnsi="Times New Roman" w:eastAsia="宋体" w:cs="Times New Roman"/>
                          </w:rPr>
                          <w:t>8</w:t>
                        </w:r>
                      </w:p>
                    </w:txbxContent>
                  </v:textbox>
                </v:shape>
                <v:shape id="_x0000_s1026" o:spid="_x0000_s1026" o:spt="202" type="#_x0000_t202" style="position:absolute;left:6082;top:237448;height:465;width:860;" filled="f" stroked="f" coordsize="21600,21600" o:gfxdata="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Z0Xs&#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Times New Roman" w:hAnsi="Times New Roman" w:eastAsia="宋体" w:cs="Times New Roman"/>
                          </w:rPr>
                        </w:pPr>
                        <w:r>
                          <w:rPr>
                            <w:rFonts w:ascii="Times New Roman" w:hAnsi="Times New Roman" w:eastAsia="宋体" w:cs="Times New Roman"/>
                          </w:rPr>
                          <w:t>◎A</w:t>
                        </w:r>
                        <w:r>
                          <w:rPr>
                            <w:rFonts w:hint="eastAsia" w:ascii="Times New Roman" w:hAnsi="Times New Roman" w:eastAsia="宋体" w:cs="Times New Roman"/>
                          </w:rPr>
                          <w:t>9</w:t>
                        </w:r>
                      </w:p>
                    </w:txbxContent>
                  </v:textbox>
                </v:shape>
                <v:shape id="_x0000_s1026" o:spid="_x0000_s1026" o:spt="202" type="#_x0000_t202" style="position:absolute;left:9581;top:236706;height:465;width:982;" filled="f" stroked="f" coordsize="21600,21600" o:gfxdata="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r4He/&#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ascii="Times New Roman" w:hAnsi="Times New Roman" w:eastAsia="宋体" w:cs="Times New Roman"/>
                          </w:rPr>
                        </w:pPr>
                        <w:r>
                          <w:rPr>
                            <w:rFonts w:ascii="Times New Roman" w:hAnsi="Times New Roman" w:eastAsia="宋体" w:cs="Times New Roman"/>
                          </w:rPr>
                          <w:t>◎A</w:t>
                        </w:r>
                        <w:r>
                          <w:rPr>
                            <w:rFonts w:hint="eastAsia" w:ascii="Times New Roman" w:hAnsi="Times New Roman" w:eastAsia="宋体" w:cs="Times New Roman"/>
                          </w:rPr>
                          <w:t>10</w:t>
                        </w:r>
                      </w:p>
                    </w:txbxContent>
                  </v:textbox>
                </v:shape>
                <v:group id="_x0000_s1026" o:spid="_x0000_s1026" o:spt="203" style="position:absolute;left:1960;top:235101;height:4044;width:9867;" coordorigin="1960,235127" coordsize="9867,4044" o:gfxdata="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rlS8S+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1960;top:235127;height:3437;width:9867;" coordorigin="2467,235426" coordsize="9867,3437" o:gfxdata="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FDNOwvAAAANw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3235;top:235426;height:492;width:2156;" fillcolor="#FFFFFF [3201]" filled="t" stroked="t" coordsize="21600,21600" o:gfxdata="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mh5v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jc w:val="center"/>
                              <w:rPr>
                                <w:szCs w:val="21"/>
                              </w:rPr>
                            </w:pPr>
                            <w:r>
                              <w:rPr>
                                <w:rFonts w:hint="eastAsia" w:ascii="Times New Roman" w:hAnsi="Times New Roman" w:eastAsia="宋体" w:cs="Times New Roman"/>
                                <w:szCs w:val="21"/>
                              </w:rPr>
                              <w:t>吸管成型工序</w:t>
                            </w:r>
                          </w:p>
                        </w:txbxContent>
                      </v:textbox>
                    </v:shape>
                    <v:shape id="_x0000_s1026" o:spid="_x0000_s1026" o:spt="202" type="#_x0000_t202" style="position:absolute;left:7257;top:236171;height:492;width:2156;" fillcolor="#FFFFFF [3201]" filled="t" stroked="t" coordsize="21600,21600" o:gfxdata="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m5ux8b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jc w:val="center"/>
                              <w:rPr>
                                <w:szCs w:val="21"/>
                              </w:rPr>
                            </w:pPr>
                            <w:r>
                              <w:rPr>
                                <w:rFonts w:hint="eastAsia" w:ascii="Times New Roman" w:hAnsi="Times New Roman" w:eastAsia="宋体" w:cs="Times New Roman"/>
                                <w:szCs w:val="21"/>
                              </w:rPr>
                              <w:t>光氧催化设备</w:t>
                            </w:r>
                          </w:p>
                        </w:txbxContent>
                      </v:textbox>
                    </v:shape>
                    <v:shape id="_x0000_s1026" o:spid="_x0000_s1026" o:spt="202" type="#_x0000_t202" style="position:absolute;left:3285;top:237630;height:492;width:2400;" fillcolor="#FFFFFF [3201]" filled="t" stroked="t" coordsize="21600,21600" o:gfxdata="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1xRq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rPr>
                                <w:szCs w:val="21"/>
                              </w:rPr>
                            </w:pPr>
                            <w:r>
                              <w:rPr>
                                <w:rFonts w:hint="eastAsia" w:ascii="Times New Roman" w:hAnsi="Times New Roman" w:eastAsia="宋体" w:cs="Times New Roman"/>
                                <w:szCs w:val="21"/>
                              </w:rPr>
                              <w:t>瓦楞纸箱生产印刷工序</w:t>
                            </w:r>
                          </w:p>
                        </w:txbxContent>
                      </v:textbox>
                    </v:shape>
                    <v:shape id="_x0000_s1026" o:spid="_x0000_s1026" o:spt="202" type="#_x0000_t202" style="position:absolute;left:3675;top:238371;height:492;width:1584;" fillcolor="#FFFFFF [3201]" filled="t" stroked="t" coordsize="21600,21600" o:gfxdata="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PevOir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jc w:val="center"/>
                              <w:rPr>
                                <w:szCs w:val="21"/>
                              </w:rPr>
                            </w:pPr>
                            <w:r>
                              <w:rPr>
                                <w:rFonts w:hint="eastAsia" w:ascii="Times New Roman" w:hAnsi="Times New Roman" w:eastAsia="宋体" w:cs="Times New Roman"/>
                                <w:szCs w:val="21"/>
                              </w:rPr>
                              <w:t>EPS切割工序</w:t>
                            </w:r>
                          </w:p>
                          <w:p/>
                        </w:txbxContent>
                      </v:textbox>
                    </v:shape>
                    <v:shape id="_x0000_s1026" o:spid="_x0000_s1026" o:spt="202" type="#_x0000_t202" style="position:absolute;left:7289;top:237953;height:492;width:2156;" fillcolor="#FFFFFF [3201]" filled="t" stroked="t" coordsize="21600,21600" o:gfxdata="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O82W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jc w:val="center"/>
                              <w:rPr>
                                <w:szCs w:val="21"/>
                              </w:rPr>
                            </w:pPr>
                            <w:r>
                              <w:rPr>
                                <w:rFonts w:hint="eastAsia" w:ascii="Times New Roman" w:hAnsi="Times New Roman" w:eastAsia="宋体" w:cs="Times New Roman"/>
                                <w:szCs w:val="21"/>
                              </w:rPr>
                              <w:t>光氧催化设备</w:t>
                            </w:r>
                          </w:p>
                        </w:txbxContent>
                      </v:textbox>
                    </v:shape>
                    <v:shape id="_x0000_s1026" o:spid="_x0000_s1026" o:spt="202" type="#_x0000_t202" style="position:absolute;left:10859;top:237161;height:492;width:1475;" fillcolor="#FFFFFF [3201]" filled="t" stroked="t" coordsize="21600,21600" o:gfxdata="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RZxe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jc w:val="center"/>
                              <w:rPr>
                                <w:rFonts w:ascii="Times New Roman" w:hAnsi="Times New Roman" w:eastAsia="宋体" w:cs="Times New Roman"/>
                                <w:szCs w:val="21"/>
                              </w:rPr>
                            </w:pPr>
                            <w:r>
                              <w:rPr>
                                <w:rFonts w:ascii="Times New Roman" w:hAnsi="Times New Roman" w:eastAsia="宋体" w:cs="Times New Roman"/>
                                <w:szCs w:val="21"/>
                              </w:rPr>
                              <w:t>15m排气筒</w:t>
                            </w:r>
                          </w:p>
                        </w:txbxContent>
                      </v:textbox>
                    </v:shape>
                    <v:shape id="_x0000_s1026" o:spid="_x0000_s1026" o:spt="202" type="#_x0000_t202" style="position:absolute;left:2514;top:236156;height:451;width:3846;" fillcolor="#FFFFFF [3201]" filled="t" stroked="t" coordsize="21600,21600" o:gfxdata="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UiAGL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jc w:val="center"/>
                              <w:rPr>
                                <w:szCs w:val="21"/>
                              </w:rPr>
                            </w:pPr>
                            <w:r>
                              <w:rPr>
                                <w:rFonts w:hint="eastAsia" w:ascii="Times New Roman" w:hAnsi="Times New Roman" w:eastAsia="宋体" w:cs="Times New Roman"/>
                                <w:szCs w:val="21"/>
                              </w:rPr>
                              <w:t>塑料包装袋印刷、复合、制袋工序</w:t>
                            </w:r>
                          </w:p>
                        </w:txbxContent>
                      </v:textbox>
                    </v:shape>
                    <v:shape id="_x0000_s1026" o:spid="_x0000_s1026" o:spt="202" type="#_x0000_t202" style="position:absolute;left:2467;top:236942;height:451;width:3846;" fillcolor="#FFFFFF [3201]" filled="t" stroked="t" coordsize="21600,21600" o:gfxdata="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BCWD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jc w:val="center"/>
                              <w:rPr>
                                <w:szCs w:val="21"/>
                              </w:rPr>
                            </w:pPr>
                            <w:r>
                              <w:rPr>
                                <w:rFonts w:hint="eastAsia" w:ascii="Times New Roman" w:hAnsi="Times New Roman" w:eastAsia="宋体" w:cs="Times New Roman"/>
                                <w:szCs w:val="21"/>
                              </w:rPr>
                              <w:t>纸托生产过程中成型工序废气</w:t>
                            </w:r>
                          </w:p>
                          <w:p/>
                        </w:txbxContent>
                      </v:textbox>
                    </v:shape>
                    <v:shape id="_x0000_s1026" o:spid="_x0000_s1026" o:spt="100" style="position:absolute;left:5418;top:235665;height:1487;width:1268;" filled="f" stroked="t" coordsize="805180,944245" o:gfxdata="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zOQvQAA&#10;ANwAAAAPAAAAAAAAAAEAIAAAACIAAABkcnMvZG93bnJldi54bWxQSwECFAAUAAAACACHTuJAMy8F&#10;njsAAAA5AAAAEAAAAAAAAAABACAAAAAMAQAAZHJzL3NoYXBleG1sLnhtbFBLBQYAAAAABgAGAFsB&#10;AAC2AwAAAAA=&#10;" path="m0,0l805180,0,805180,944245,562610,944245e">
                      <v:path o:connectlocs="0,0;1268,0;1268,1487;886,1487" o:connectangles="0,0,0,0"/>
                      <v:fill on="f" focussize="0,0"/>
                      <v:stroke weight="1pt" color="#000000 [3213]" miterlimit="8" joinstyle="miter"/>
                      <v:imagedata o:title=""/>
                      <o:lock v:ext="edit" aspectratio="f"/>
                    </v:shape>
                    <v:line id="_x0000_s1026" o:spid="_x0000_s1026" o:spt="20" style="position:absolute;left:6360;top:236382;height:6;width:326;" filled="f" stroked="t" coordsize="21600,21600" o:gfxdata="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ik5b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shape id="_x0000_s1026" o:spid="_x0000_s1026" o:spt="32" type="#_x0000_t32" style="position:absolute;left:6659;top:236402;height:15;width:598;" filled="f" stroked="t" coordsize="21600,21600" o:gfxdata="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1uML4A&#10;AADc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shape id="_x0000_s1026" o:spid="_x0000_s1026" o:spt="32" type="#_x0000_t32" style="position:absolute;left:6672;top:238199;flip:y;height:16;width:617;" filled="f" stroked="t" coordsize="21600,21600" o:gfxdata="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jLLL4A&#10;AADc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shape id="_x0000_s1026" o:spid="_x0000_s1026" o:spt="32" type="#_x0000_t32" style="position:absolute;left:10159;top:237378;height:15;width:598;" filled="f" stroked="t" coordsize="21600,21600" o:gfxdata="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3n8QbsAAADc&#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_x0000_s1026" o:spid="_x0000_s1026" o:spt="100" style="position:absolute;left:5268;top:237833;height:750;width:1391;" filled="f" stroked="t" coordsize="883285,476250" o:gfxdata="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fxuy/&#10;AAAA3AAAAA8AAAAAAAAAAQAgAAAAIgAAAGRycy9kb3ducmV2LnhtbFBLAQIUABQAAAAIAIdO4kAz&#10;LwWeOwAAADkAAAAQAAAAAAAAAAEAIAAAAA4BAABkcnMvc2hhcGV4bWwueG1sUEsFBgAAAAAGAAYA&#10;WwEAALgDAAAAAA==&#10;" path="m268605,0l883285,0,883285,476250,0,476250e">
                      <v:path o:connectlocs="423,0;1391,0;1391,750;0,750" o:connectangles="0,0,0,0"/>
                      <v:fill on="f" focussize="0,0"/>
                      <v:stroke weight="1pt" color="#000000 [3213]" miterlimit="8" joinstyle="miter"/>
                      <v:imagedata o:title=""/>
                      <o:lock v:ext="edit" aspectratio="f"/>
                    </v:shape>
                    <v:shape id="_x0000_s1026" o:spid="_x0000_s1026" o:spt="100" style="position:absolute;left:9427;top:236467;height:1690;width:723;" filled="f" stroked="t" coordsize="459105,1073150" o:gfxdata="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8ZbC&#10;wAAAANwAAAAPAAAAAAAAAAEAIAAAACIAAABkcnMvZG93bnJldi54bWxQSwECFAAUAAAACACHTuJA&#10;My8FnjsAAAA5AAAAEAAAAAAAAAABACAAAAAPAQAAZHJzL3NoYXBleG1sLnhtbFBLBQYAAAAABgAG&#10;AFsBAAC5AwAAAAA=&#10;" path="m0,0l459105,0,459105,1073150,17145,1073150e">
                      <v:path o:connectlocs="0,0;723,0;723,1690;27,1690" o:connectangles="0,0,0,0"/>
                      <v:fill on="f" focussize="0,0"/>
                      <v:stroke weight="1pt" color="#000000 [3213]" miterlimit="8" joinstyle="miter"/>
                      <v:imagedata o:title=""/>
                      <o:lock v:ext="edit" aspectratio="f"/>
                    </v:shape>
                  </v:group>
                  <v:shape id="_x0000_s1026" o:spid="_x0000_s1026" o:spt="202" type="#_x0000_t202" style="position:absolute;left:5953;top:238598;height:573;width:4023;" filled="f" stroked="f" coordsize="21600,21600" o:gfxdata="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X4A&#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Times New Roman" w:hAnsi="Times New Roman" w:eastAsia="宋体" w:cs="Times New Roman"/>
                              <w:b/>
                              <w:bCs/>
                            </w:rPr>
                          </w:pPr>
                          <w:r>
                            <w:rPr>
                              <w:rFonts w:ascii="Times New Roman" w:hAnsi="Times New Roman" w:eastAsia="宋体" w:cs="Times New Roman"/>
                              <w:b/>
                              <w:bCs/>
                            </w:rPr>
                            <w:t>图4-</w:t>
                          </w:r>
                          <w:r>
                            <w:rPr>
                              <w:rFonts w:hint="eastAsia" w:ascii="Times New Roman" w:hAnsi="Times New Roman" w:eastAsia="宋体" w:cs="Times New Roman"/>
                              <w:b/>
                              <w:bCs/>
                            </w:rPr>
                            <w:t>2</w:t>
                          </w:r>
                          <w:r>
                            <w:rPr>
                              <w:rFonts w:ascii="Times New Roman" w:hAnsi="Times New Roman" w:eastAsia="宋体" w:cs="Times New Roman"/>
                              <w:b/>
                              <w:bCs/>
                            </w:rPr>
                            <w:t>监测点位示意图</w:t>
                          </w:r>
                        </w:p>
                      </w:txbxContent>
                    </v:textbox>
                  </v:shape>
                </v:group>
              </v:group>
            </w:pict>
          </mc:Fallback>
        </mc:AlternateContent>
      </w:r>
    </w:p>
    <w:p>
      <w:pPr>
        <w:tabs>
          <w:tab w:val="left" w:pos="1653"/>
        </w:tabs>
        <w:autoSpaceDE w:val="0"/>
        <w:autoSpaceDN w:val="0"/>
        <w:adjustRightInd w:val="0"/>
        <w:snapToGrid w:val="0"/>
        <w:spacing w:line="480" w:lineRule="exact"/>
        <w:outlineLvl w:val="2"/>
        <w:rPr>
          <w:rFonts w:ascii="Times New Roman" w:hAnsi="Times New Roman" w:eastAsia="宋体" w:cs="Times New Roman"/>
          <w:b/>
          <w:bCs/>
          <w:color w:val="000000" w:themeColor="text1"/>
          <w:sz w:val="24"/>
          <w:szCs w:val="24"/>
          <w14:textFill>
            <w14:solidFill>
              <w14:schemeClr w14:val="tx1"/>
            </w14:solidFill>
          </w14:textFill>
        </w:rPr>
      </w:pPr>
    </w:p>
    <w:p>
      <w:pPr>
        <w:rPr>
          <w:color w:val="000000" w:themeColor="text1"/>
          <w14:textFill>
            <w14:solidFill>
              <w14:schemeClr w14:val="tx1"/>
            </w14:solidFill>
          </w14:textFill>
        </w:rPr>
      </w:pPr>
    </w:p>
    <w:p>
      <w:pPr>
        <w:tabs>
          <w:tab w:val="left" w:pos="1653"/>
        </w:tabs>
        <w:autoSpaceDE w:val="0"/>
        <w:autoSpaceDN w:val="0"/>
        <w:adjustRightInd w:val="0"/>
        <w:snapToGrid w:val="0"/>
        <w:spacing w:line="480" w:lineRule="exact"/>
        <w:outlineLvl w:val="2"/>
        <w:rPr>
          <w:rFonts w:ascii="Times New Roman" w:hAnsi="Times New Roman" w:eastAsia="宋体" w:cs="Times New Roman"/>
          <w:b/>
          <w:bCs/>
          <w:color w:val="000000" w:themeColor="text1"/>
          <w:sz w:val="24"/>
          <w:szCs w:val="24"/>
          <w14:textFill>
            <w14:solidFill>
              <w14:schemeClr w14:val="tx1"/>
            </w14:solidFill>
          </w14:textFill>
        </w:rPr>
      </w:pPr>
    </w:p>
    <w:p>
      <w:pPr>
        <w:tabs>
          <w:tab w:val="left" w:pos="1653"/>
        </w:tabs>
        <w:autoSpaceDE w:val="0"/>
        <w:autoSpaceDN w:val="0"/>
        <w:adjustRightInd w:val="0"/>
        <w:snapToGrid w:val="0"/>
        <w:spacing w:line="480" w:lineRule="exact"/>
        <w:outlineLvl w:val="2"/>
        <w:rPr>
          <w:rFonts w:ascii="Times New Roman" w:hAnsi="Times New Roman" w:eastAsia="宋体" w:cs="Times New Roman"/>
          <w:b/>
          <w:bCs/>
          <w:color w:val="000000" w:themeColor="text1"/>
          <w:sz w:val="24"/>
          <w:szCs w:val="24"/>
          <w14:textFill>
            <w14:solidFill>
              <w14:schemeClr w14:val="tx1"/>
            </w14:solidFill>
          </w14:textFill>
        </w:rPr>
      </w:pPr>
    </w:p>
    <w:p>
      <w:pPr>
        <w:tabs>
          <w:tab w:val="left" w:pos="1653"/>
        </w:tabs>
        <w:autoSpaceDE w:val="0"/>
        <w:autoSpaceDN w:val="0"/>
        <w:adjustRightInd w:val="0"/>
        <w:snapToGrid w:val="0"/>
        <w:spacing w:line="480" w:lineRule="exact"/>
        <w:outlineLvl w:val="2"/>
        <w:rPr>
          <w:rFonts w:ascii="Times New Roman" w:hAnsi="Times New Roman" w:eastAsia="宋体" w:cs="Times New Roman"/>
          <w:b/>
          <w:bCs/>
          <w:color w:val="000000" w:themeColor="text1"/>
          <w:sz w:val="24"/>
          <w:szCs w:val="24"/>
          <w14:textFill>
            <w14:solidFill>
              <w14:schemeClr w14:val="tx1"/>
            </w14:solidFill>
          </w14:textFill>
        </w:rPr>
      </w:pPr>
    </w:p>
    <w:p>
      <w:pPr>
        <w:tabs>
          <w:tab w:val="left" w:pos="1653"/>
        </w:tabs>
        <w:autoSpaceDE w:val="0"/>
        <w:autoSpaceDN w:val="0"/>
        <w:adjustRightInd w:val="0"/>
        <w:snapToGrid w:val="0"/>
        <w:spacing w:line="480" w:lineRule="exact"/>
        <w:outlineLvl w:val="2"/>
        <w:rPr>
          <w:rFonts w:ascii="Times New Roman" w:hAnsi="Times New Roman" w:eastAsia="宋体" w:cs="Times New Roman"/>
          <w:b/>
          <w:bCs/>
          <w:color w:val="000000" w:themeColor="text1"/>
          <w:sz w:val="24"/>
          <w:szCs w:val="24"/>
          <w14:textFill>
            <w14:solidFill>
              <w14:schemeClr w14:val="tx1"/>
            </w14:solidFill>
          </w14:textFill>
        </w:rPr>
      </w:pPr>
    </w:p>
    <w:p>
      <w:pPr>
        <w:tabs>
          <w:tab w:val="left" w:pos="1653"/>
        </w:tabs>
        <w:autoSpaceDE w:val="0"/>
        <w:autoSpaceDN w:val="0"/>
        <w:adjustRightInd w:val="0"/>
        <w:snapToGrid w:val="0"/>
        <w:spacing w:line="480" w:lineRule="exact"/>
        <w:outlineLvl w:val="2"/>
        <w:rPr>
          <w:rFonts w:ascii="Times New Roman" w:hAnsi="Times New Roman" w:eastAsia="宋体" w:cs="Times New Roman"/>
          <w:b/>
          <w:bCs/>
          <w:color w:val="000000" w:themeColor="text1"/>
          <w:sz w:val="24"/>
          <w:szCs w:val="24"/>
          <w14:textFill>
            <w14:solidFill>
              <w14:schemeClr w14:val="tx1"/>
            </w14:solidFill>
          </w14:textFill>
        </w:rPr>
      </w:pPr>
    </w:p>
    <w:p>
      <w:pPr>
        <w:tabs>
          <w:tab w:val="left" w:pos="1653"/>
        </w:tabs>
        <w:autoSpaceDE w:val="0"/>
        <w:autoSpaceDN w:val="0"/>
        <w:adjustRightInd w:val="0"/>
        <w:snapToGrid w:val="0"/>
        <w:spacing w:line="480" w:lineRule="exact"/>
        <w:outlineLvl w:val="2"/>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4.1.3噪声</w:t>
      </w:r>
    </w:p>
    <w:p>
      <w:pPr>
        <w:spacing w:line="360" w:lineRule="auto"/>
        <w:ind w:firstLine="480" w:firstLineChars="200"/>
        <w:rPr>
          <w:rFonts w:ascii="Times New Roman" w:hAnsi="Times New Roman" w:eastAsia="宋体" w:cs="Times New Roman"/>
          <w:color w:val="000000" w:themeColor="text1"/>
          <w:sz w:val="24"/>
          <w:szCs w:val="32"/>
          <w14:textFill>
            <w14:solidFill>
              <w14:schemeClr w14:val="tx1"/>
            </w14:solidFill>
          </w14:textFill>
        </w:rPr>
      </w:pPr>
      <w:r>
        <w:rPr>
          <w:rFonts w:ascii="Times New Roman" w:hAnsi="Times New Roman" w:eastAsia="宋体" w:cs="Times New Roman"/>
          <w:color w:val="000000" w:themeColor="text1"/>
          <w:sz w:val="24"/>
          <w:szCs w:val="32"/>
          <w14:textFill>
            <w14:solidFill>
              <w14:schemeClr w14:val="tx1"/>
            </w14:solidFill>
          </w14:textFill>
        </w:rPr>
        <w:t>本项目噪声主要为</w:t>
      </w:r>
      <w:r>
        <w:rPr>
          <w:rFonts w:hint="eastAsia" w:ascii="Times New Roman" w:hAnsi="Times New Roman" w:eastAsia="宋体" w:cs="Times New Roman"/>
          <w:color w:val="000000" w:themeColor="text1"/>
          <w:sz w:val="24"/>
          <w:szCs w:val="32"/>
          <w14:textFill>
            <w14:solidFill>
              <w14:schemeClr w14:val="tx1"/>
            </w14:solidFill>
          </w14:textFill>
        </w:rPr>
        <w:t>生产设备及风机</w:t>
      </w:r>
      <w:r>
        <w:rPr>
          <w:rFonts w:ascii="Times New Roman" w:hAnsi="Times New Roman" w:eastAsia="宋体" w:cs="Times New Roman"/>
          <w:color w:val="000000" w:themeColor="text1"/>
          <w:sz w:val="24"/>
          <w:szCs w:val="32"/>
          <w14:textFill>
            <w14:solidFill>
              <w14:schemeClr w14:val="tx1"/>
            </w14:solidFill>
          </w14:textFill>
        </w:rPr>
        <w:t>运行产生的噪声。项目</w:t>
      </w:r>
      <w:r>
        <w:rPr>
          <w:rFonts w:hint="eastAsia" w:ascii="Times New Roman" w:hAnsi="Times New Roman" w:eastAsia="宋体" w:cs="Times New Roman"/>
          <w:color w:val="000000" w:themeColor="text1"/>
          <w:sz w:val="24"/>
          <w:szCs w:val="32"/>
          <w14:textFill>
            <w14:solidFill>
              <w14:schemeClr w14:val="tx1"/>
            </w14:solidFill>
          </w14:textFill>
        </w:rPr>
        <w:t>设备全部置于车间内，</w:t>
      </w:r>
      <w:r>
        <w:rPr>
          <w:rFonts w:ascii="Times New Roman" w:hAnsi="Times New Roman" w:eastAsia="宋体" w:cs="Times New Roman"/>
          <w:color w:val="000000" w:themeColor="text1"/>
          <w:sz w:val="24"/>
          <w:szCs w:val="32"/>
          <w14:textFill>
            <w14:solidFill>
              <w14:schemeClr w14:val="tx1"/>
            </w14:solidFill>
          </w14:textFill>
        </w:rPr>
        <w:t>采取选用基础减振</w:t>
      </w:r>
      <w:r>
        <w:rPr>
          <w:rFonts w:hint="eastAsia" w:ascii="Times New Roman" w:hAnsi="Times New Roman" w:eastAsia="宋体" w:cs="Times New Roman"/>
          <w:color w:val="000000" w:themeColor="text1"/>
          <w:sz w:val="24"/>
          <w:szCs w:val="32"/>
          <w14:textFill>
            <w14:solidFill>
              <w14:schemeClr w14:val="tx1"/>
            </w14:solidFill>
          </w14:textFill>
        </w:rPr>
        <w:t>、厂房隔声、距离衰减</w:t>
      </w:r>
      <w:r>
        <w:rPr>
          <w:rFonts w:ascii="Times New Roman" w:hAnsi="Times New Roman" w:eastAsia="宋体" w:cs="Times New Roman"/>
          <w:color w:val="000000" w:themeColor="text1"/>
          <w:sz w:val="24"/>
          <w:szCs w:val="32"/>
          <w14:textFill>
            <w14:solidFill>
              <w14:schemeClr w14:val="tx1"/>
            </w14:solidFill>
          </w14:textFill>
        </w:rPr>
        <w:t>等降噪措施。</w:t>
      </w:r>
    </w:p>
    <w:p>
      <w:pPr>
        <w:tabs>
          <w:tab w:val="left" w:pos="1653"/>
        </w:tabs>
        <w:autoSpaceDE w:val="0"/>
        <w:autoSpaceDN w:val="0"/>
        <w:adjustRightInd w:val="0"/>
        <w:snapToGrid w:val="0"/>
        <w:spacing w:line="480" w:lineRule="exact"/>
        <w:outlineLvl w:val="2"/>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4.1.4固体废物</w:t>
      </w:r>
    </w:p>
    <w:p>
      <w:pPr>
        <w:pStyle w:val="2"/>
        <w:autoSpaceDE w:val="0"/>
        <w:autoSpaceDN w:val="0"/>
        <w:spacing w:line="480" w:lineRule="exact"/>
        <w:ind w:left="0" w:right="283" w:firstLine="480" w:firstLineChars="200"/>
        <w:rPr>
          <w:rFonts w:hint="default" w:ascii="Times New Roman" w:hAnsi="Times New Roman" w:eastAsia="宋体"/>
          <w:color w:val="000000" w:themeColor="text1"/>
          <w:szCs w:val="32"/>
          <w:lang w:val="en-US" w:eastAsia="zh-CN"/>
          <w14:textFill>
            <w14:solidFill>
              <w14:schemeClr w14:val="tx1"/>
            </w14:solidFill>
          </w14:textFill>
        </w:rPr>
      </w:pPr>
      <w:r>
        <w:rPr>
          <w:rFonts w:ascii="Times New Roman" w:hAnsi="Times New Roman"/>
          <w:color w:val="000000" w:themeColor="text1"/>
          <w:szCs w:val="32"/>
          <w14:textFill>
            <w14:solidFill>
              <w14:schemeClr w14:val="tx1"/>
            </w14:solidFill>
          </w14:textFill>
        </w:rPr>
        <w:t>本项目固体废弃物主要有印刷工序产生的废油墨桶、废稀释剂桶，复合工序产生的废胶粘剂桶、废稀释剂桶，贴面工序产生的废裱纸桶，模切、开槽工序产生的下脚料，检验工序产生的不合格品、设备擦拭产生的废丝绵和职工办公生活产生的生活垃圾，产生量分别为4t</w:t>
      </w:r>
      <w:r>
        <w:rPr>
          <w:rFonts w:hint="eastAsia" w:ascii="Times New Roman" w:hAnsi="Times New Roman"/>
          <w:color w:val="000000" w:themeColor="text1"/>
          <w:szCs w:val="32"/>
          <w:lang w:val="en-US" w:eastAsia="zh-CN"/>
          <w14:textFill>
            <w14:solidFill>
              <w14:schemeClr w14:val="tx1"/>
            </w14:solidFill>
          </w14:textFill>
        </w:rPr>
        <w:t>/</w:t>
      </w:r>
      <w:r>
        <w:rPr>
          <w:rFonts w:ascii="Times New Roman" w:hAnsi="Times New Roman"/>
          <w:color w:val="000000" w:themeColor="text1"/>
          <w:szCs w:val="32"/>
          <w14:textFill>
            <w14:solidFill>
              <w14:schemeClr w14:val="tx1"/>
            </w14:solidFill>
          </w14:textFill>
        </w:rPr>
        <w:t>a、0.1t/a、0.3ta、0.1ta、0.1ta.1t/a、2t/a、0.06t/a、3t/a。废裱纸胶桶、下脚料、不合格品、生活垃圾为一般固体废物；废油墨桶、废稀释剂桶、废胶粘剂桶、废丝绵为危险废物，类别均为HW49。废裱纸胶桶、下脚料、不合格品收集后外售</w:t>
      </w:r>
      <w:r>
        <w:rPr>
          <w:rFonts w:hint="eastAsia" w:ascii="Times New Roman" w:hAnsi="Times New Roman"/>
          <w:color w:val="000000" w:themeColor="text1"/>
          <w:szCs w:val="32"/>
          <w14:textFill>
            <w14:solidFill>
              <w14:schemeClr w14:val="tx1"/>
            </w14:solidFill>
          </w14:textFill>
        </w:rPr>
        <w:t>，</w:t>
      </w:r>
      <w:r>
        <w:rPr>
          <w:rFonts w:ascii="Times New Roman" w:hAnsi="Times New Roman"/>
          <w:color w:val="000000" w:themeColor="text1"/>
          <w:szCs w:val="32"/>
          <w14:textFill>
            <w14:solidFill>
              <w14:schemeClr w14:val="tx1"/>
            </w14:solidFill>
          </w14:textFill>
        </w:rPr>
        <w:t>废油墨桶、废稀释剂桶、废胶粘剂桶、废丝绵</w:t>
      </w:r>
      <w:r>
        <w:rPr>
          <w:rFonts w:hint="eastAsia" w:ascii="Times New Roman" w:hAnsi="Times New Roman"/>
          <w:color w:val="000000" w:themeColor="text1"/>
          <w:szCs w:val="32"/>
          <w14:textFill>
            <w14:solidFill>
              <w14:schemeClr w14:val="tx1"/>
            </w14:solidFill>
          </w14:textFill>
        </w:rPr>
        <w:t>暂存于危废间，定期由邢台嘉泰环保科技有限公司处置。</w:t>
      </w:r>
      <w:r>
        <w:rPr>
          <w:rFonts w:ascii="Times New Roman" w:hAnsi="Times New Roman"/>
          <w:szCs w:val="24"/>
        </w:rPr>
        <w:t>危废临时贮存间按照《危险废物贮存污染控制标准》的相关要求，</w:t>
      </w:r>
      <w:r>
        <w:rPr>
          <w:rFonts w:hint="eastAsia" w:ascii="Times New Roman" w:hAnsi="Times New Roman"/>
          <w:szCs w:val="24"/>
        </w:rPr>
        <w:t>底部硬化且敷设油毡防渗漏、耐腐蚀处</w:t>
      </w:r>
      <w:r>
        <w:rPr>
          <w:rFonts w:hint="eastAsia" w:ascii="Times New Roman" w:hAnsi="Times New Roman"/>
          <w:bCs/>
          <w:szCs w:val="24"/>
        </w:rPr>
        <w:t>理，内部设置了围堰，门口设置双锁，并有危废进出记录台账和台秤，正确放置了危废标识，满足</w:t>
      </w:r>
      <w:r>
        <w:rPr>
          <w:rFonts w:ascii="Times New Roman" w:hAnsi="Times New Roman"/>
          <w:szCs w:val="24"/>
        </w:rPr>
        <w:t>《危险废物贮存污染控制标准》的相关要求</w:t>
      </w:r>
      <w:r>
        <w:rPr>
          <w:rFonts w:hint="eastAsia" w:ascii="Times New Roman" w:hAnsi="Times New Roman"/>
          <w:szCs w:val="24"/>
        </w:rPr>
        <w:t>。</w:t>
      </w:r>
      <w:r>
        <w:rPr>
          <w:rFonts w:hint="eastAsia" w:ascii="Times New Roman" w:hAnsi="Times New Roman"/>
          <w:szCs w:val="24"/>
          <w:lang w:eastAsia="zh-CN"/>
        </w:rPr>
        <w:t>危废间现场照片见图</w:t>
      </w:r>
      <w:r>
        <w:rPr>
          <w:rFonts w:hint="eastAsia" w:ascii="Times New Roman" w:hAnsi="Times New Roman"/>
          <w:szCs w:val="24"/>
          <w:lang w:val="en-US" w:eastAsia="zh-CN"/>
        </w:rPr>
        <w:t>4-3。</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31"/>
        <w:gridCol w:w="4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1" w:type="dxa"/>
          </w:tcPr>
          <w:p>
            <w:pPr>
              <w:pStyle w:val="5"/>
              <w:tabs>
                <w:tab w:val="left" w:pos="1653"/>
              </w:tabs>
              <w:autoSpaceDE w:val="0"/>
              <w:autoSpaceDN w:val="0"/>
              <w:adjustRightInd w:val="0"/>
              <w:snapToGrid w:val="0"/>
              <w:spacing w:line="480" w:lineRule="exact"/>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color w:val="000000" w:themeColor="text1"/>
                <w:spacing w:val="-3"/>
                <w14:textFill>
                  <w14:solidFill>
                    <w14:schemeClr w14:val="tx1"/>
                  </w14:solidFill>
                </w14:textFill>
              </w:rPr>
              <w:drawing>
                <wp:anchor distT="0" distB="0" distL="114300" distR="114300" simplePos="0" relativeHeight="251657216" behindDoc="0" locked="0" layoutInCell="1" allowOverlap="1">
                  <wp:simplePos x="0" y="0"/>
                  <wp:positionH relativeFrom="column">
                    <wp:posOffset>180975</wp:posOffset>
                  </wp:positionH>
                  <wp:positionV relativeFrom="paragraph">
                    <wp:posOffset>88900</wp:posOffset>
                  </wp:positionV>
                  <wp:extent cx="2719070" cy="2200910"/>
                  <wp:effectExtent l="0" t="0" r="5080" b="8890"/>
                  <wp:wrapTopAndBottom/>
                  <wp:docPr id="4" name="图片 4" descr="危废间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危废间3"/>
                          <pic:cNvPicPr>
                            <a:picLocks noChangeAspect="1"/>
                          </pic:cNvPicPr>
                        </pic:nvPicPr>
                        <pic:blipFill>
                          <a:blip r:embed="rId28"/>
                          <a:stretch>
                            <a:fillRect/>
                          </a:stretch>
                        </pic:blipFill>
                        <pic:spPr>
                          <a:xfrm>
                            <a:off x="0" y="0"/>
                            <a:ext cx="2719070" cy="2200910"/>
                          </a:xfrm>
                          <a:prstGeom prst="rect">
                            <a:avLst/>
                          </a:prstGeom>
                        </pic:spPr>
                      </pic:pic>
                    </a:graphicData>
                  </a:graphic>
                </wp:anchor>
              </w:drawing>
            </w:r>
          </w:p>
        </w:tc>
        <w:tc>
          <w:tcPr>
            <w:tcW w:w="4831" w:type="dxa"/>
          </w:tcPr>
          <w:p>
            <w:pPr>
              <w:pStyle w:val="5"/>
              <w:tabs>
                <w:tab w:val="left" w:pos="1653"/>
              </w:tabs>
              <w:autoSpaceDE w:val="0"/>
              <w:autoSpaceDN w:val="0"/>
              <w:adjustRightInd w:val="0"/>
              <w:snapToGrid w:val="0"/>
              <w:spacing w:line="480" w:lineRule="exact"/>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drawing>
                <wp:anchor distT="0" distB="0" distL="114300" distR="114300" simplePos="0" relativeHeight="251663360" behindDoc="0" locked="0" layoutInCell="1" allowOverlap="1">
                  <wp:simplePos x="0" y="0"/>
                  <wp:positionH relativeFrom="column">
                    <wp:posOffset>-3175</wp:posOffset>
                  </wp:positionH>
                  <wp:positionV relativeFrom="paragraph">
                    <wp:posOffset>-1413510</wp:posOffset>
                  </wp:positionV>
                  <wp:extent cx="2921000" cy="2253615"/>
                  <wp:effectExtent l="0" t="0" r="12700" b="13335"/>
                  <wp:wrapTopAndBottom/>
                  <wp:docPr id="29" name="图片 29" descr="d9923573f008835ae160b1e38f40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9923573f008835ae160b1e38f40858"/>
                          <pic:cNvPicPr>
                            <a:picLocks noChangeAspect="1"/>
                          </pic:cNvPicPr>
                        </pic:nvPicPr>
                        <pic:blipFill>
                          <a:blip r:embed="rId29"/>
                          <a:stretch>
                            <a:fillRect/>
                          </a:stretch>
                        </pic:blipFill>
                        <pic:spPr>
                          <a:xfrm>
                            <a:off x="0" y="0"/>
                            <a:ext cx="2921000" cy="225361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1" w:type="dxa"/>
          </w:tcPr>
          <w:p>
            <w:pPr>
              <w:pStyle w:val="5"/>
              <w:tabs>
                <w:tab w:val="left" w:pos="1653"/>
              </w:tabs>
              <w:autoSpaceDE w:val="0"/>
              <w:autoSpaceDN w:val="0"/>
              <w:adjustRightInd w:val="0"/>
              <w:snapToGrid w:val="0"/>
              <w:spacing w:line="480" w:lineRule="exact"/>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color w:val="000000" w:themeColor="text1"/>
                <w:spacing w:val="-3"/>
                <w14:textFill>
                  <w14:solidFill>
                    <w14:schemeClr w14:val="tx1"/>
                  </w14:solidFill>
                </w14:textFill>
              </w:rPr>
              <w:drawing>
                <wp:anchor distT="0" distB="0" distL="114300" distR="114300" simplePos="0" relativeHeight="251659264" behindDoc="0" locked="0" layoutInCell="1" allowOverlap="1">
                  <wp:simplePos x="0" y="0"/>
                  <wp:positionH relativeFrom="column">
                    <wp:posOffset>142875</wp:posOffset>
                  </wp:positionH>
                  <wp:positionV relativeFrom="paragraph">
                    <wp:posOffset>50800</wp:posOffset>
                  </wp:positionV>
                  <wp:extent cx="2384425" cy="4140200"/>
                  <wp:effectExtent l="0" t="0" r="15875" b="12700"/>
                  <wp:wrapTopAndBottom/>
                  <wp:docPr id="3" name="图片 3" descr="危废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危废间2"/>
                          <pic:cNvPicPr>
                            <a:picLocks noChangeAspect="1"/>
                          </pic:cNvPicPr>
                        </pic:nvPicPr>
                        <pic:blipFill>
                          <a:blip r:embed="rId30"/>
                          <a:stretch>
                            <a:fillRect/>
                          </a:stretch>
                        </pic:blipFill>
                        <pic:spPr>
                          <a:xfrm>
                            <a:off x="0" y="0"/>
                            <a:ext cx="2384425" cy="4140200"/>
                          </a:xfrm>
                          <a:prstGeom prst="rect">
                            <a:avLst/>
                          </a:prstGeom>
                        </pic:spPr>
                      </pic:pic>
                    </a:graphicData>
                  </a:graphic>
                </wp:anchor>
              </w:drawing>
            </w:r>
          </w:p>
        </w:tc>
        <w:tc>
          <w:tcPr>
            <w:tcW w:w="4831" w:type="dxa"/>
          </w:tcPr>
          <w:p>
            <w:pPr>
              <w:pStyle w:val="5"/>
              <w:tabs>
                <w:tab w:val="left" w:pos="1653"/>
              </w:tabs>
              <w:autoSpaceDE w:val="0"/>
              <w:autoSpaceDN w:val="0"/>
              <w:adjustRightInd w:val="0"/>
              <w:snapToGrid w:val="0"/>
              <w:spacing w:line="480" w:lineRule="exact"/>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color w:val="000000" w:themeColor="text1"/>
                <w:spacing w:val="-3"/>
                <w14:textFill>
                  <w14:solidFill>
                    <w14:schemeClr w14:val="tx1"/>
                  </w14:solidFill>
                </w14:textFill>
              </w:rPr>
              <w:drawing>
                <wp:anchor distT="0" distB="0" distL="114300" distR="114300" simplePos="0" relativeHeight="251661312" behindDoc="0" locked="0" layoutInCell="1" allowOverlap="1">
                  <wp:simplePos x="0" y="0"/>
                  <wp:positionH relativeFrom="column">
                    <wp:posOffset>311150</wp:posOffset>
                  </wp:positionH>
                  <wp:positionV relativeFrom="paragraph">
                    <wp:posOffset>22225</wp:posOffset>
                  </wp:positionV>
                  <wp:extent cx="2110105" cy="4175760"/>
                  <wp:effectExtent l="0" t="0" r="4445" b="15240"/>
                  <wp:wrapTopAndBottom/>
                  <wp:docPr id="2" name="图片 2" descr="危废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危废间"/>
                          <pic:cNvPicPr>
                            <a:picLocks noChangeAspect="1"/>
                          </pic:cNvPicPr>
                        </pic:nvPicPr>
                        <pic:blipFill>
                          <a:blip r:embed="rId31"/>
                          <a:stretch>
                            <a:fillRect/>
                          </a:stretch>
                        </pic:blipFill>
                        <pic:spPr>
                          <a:xfrm>
                            <a:off x="0" y="0"/>
                            <a:ext cx="2110105" cy="4175760"/>
                          </a:xfrm>
                          <a:prstGeom prst="rect">
                            <a:avLst/>
                          </a:prstGeom>
                        </pic:spPr>
                      </pic:pic>
                    </a:graphicData>
                  </a:graphic>
                </wp:anchor>
              </w:drawing>
            </w:r>
          </w:p>
        </w:tc>
      </w:tr>
    </w:tbl>
    <w:p>
      <w:pPr>
        <w:pStyle w:val="5"/>
        <w:tabs>
          <w:tab w:val="left" w:pos="1653"/>
        </w:tabs>
        <w:autoSpaceDE w:val="0"/>
        <w:autoSpaceDN w:val="0"/>
        <w:adjustRightInd w:val="0"/>
        <w:snapToGrid w:val="0"/>
        <w:spacing w:line="480" w:lineRule="exact"/>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eastAsia="zh-CN"/>
          <w14:textFill>
            <w14:solidFill>
              <w14:schemeClr w14:val="tx1"/>
            </w14:solidFill>
          </w14:textFill>
        </w:rPr>
        <w:t>图</w:t>
      </w:r>
      <w:r>
        <w:rPr>
          <w:rFonts w:hint="eastAsia" w:ascii="Times New Roman" w:hAnsi="Times New Roman" w:cs="Times New Roman"/>
          <w:b/>
          <w:bCs/>
          <w:color w:val="000000" w:themeColor="text1"/>
          <w:lang w:val="en-US" w:eastAsia="zh-CN"/>
          <w14:textFill>
            <w14:solidFill>
              <w14:schemeClr w14:val="tx1"/>
            </w14:solidFill>
          </w14:textFill>
        </w:rPr>
        <w:t>4-3 项目危废间现场照片</w:t>
      </w:r>
    </w:p>
    <w:p>
      <w:pPr>
        <w:pStyle w:val="5"/>
        <w:tabs>
          <w:tab w:val="left" w:pos="1653"/>
        </w:tabs>
        <w:autoSpaceDE w:val="0"/>
        <w:autoSpaceDN w:val="0"/>
        <w:adjustRightInd w:val="0"/>
        <w:snapToGrid w:val="0"/>
        <w:spacing w:line="480" w:lineRule="exact"/>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4.1.5辐射</w:t>
      </w:r>
    </w:p>
    <w:p>
      <w:pPr>
        <w:ind w:firstLine="480" w:firstLineChars="20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本项目不涉及辐射产生。</w:t>
      </w:r>
    </w:p>
    <w:p>
      <w:pPr>
        <w:pStyle w:val="4"/>
        <w:tabs>
          <w:tab w:val="left" w:pos="1390"/>
        </w:tabs>
        <w:autoSpaceDE w:val="0"/>
        <w:autoSpaceDN w:val="0"/>
        <w:adjustRightInd w:val="0"/>
        <w:snapToGrid w:val="0"/>
        <w:spacing w:line="480" w:lineRule="exact"/>
        <w:rPr>
          <w:rFonts w:ascii="Times New Roman" w:hAnsi="Times New Roman" w:eastAsia="宋体" w:cs="Times New Roman"/>
          <w:b/>
          <w:bCs/>
          <w:color w:val="000000" w:themeColor="text1"/>
          <w:szCs w:val="28"/>
          <w14:textFill>
            <w14:solidFill>
              <w14:schemeClr w14:val="tx1"/>
            </w14:solidFill>
          </w14:textFill>
        </w:rPr>
      </w:pPr>
      <w:bookmarkStart w:id="73" w:name="_Toc25680_WPSOffice_Level2"/>
      <w:bookmarkStart w:id="74" w:name="_Toc1316"/>
      <w:bookmarkStart w:id="75" w:name="_Toc10171_WPSOffice_Level2"/>
      <w:r>
        <w:rPr>
          <w:rFonts w:ascii="Times New Roman" w:hAnsi="Times New Roman" w:eastAsia="宋体" w:cs="Times New Roman"/>
          <w:b/>
          <w:bCs/>
          <w:color w:val="000000" w:themeColor="text1"/>
          <w:szCs w:val="28"/>
          <w14:textFill>
            <w14:solidFill>
              <w14:schemeClr w14:val="tx1"/>
            </w14:solidFill>
          </w14:textFill>
        </w:rPr>
        <w:t>4.2其他环境保护设施</w:t>
      </w:r>
      <w:bookmarkEnd w:id="73"/>
      <w:bookmarkEnd w:id="74"/>
      <w:bookmarkEnd w:id="75"/>
    </w:p>
    <w:p>
      <w:pPr>
        <w:pStyle w:val="103"/>
        <w:tabs>
          <w:tab w:val="left" w:pos="1601"/>
        </w:tabs>
        <w:autoSpaceDE w:val="0"/>
        <w:autoSpaceDN w:val="0"/>
        <w:snapToGrid w:val="0"/>
        <w:spacing w:before="43" w:line="480" w:lineRule="exact"/>
        <w:ind w:firstLine="0" w:firstLineChars="0"/>
        <w:textAlignment w:val="auto"/>
        <w:outlineLvl w:val="2"/>
        <w:rPr>
          <w:b/>
          <w:color w:val="000000" w:themeColor="text1"/>
          <w:szCs w:val="24"/>
          <w14:textFill>
            <w14:solidFill>
              <w14:schemeClr w14:val="tx1"/>
            </w14:solidFill>
          </w14:textFill>
        </w:rPr>
      </w:pPr>
      <w:r>
        <w:rPr>
          <w:b/>
          <w:color w:val="000000" w:themeColor="text1"/>
          <w:szCs w:val="24"/>
          <w14:textFill>
            <w14:solidFill>
              <w14:schemeClr w14:val="tx1"/>
            </w14:solidFill>
          </w14:textFill>
        </w:rPr>
        <w:t>4.2.1环境风险防范设施</w:t>
      </w:r>
    </w:p>
    <w:p>
      <w:pPr>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无</w:t>
      </w:r>
    </w:p>
    <w:p>
      <w:pPr>
        <w:tabs>
          <w:tab w:val="left" w:pos="1601"/>
        </w:tabs>
        <w:autoSpaceDE w:val="0"/>
        <w:autoSpaceDN w:val="0"/>
        <w:adjustRightInd w:val="0"/>
        <w:snapToGrid w:val="0"/>
        <w:spacing w:line="480" w:lineRule="exact"/>
        <w:outlineLvl w:val="2"/>
        <w:rPr>
          <w:rFonts w:ascii="Times New Roman" w:hAnsi="Times New Roman" w:eastAsia="宋体" w:cs="Times New Roman"/>
          <w:color w:val="000000" w:themeColor="text1"/>
          <w:spacing w:val="-1"/>
          <w:sz w:val="24"/>
          <w:szCs w:val="24"/>
          <w14:textFill>
            <w14:solidFill>
              <w14:schemeClr w14:val="tx1"/>
            </w14:solidFill>
          </w14:textFill>
        </w:rPr>
      </w:pPr>
      <w:r>
        <w:rPr>
          <w:rFonts w:ascii="Times New Roman" w:hAnsi="Times New Roman" w:eastAsia="宋体" w:cs="Times New Roman"/>
          <w:b/>
          <w:bCs/>
          <w:color w:val="000000" w:themeColor="text1"/>
          <w:spacing w:val="-1"/>
          <w:sz w:val="24"/>
          <w:szCs w:val="24"/>
          <w14:textFill>
            <w14:solidFill>
              <w14:schemeClr w14:val="tx1"/>
            </w14:solidFill>
          </w14:textFill>
        </w:rPr>
        <w:t>4.2.2规范化排污口、监测设施及在线监测装置</w:t>
      </w:r>
    </w:p>
    <w:p>
      <w:pPr>
        <w:ind w:firstLine="460" w:firstLineChars="200"/>
        <w:rPr>
          <w:rFonts w:hint="eastAsia" w:ascii="Times New Roman" w:hAnsi="Times New Roman" w:eastAsia="宋体" w:cs="Times New Roman"/>
          <w:color w:val="000000" w:themeColor="text1"/>
          <w:spacing w:val="-3"/>
          <w:sz w:val="24"/>
          <w:szCs w:val="24"/>
          <w:lang w:val="en-US" w:eastAsia="zh-CN"/>
          <w14:textFill>
            <w14:solidFill>
              <w14:schemeClr w14:val="tx1"/>
            </w14:solidFill>
          </w14:textFill>
        </w:rPr>
      </w:pPr>
      <w:r>
        <w:rPr>
          <w:rFonts w:ascii="Times New Roman" w:hAnsi="Times New Roman" w:eastAsia="宋体" w:cs="Times New Roman"/>
          <w:color w:val="000000" w:themeColor="text1"/>
          <w:spacing w:val="-5"/>
          <w:sz w:val="24"/>
          <w:szCs w:val="24"/>
          <w14:textFill>
            <w14:solidFill>
              <w14:schemeClr w14:val="tx1"/>
            </w14:solidFill>
          </w14:textFill>
        </w:rPr>
        <w:t>项目</w:t>
      </w:r>
      <w:r>
        <w:rPr>
          <w:rFonts w:hint="eastAsia" w:ascii="Times New Roman" w:hAnsi="Times New Roman" w:eastAsia="宋体" w:cs="Times New Roman"/>
          <w:color w:val="000000" w:themeColor="text1"/>
          <w:spacing w:val="-5"/>
          <w:sz w:val="24"/>
          <w:szCs w:val="24"/>
          <w14:textFill>
            <w14:solidFill>
              <w14:schemeClr w14:val="tx1"/>
            </w14:solidFill>
          </w14:textFill>
        </w:rPr>
        <w:t>规范化排污口</w:t>
      </w:r>
      <w:r>
        <w:rPr>
          <w:rFonts w:ascii="Times New Roman" w:hAnsi="Times New Roman" w:eastAsia="宋体" w:cs="Times New Roman"/>
          <w:color w:val="000000" w:themeColor="text1"/>
          <w:spacing w:val="-3"/>
          <w:sz w:val="24"/>
          <w:szCs w:val="24"/>
          <w14:textFill>
            <w14:solidFill>
              <w14:schemeClr w14:val="tx1"/>
            </w14:solidFill>
          </w14:textFill>
        </w:rPr>
        <w:t>照片见下图4-</w:t>
      </w:r>
      <w:r>
        <w:rPr>
          <w:rFonts w:hint="eastAsia" w:ascii="Times New Roman" w:hAnsi="Times New Roman" w:eastAsia="宋体" w:cs="Times New Roman"/>
          <w:color w:val="000000" w:themeColor="text1"/>
          <w:spacing w:val="-3"/>
          <w:sz w:val="24"/>
          <w:szCs w:val="24"/>
          <w:lang w:val="en-US" w:eastAsia="zh-CN"/>
          <w14:textFill>
            <w14:solidFill>
              <w14:schemeClr w14:val="tx1"/>
            </w14:solidFill>
          </w14:textFill>
        </w:rPr>
        <w:t>4</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2" w:type="dxa"/>
          </w:tcPr>
          <w:p>
            <w:pPr>
              <w:pStyle w:val="25"/>
              <w:ind w:left="0" w:leftChars="0"/>
              <w:jc w:val="center"/>
              <w:rPr>
                <w:rFonts w:ascii="Times New Roman" w:hAnsi="Times New Roman" w:eastAsia="宋体" w:cs="Times New Roman"/>
                <w:color w:val="000000" w:themeColor="text1"/>
                <w:spacing w:val="-3"/>
                <w:sz w:val="24"/>
                <w:szCs w:val="24"/>
                <w14:textFill>
                  <w14:solidFill>
                    <w14:schemeClr w14:val="tx1"/>
                  </w14:solidFill>
                </w14:textFill>
              </w:rPr>
            </w:pPr>
            <w:r>
              <w:rPr>
                <w:rFonts w:ascii="Times New Roman" w:hAnsi="Times New Roman" w:eastAsia="宋体" w:cs="Times New Roman"/>
                <w:color w:val="000000" w:themeColor="text1"/>
                <w:spacing w:val="-3"/>
                <w:sz w:val="24"/>
                <w:szCs w:val="24"/>
                <w14:textFill>
                  <w14:solidFill>
                    <w14:schemeClr w14:val="tx1"/>
                  </w14:solidFill>
                </w14:textFill>
              </w:rPr>
              <w:drawing>
                <wp:inline distT="0" distB="0" distL="114300" distR="114300">
                  <wp:extent cx="2921635" cy="2191385"/>
                  <wp:effectExtent l="0" t="0" r="12065" b="18415"/>
                  <wp:docPr id="1" name="图片 1" descr="排放口规范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排放口规范化"/>
                          <pic:cNvPicPr>
                            <a:picLocks noChangeAspect="1"/>
                          </pic:cNvPicPr>
                        </pic:nvPicPr>
                        <pic:blipFill>
                          <a:blip r:embed="rId32"/>
                          <a:stretch>
                            <a:fillRect/>
                          </a:stretch>
                        </pic:blipFill>
                        <pic:spPr>
                          <a:xfrm>
                            <a:off x="0" y="0"/>
                            <a:ext cx="2921635" cy="2191385"/>
                          </a:xfrm>
                          <a:prstGeom prst="rect">
                            <a:avLst/>
                          </a:prstGeom>
                        </pic:spPr>
                      </pic:pic>
                    </a:graphicData>
                  </a:graphic>
                </wp:inline>
              </w:drawing>
            </w:r>
          </w:p>
        </w:tc>
      </w:tr>
    </w:tbl>
    <w:p>
      <w:pPr>
        <w:pStyle w:val="2"/>
        <w:ind w:left="0" w:firstLine="0"/>
        <w:jc w:val="center"/>
        <w:rPr>
          <w:rFonts w:ascii="Times New Roman" w:hAnsi="Times New Roman"/>
          <w:color w:val="000000" w:themeColor="text1"/>
          <w:szCs w:val="24"/>
          <w14:textFill>
            <w14:solidFill>
              <w14:schemeClr w14:val="tx1"/>
            </w14:solidFill>
          </w14:textFill>
        </w:rPr>
      </w:pPr>
      <w:r>
        <w:rPr>
          <w:rFonts w:ascii="Times New Roman" w:hAnsi="Times New Roman"/>
          <w:b/>
          <w:bCs/>
          <w:color w:val="000000" w:themeColor="text1"/>
          <w:spacing w:val="-3"/>
          <w:szCs w:val="24"/>
          <w14:textFill>
            <w14:solidFill>
              <w14:schemeClr w14:val="tx1"/>
            </w14:solidFill>
          </w14:textFill>
        </w:rPr>
        <w:t>图4-</w:t>
      </w:r>
      <w:r>
        <w:rPr>
          <w:rFonts w:hint="eastAsia" w:ascii="Times New Roman" w:hAnsi="Times New Roman"/>
          <w:b/>
          <w:bCs/>
          <w:color w:val="000000" w:themeColor="text1"/>
          <w:spacing w:val="-3"/>
          <w:szCs w:val="24"/>
          <w:lang w:val="en-US" w:eastAsia="zh-CN"/>
          <w14:textFill>
            <w14:solidFill>
              <w14:schemeClr w14:val="tx1"/>
            </w14:solidFill>
          </w14:textFill>
        </w:rPr>
        <w:t xml:space="preserve">4 </w:t>
      </w:r>
      <w:r>
        <w:rPr>
          <w:rFonts w:ascii="Times New Roman" w:hAnsi="Times New Roman"/>
          <w:b/>
          <w:bCs/>
          <w:color w:val="000000" w:themeColor="text1"/>
          <w:spacing w:val="-1"/>
          <w:szCs w:val="24"/>
          <w14:textFill>
            <w14:solidFill>
              <w14:schemeClr w14:val="tx1"/>
            </w14:solidFill>
          </w14:textFill>
        </w:rPr>
        <w:t>规范化排污口</w:t>
      </w:r>
    </w:p>
    <w:p>
      <w:pPr>
        <w:tabs>
          <w:tab w:val="left" w:pos="1601"/>
        </w:tabs>
        <w:autoSpaceDE w:val="0"/>
        <w:autoSpaceDN w:val="0"/>
        <w:adjustRightInd w:val="0"/>
        <w:snapToGrid w:val="0"/>
        <w:spacing w:line="480" w:lineRule="exact"/>
        <w:outlineLvl w:val="2"/>
        <w:rPr>
          <w:rFonts w:ascii="Times New Roman" w:hAnsi="Times New Roman" w:eastAsia="宋体" w:cs="Times New Roman"/>
          <w:b/>
          <w:bCs/>
          <w:color w:val="000000" w:themeColor="text1"/>
          <w:sz w:val="24"/>
          <w:szCs w:val="24"/>
          <w14:textFill>
            <w14:solidFill>
              <w14:schemeClr w14:val="tx1"/>
            </w14:solidFill>
          </w14:textFill>
        </w:rPr>
      </w:pPr>
    </w:p>
    <w:p>
      <w:pPr>
        <w:tabs>
          <w:tab w:val="left" w:pos="1601"/>
        </w:tabs>
        <w:autoSpaceDE w:val="0"/>
        <w:autoSpaceDN w:val="0"/>
        <w:adjustRightInd w:val="0"/>
        <w:snapToGrid w:val="0"/>
        <w:spacing w:line="480" w:lineRule="exact"/>
        <w:outlineLvl w:val="2"/>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4.2.3其他设施</w:t>
      </w:r>
    </w:p>
    <w:p>
      <w:pPr>
        <w:pStyle w:val="2"/>
        <w:ind w:left="0" w:firstLine="480" w:firstLineChars="200"/>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无</w:t>
      </w:r>
    </w:p>
    <w:p>
      <w:pPr>
        <w:pStyle w:val="2"/>
        <w:ind w:left="0" w:firstLine="0"/>
        <w:outlineLvl w:val="1"/>
        <w:rPr>
          <w:rFonts w:ascii="Times New Roman" w:hAnsi="Times New Roman"/>
          <w:b/>
          <w:bCs/>
          <w:color w:val="000000" w:themeColor="text1"/>
          <w:sz w:val="28"/>
          <w:szCs w:val="28"/>
          <w14:textFill>
            <w14:solidFill>
              <w14:schemeClr w14:val="tx1"/>
            </w14:solidFill>
          </w14:textFill>
        </w:rPr>
      </w:pPr>
      <w:bookmarkStart w:id="76" w:name="_Toc19728"/>
      <w:r>
        <w:rPr>
          <w:rFonts w:ascii="Times New Roman" w:hAnsi="Times New Roman"/>
          <w:b/>
          <w:bCs/>
          <w:color w:val="000000" w:themeColor="text1"/>
          <w:sz w:val="28"/>
          <w:szCs w:val="28"/>
          <w14:textFill>
            <w14:solidFill>
              <w14:schemeClr w14:val="tx1"/>
            </w14:solidFill>
          </w14:textFill>
        </w:rPr>
        <w:t>4.3环保设施投资及“三同时”落实情况</w:t>
      </w:r>
      <w:bookmarkEnd w:id="76"/>
    </w:p>
    <w:p>
      <w:pPr>
        <w:spacing w:line="440" w:lineRule="atLeast"/>
        <w:ind w:firstLine="480" w:firstLineChars="20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项目投资</w:t>
      </w:r>
      <w:r>
        <w:rPr>
          <w:rFonts w:hint="eastAsia" w:ascii="Times New Roman" w:hAnsi="Times New Roman" w:eastAsia="宋体" w:cs="Times New Roman"/>
          <w:color w:val="000000" w:themeColor="text1"/>
          <w:sz w:val="24"/>
          <w:szCs w:val="24"/>
          <w14:textFill>
            <w14:solidFill>
              <w14:schemeClr w14:val="tx1"/>
            </w14:solidFill>
          </w14:textFill>
        </w:rPr>
        <w:t>总概算</w:t>
      </w:r>
      <w:r>
        <w:rPr>
          <w:rFonts w:ascii="Times New Roman" w:hAnsi="Times New Roman" w:eastAsia="宋体" w:cs="Times New Roman"/>
          <w:color w:val="000000" w:themeColor="text1"/>
          <w:sz w:val="24"/>
          <w:szCs w:val="24"/>
          <w14:textFill>
            <w14:solidFill>
              <w14:schemeClr w14:val="tx1"/>
            </w14:solidFill>
          </w14:textFill>
        </w:rPr>
        <w:t>为</w:t>
      </w:r>
      <w:r>
        <w:rPr>
          <w:rFonts w:hint="eastAsia" w:ascii="Times New Roman" w:hAnsi="Times New Roman" w:eastAsia="宋体" w:cs="Times New Roman"/>
          <w:color w:val="000000" w:themeColor="text1"/>
          <w:sz w:val="24"/>
          <w:szCs w:val="24"/>
          <w14:textFill>
            <w14:solidFill>
              <w14:schemeClr w14:val="tx1"/>
            </w14:solidFill>
          </w14:textFill>
        </w:rPr>
        <w:t>45</w:t>
      </w:r>
      <w:r>
        <w:rPr>
          <w:rFonts w:ascii="Times New Roman" w:hAnsi="Times New Roman" w:eastAsia="宋体" w:cs="Times New Roman"/>
          <w:color w:val="000000" w:themeColor="text1"/>
          <w:sz w:val="24"/>
          <w:szCs w:val="24"/>
          <w14:textFill>
            <w14:solidFill>
              <w14:schemeClr w14:val="tx1"/>
            </w14:solidFill>
          </w14:textFill>
        </w:rPr>
        <w:t>万元，其中环保投资</w:t>
      </w:r>
      <w:r>
        <w:rPr>
          <w:rFonts w:hint="eastAsia" w:ascii="Times New Roman" w:hAnsi="Times New Roman" w:eastAsia="宋体" w:cs="Times New Roman"/>
          <w:color w:val="000000" w:themeColor="text1"/>
          <w:sz w:val="24"/>
          <w:szCs w:val="24"/>
          <w14:textFill>
            <w14:solidFill>
              <w14:schemeClr w14:val="tx1"/>
            </w14:solidFill>
          </w14:textFill>
        </w:rPr>
        <w:t>4.5</w:t>
      </w:r>
      <w:r>
        <w:rPr>
          <w:rFonts w:ascii="Times New Roman" w:hAnsi="Times New Roman" w:eastAsia="宋体" w:cs="Times New Roman"/>
          <w:color w:val="000000" w:themeColor="text1"/>
          <w:sz w:val="24"/>
          <w:szCs w:val="24"/>
          <w14:textFill>
            <w14:solidFill>
              <w14:schemeClr w14:val="tx1"/>
            </w14:solidFill>
          </w14:textFill>
        </w:rPr>
        <w:t>万元，占总投资的</w:t>
      </w:r>
      <w:r>
        <w:rPr>
          <w:rFonts w:hint="eastAsia" w:ascii="Times New Roman" w:hAnsi="Times New Roman" w:eastAsia="宋体" w:cs="Times New Roman"/>
          <w:color w:val="000000" w:themeColor="text1"/>
          <w:sz w:val="24"/>
          <w:szCs w:val="24"/>
          <w14:textFill>
            <w14:solidFill>
              <w14:schemeClr w14:val="tx1"/>
            </w14:solidFill>
          </w14:textFill>
        </w:rPr>
        <w:t>10</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，实际总投资为30万元，</w:t>
      </w:r>
      <w:r>
        <w:rPr>
          <w:rFonts w:ascii="Times New Roman" w:hAnsi="Times New Roman" w:eastAsia="宋体" w:cs="Times New Roman"/>
          <w:color w:val="000000" w:themeColor="text1"/>
          <w:sz w:val="24"/>
          <w:szCs w:val="24"/>
          <w14:textFill>
            <w14:solidFill>
              <w14:schemeClr w14:val="tx1"/>
            </w14:solidFill>
          </w14:textFill>
        </w:rPr>
        <w:t>其中环保投资</w:t>
      </w:r>
      <w:r>
        <w:rPr>
          <w:rFonts w:hint="eastAsia" w:ascii="Times New Roman" w:hAnsi="Times New Roman" w:eastAsia="宋体" w:cs="Times New Roman"/>
          <w:color w:val="000000" w:themeColor="text1"/>
          <w:sz w:val="24"/>
          <w:szCs w:val="24"/>
          <w14:textFill>
            <w14:solidFill>
              <w14:schemeClr w14:val="tx1"/>
            </w14:solidFill>
          </w14:textFill>
        </w:rPr>
        <w:t>4.5</w:t>
      </w:r>
      <w:r>
        <w:rPr>
          <w:rFonts w:ascii="Times New Roman" w:hAnsi="Times New Roman" w:eastAsia="宋体" w:cs="Times New Roman"/>
          <w:color w:val="000000" w:themeColor="text1"/>
          <w:sz w:val="24"/>
          <w:szCs w:val="24"/>
          <w14:textFill>
            <w14:solidFill>
              <w14:schemeClr w14:val="tx1"/>
            </w14:solidFill>
          </w14:textFill>
        </w:rPr>
        <w:t>万元，占总投资的</w:t>
      </w:r>
      <w:r>
        <w:rPr>
          <w:rFonts w:hint="eastAsia" w:ascii="Times New Roman" w:hAnsi="Times New Roman" w:eastAsia="宋体" w:cs="Times New Roman"/>
          <w:color w:val="000000" w:themeColor="text1"/>
          <w:sz w:val="24"/>
          <w:szCs w:val="24"/>
          <w14:textFill>
            <w14:solidFill>
              <w14:schemeClr w14:val="tx1"/>
            </w14:solidFill>
          </w14:textFill>
        </w:rPr>
        <w:t>15</w:t>
      </w:r>
      <w:r>
        <w:rPr>
          <w:rFonts w:ascii="Times New Roman" w:hAnsi="Times New Roman" w:eastAsia="宋体" w:cs="Times New Roman"/>
          <w:color w:val="000000" w:themeColor="text1"/>
          <w:sz w:val="24"/>
          <w:szCs w:val="24"/>
          <w14:textFill>
            <w14:solidFill>
              <w14:schemeClr w14:val="tx1"/>
            </w14:solidFill>
          </w14:textFill>
        </w:rPr>
        <w:t>%。环保投资情况一览表见表4-</w:t>
      </w:r>
      <w:r>
        <w:rPr>
          <w:rFonts w:hint="eastAsia" w:ascii="Times New Roman" w:hAnsi="Times New Roman" w:eastAsia="宋体" w:cs="Times New Roman"/>
          <w:color w:val="000000" w:themeColor="text1"/>
          <w:sz w:val="24"/>
          <w:szCs w:val="24"/>
          <w14:textFill>
            <w14:solidFill>
              <w14:schemeClr w14:val="tx1"/>
            </w14:solidFill>
          </w14:textFill>
        </w:rPr>
        <w:t>2</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建设项目污染物排放清单落实情况</w:t>
      </w:r>
      <w:r>
        <w:rPr>
          <w:rFonts w:ascii="Times New Roman" w:hAnsi="Times New Roman" w:eastAsia="宋体" w:cs="Times New Roman"/>
          <w:color w:val="000000" w:themeColor="text1"/>
          <w:sz w:val="24"/>
          <w:szCs w:val="24"/>
          <w14:textFill>
            <w14:solidFill>
              <w14:schemeClr w14:val="tx1"/>
            </w14:solidFill>
          </w14:textFill>
        </w:rPr>
        <w:t>一览表见表4-</w:t>
      </w:r>
      <w:r>
        <w:rPr>
          <w:rFonts w:hint="eastAsia" w:ascii="Times New Roman" w:hAnsi="Times New Roman" w:eastAsia="宋体" w:cs="Times New Roman"/>
          <w:color w:val="000000" w:themeColor="text1"/>
          <w:sz w:val="24"/>
          <w:szCs w:val="24"/>
          <w14:textFill>
            <w14:solidFill>
              <w14:schemeClr w14:val="tx1"/>
            </w14:solidFill>
          </w14:textFill>
        </w:rPr>
        <w:t>3</w:t>
      </w:r>
      <w:r>
        <w:rPr>
          <w:rFonts w:ascii="Times New Roman" w:hAnsi="Times New Roman" w:eastAsia="宋体" w:cs="Times New Roman"/>
          <w:color w:val="000000" w:themeColor="text1"/>
          <w:sz w:val="24"/>
          <w:szCs w:val="24"/>
          <w14:textFill>
            <w14:solidFill>
              <w14:schemeClr w14:val="tx1"/>
            </w14:solidFill>
          </w14:textFill>
        </w:rPr>
        <w:t>。</w:t>
      </w:r>
    </w:p>
    <w:p>
      <w:pPr>
        <w:spacing w:line="440" w:lineRule="atLeast"/>
        <w:ind w:firstLine="482" w:firstLineChars="200"/>
        <w:jc w:val="center"/>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表4-</w:t>
      </w:r>
      <w:r>
        <w:rPr>
          <w:rFonts w:hint="eastAsia" w:ascii="Times New Roman" w:hAnsi="Times New Roman" w:eastAsia="宋体" w:cs="Times New Roman"/>
          <w:b/>
          <w:bCs/>
          <w:color w:val="000000" w:themeColor="text1"/>
          <w:sz w:val="24"/>
          <w:szCs w:val="24"/>
          <w14:textFill>
            <w14:solidFill>
              <w14:schemeClr w14:val="tx1"/>
            </w14:solidFill>
          </w14:textFill>
        </w:rPr>
        <w:t>2</w:t>
      </w:r>
      <w:r>
        <w:rPr>
          <w:rFonts w:ascii="Times New Roman" w:hAnsi="Times New Roman" w:eastAsia="宋体" w:cs="Times New Roman"/>
          <w:b/>
          <w:bCs/>
          <w:color w:val="000000" w:themeColor="text1"/>
          <w:sz w:val="24"/>
          <w:szCs w:val="24"/>
          <w14:textFill>
            <w14:solidFill>
              <w14:schemeClr w14:val="tx1"/>
            </w14:solidFill>
          </w14:textFill>
        </w:rPr>
        <w:t xml:space="preserve"> 实际环保投资情况一览表</w:t>
      </w:r>
    </w:p>
    <w:tbl>
      <w:tblPr>
        <w:tblStyle w:val="31"/>
        <w:tblW w:w="82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52"/>
        <w:gridCol w:w="4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385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环保设施</w:t>
            </w:r>
          </w:p>
        </w:tc>
        <w:tc>
          <w:tcPr>
            <w:tcW w:w="4413"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投资金额（万元）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385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废水治理</w:t>
            </w:r>
          </w:p>
        </w:tc>
        <w:tc>
          <w:tcPr>
            <w:tcW w:w="4413" w:type="dxa"/>
            <w:vAlign w:val="center"/>
          </w:tcPr>
          <w:p>
            <w:pPr>
              <w:pStyle w:val="2"/>
              <w:spacing w:line="240" w:lineRule="auto"/>
              <w:ind w:left="0" w:right="0" w:firstLine="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85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噪声治理</w:t>
            </w:r>
          </w:p>
        </w:tc>
        <w:tc>
          <w:tcPr>
            <w:tcW w:w="4413" w:type="dxa"/>
            <w:vAlign w:val="center"/>
          </w:tcPr>
          <w:p>
            <w:pPr>
              <w:pStyle w:val="2"/>
              <w:spacing w:line="240" w:lineRule="auto"/>
              <w:ind w:left="0" w:right="0" w:firstLine="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385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废气治理</w:t>
            </w:r>
          </w:p>
        </w:tc>
        <w:tc>
          <w:tcPr>
            <w:tcW w:w="4413" w:type="dxa"/>
            <w:vAlign w:val="center"/>
          </w:tcPr>
          <w:p>
            <w:pPr>
              <w:pStyle w:val="2"/>
              <w:spacing w:line="240" w:lineRule="auto"/>
              <w:ind w:left="0" w:right="0" w:firstLine="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385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固废治理</w:t>
            </w:r>
          </w:p>
        </w:tc>
        <w:tc>
          <w:tcPr>
            <w:tcW w:w="4413" w:type="dxa"/>
            <w:vAlign w:val="center"/>
          </w:tcPr>
          <w:p>
            <w:pPr>
              <w:pStyle w:val="2"/>
              <w:spacing w:line="240" w:lineRule="auto"/>
              <w:ind w:left="0" w:right="0" w:firstLine="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85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合计</w:t>
            </w:r>
          </w:p>
        </w:tc>
        <w:tc>
          <w:tcPr>
            <w:tcW w:w="4413" w:type="dxa"/>
            <w:vAlign w:val="center"/>
          </w:tcPr>
          <w:p>
            <w:pPr>
              <w:pStyle w:val="2"/>
              <w:spacing w:line="240" w:lineRule="auto"/>
              <w:ind w:left="0" w:right="0" w:firstLine="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4.5</w:t>
            </w:r>
          </w:p>
        </w:tc>
      </w:tr>
    </w:tbl>
    <w:p>
      <w:pPr>
        <w:jc w:val="center"/>
        <w:rPr>
          <w:rFonts w:ascii="Times New Roman" w:hAnsi="Times New Roman" w:eastAsia="宋体" w:cs="Times New Roman"/>
          <w:color w:val="000000" w:themeColor="text1"/>
          <w:sz w:val="24"/>
          <w:szCs w:val="24"/>
          <w14:textFill>
            <w14:solidFill>
              <w14:schemeClr w14:val="tx1"/>
            </w14:solidFill>
          </w14:textFill>
        </w:rPr>
      </w:pPr>
      <w:bookmarkStart w:id="77" w:name="_Toc3158_WPSOffice_Level1"/>
      <w:bookmarkStart w:id="78" w:name="_Toc25675_WPSOffice_Level1"/>
    </w:p>
    <w:p>
      <w:pPr>
        <w:jc w:val="center"/>
        <w:rPr>
          <w:rFonts w:ascii="Times New Roman" w:hAnsi="Times New Roman" w:eastAsia="宋体" w:cs="Times New Roman"/>
          <w:color w:val="000000" w:themeColor="text1"/>
          <w:sz w:val="24"/>
          <w:szCs w:val="24"/>
          <w14:textFill>
            <w14:solidFill>
              <w14:schemeClr w14:val="tx1"/>
            </w14:solidFill>
          </w14:textFill>
        </w:rPr>
      </w:pPr>
    </w:p>
    <w:p>
      <w:pPr>
        <w:jc w:val="center"/>
        <w:rPr>
          <w:rFonts w:ascii="Times New Roman" w:hAnsi="Times New Roman" w:eastAsia="宋体" w:cs="Times New Roman"/>
          <w:color w:val="000000" w:themeColor="text1"/>
          <w:sz w:val="24"/>
          <w:szCs w:val="24"/>
          <w14:textFill>
            <w14:solidFill>
              <w14:schemeClr w14:val="tx1"/>
            </w14:solidFill>
          </w14:textFill>
        </w:rPr>
      </w:pPr>
    </w:p>
    <w:p>
      <w:pPr>
        <w:pStyle w:val="2"/>
        <w:ind w:left="0" w:firstLine="0"/>
        <w:rPr>
          <w:color w:val="000000" w:themeColor="text1"/>
          <w14:textFill>
            <w14:solidFill>
              <w14:schemeClr w14:val="tx1"/>
            </w14:solidFill>
          </w14:textFill>
        </w:rPr>
      </w:pPr>
    </w:p>
    <w:p>
      <w:pPr>
        <w:pStyle w:val="2"/>
        <w:ind w:left="0" w:firstLine="0"/>
        <w:rPr>
          <w:color w:val="000000" w:themeColor="text1"/>
          <w14:textFill>
            <w14:solidFill>
              <w14:schemeClr w14:val="tx1"/>
            </w14:solidFill>
          </w14:textFill>
        </w:rPr>
      </w:pPr>
    </w:p>
    <w:p>
      <w:pPr>
        <w:pStyle w:val="2"/>
        <w:ind w:left="0" w:firstLine="0"/>
        <w:rPr>
          <w:color w:val="000000" w:themeColor="text1"/>
          <w14:textFill>
            <w14:solidFill>
              <w14:schemeClr w14:val="tx1"/>
            </w14:solidFill>
          </w14:textFill>
        </w:rPr>
      </w:pPr>
    </w:p>
    <w:p>
      <w:pPr>
        <w:pStyle w:val="2"/>
        <w:ind w:left="0" w:firstLine="0"/>
        <w:rPr>
          <w:color w:val="000000" w:themeColor="text1"/>
          <w14:textFill>
            <w14:solidFill>
              <w14:schemeClr w14:val="tx1"/>
            </w14:solidFill>
          </w14:textFill>
        </w:rPr>
      </w:pPr>
    </w:p>
    <w:p>
      <w:pPr>
        <w:pStyle w:val="2"/>
        <w:ind w:left="0" w:firstLine="0"/>
        <w:rPr>
          <w:color w:val="000000" w:themeColor="text1"/>
          <w14:textFill>
            <w14:solidFill>
              <w14:schemeClr w14:val="tx1"/>
            </w14:solidFill>
          </w14:textFill>
        </w:rPr>
      </w:pPr>
    </w:p>
    <w:p>
      <w:pPr>
        <w:pStyle w:val="2"/>
        <w:ind w:left="0" w:firstLine="0"/>
        <w:rPr>
          <w:color w:val="000000" w:themeColor="text1"/>
          <w14:textFill>
            <w14:solidFill>
              <w14:schemeClr w14:val="tx1"/>
            </w14:solidFill>
          </w14:textFill>
        </w:rPr>
      </w:pPr>
    </w:p>
    <w:p>
      <w:pPr>
        <w:pStyle w:val="2"/>
        <w:ind w:left="0" w:firstLine="0"/>
        <w:rPr>
          <w:color w:val="000000" w:themeColor="text1"/>
          <w14:textFill>
            <w14:solidFill>
              <w14:schemeClr w14:val="tx1"/>
            </w14:solidFill>
          </w14:textFill>
        </w:rPr>
      </w:pPr>
    </w:p>
    <w:p>
      <w:pPr>
        <w:pStyle w:val="2"/>
        <w:ind w:left="0" w:firstLine="0"/>
        <w:rPr>
          <w:color w:val="000000" w:themeColor="text1"/>
          <w14:textFill>
            <w14:solidFill>
              <w14:schemeClr w14:val="tx1"/>
            </w14:solidFill>
          </w14:textFill>
        </w:rPr>
      </w:pPr>
    </w:p>
    <w:p>
      <w:pPr>
        <w:pStyle w:val="2"/>
        <w:ind w:left="0" w:firstLine="0"/>
        <w:rPr>
          <w:color w:val="000000" w:themeColor="text1"/>
          <w14:textFill>
            <w14:solidFill>
              <w14:schemeClr w14:val="tx1"/>
            </w14:solidFill>
          </w14:textFill>
        </w:rPr>
      </w:pPr>
    </w:p>
    <w:p>
      <w:pPr>
        <w:jc w:val="center"/>
        <w:rPr>
          <w:rFonts w:ascii="Times New Roman" w:hAnsi="Times New Roman" w:eastAsia="宋体" w:cs="Times New Roman"/>
          <w:b/>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表4-3建设项目污染物排放清单落实情况</w:t>
      </w:r>
      <w:r>
        <w:rPr>
          <w:rFonts w:ascii="Times New Roman" w:hAnsi="Times New Roman" w:eastAsia="宋体" w:cs="Times New Roman"/>
          <w:color w:val="000000" w:themeColor="text1"/>
          <w:sz w:val="24"/>
          <w:szCs w:val="24"/>
          <w14:textFill>
            <w14:solidFill>
              <w14:schemeClr w14:val="tx1"/>
            </w14:solidFill>
          </w14:textFill>
        </w:rPr>
        <w:t>一览表</w:t>
      </w:r>
    </w:p>
    <w:tbl>
      <w:tblPr>
        <w:tblStyle w:val="31"/>
        <w:tblW w:w="99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463"/>
        <w:gridCol w:w="507"/>
        <w:gridCol w:w="736"/>
        <w:gridCol w:w="24"/>
        <w:gridCol w:w="290"/>
        <w:gridCol w:w="204"/>
        <w:gridCol w:w="396"/>
        <w:gridCol w:w="236"/>
        <w:gridCol w:w="91"/>
        <w:gridCol w:w="682"/>
        <w:gridCol w:w="63"/>
        <w:gridCol w:w="496"/>
        <w:gridCol w:w="340"/>
        <w:gridCol w:w="311"/>
        <w:gridCol w:w="600"/>
        <w:gridCol w:w="769"/>
        <w:gridCol w:w="344"/>
        <w:gridCol w:w="2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733" w:type="dxa"/>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序号</w:t>
            </w:r>
          </w:p>
        </w:tc>
        <w:tc>
          <w:tcPr>
            <w:tcW w:w="1730" w:type="dxa"/>
            <w:gridSpan w:val="4"/>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类型</w:t>
            </w:r>
          </w:p>
        </w:tc>
        <w:tc>
          <w:tcPr>
            <w:tcW w:w="4478" w:type="dxa"/>
            <w:gridSpan w:val="12"/>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内容</w:t>
            </w:r>
          </w:p>
        </w:tc>
        <w:tc>
          <w:tcPr>
            <w:tcW w:w="2975" w:type="dxa"/>
            <w:gridSpan w:val="2"/>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33" w:type="dxa"/>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1</w:t>
            </w:r>
          </w:p>
        </w:tc>
        <w:tc>
          <w:tcPr>
            <w:tcW w:w="1730" w:type="dxa"/>
            <w:gridSpan w:val="4"/>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工程组成</w:t>
            </w:r>
          </w:p>
        </w:tc>
        <w:tc>
          <w:tcPr>
            <w:tcW w:w="4478" w:type="dxa"/>
            <w:gridSpan w:val="12"/>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主要建设生产车间、库房、办公室等建构筑物，设置饮料吸管等成型机组、节能中速干法覆膜机、折边机、制袋机、模切机等设备</w:t>
            </w:r>
          </w:p>
        </w:tc>
        <w:tc>
          <w:tcPr>
            <w:tcW w:w="2975" w:type="dxa"/>
            <w:gridSpan w:val="2"/>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已落实，与环评一致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33" w:type="dxa"/>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2</w:t>
            </w:r>
          </w:p>
        </w:tc>
        <w:tc>
          <w:tcPr>
            <w:tcW w:w="1730" w:type="dxa"/>
            <w:gridSpan w:val="4"/>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原辅材料组分要求</w:t>
            </w:r>
          </w:p>
        </w:tc>
        <w:tc>
          <w:tcPr>
            <w:tcW w:w="4478" w:type="dxa"/>
            <w:gridSpan w:val="12"/>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主要原辅材料为聚丙烯颗粒、塑料膜、BOPP薄膜、溶剂型油墨、聚氨酯胶黏剂、瓦楞纸板、EPS板材等，均选符合国家相关标准及企业标准要求的原料，满足产品质量需求。</w:t>
            </w:r>
          </w:p>
        </w:tc>
        <w:tc>
          <w:tcPr>
            <w:tcW w:w="2975" w:type="dxa"/>
            <w:gridSpan w:val="2"/>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已落实，与环评一致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33" w:type="dxa"/>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3</w:t>
            </w:r>
          </w:p>
        </w:tc>
        <w:tc>
          <w:tcPr>
            <w:tcW w:w="6208" w:type="dxa"/>
            <w:gridSpan w:val="16"/>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拟采取的环保措施及主要运行参数</w:t>
            </w:r>
          </w:p>
        </w:tc>
        <w:tc>
          <w:tcPr>
            <w:tcW w:w="2975" w:type="dxa"/>
            <w:gridSpan w:val="2"/>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2" w:hRule="atLeast"/>
        </w:trPr>
        <w:tc>
          <w:tcPr>
            <w:tcW w:w="733" w:type="dxa"/>
            <w:vMerge w:val="restart"/>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3.1</w:t>
            </w:r>
          </w:p>
        </w:tc>
        <w:tc>
          <w:tcPr>
            <w:tcW w:w="463" w:type="dxa"/>
            <w:vMerge w:val="restart"/>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废气</w:t>
            </w:r>
          </w:p>
        </w:tc>
        <w:tc>
          <w:tcPr>
            <w:tcW w:w="1267" w:type="dxa"/>
            <w:gridSpan w:val="3"/>
            <w:vMerge w:val="restart"/>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饮料吸管生产过程中的成型工序、塑料包装袋生产过程中的印刷、复合、制袋工序，瓦楞纸托生产过程中的成型工序。瓦楞纸箱生产过程中的印刷工序、EPS切割工序</w:t>
            </w:r>
          </w:p>
        </w:tc>
        <w:tc>
          <w:tcPr>
            <w:tcW w:w="890" w:type="dxa"/>
            <w:gridSpan w:val="3"/>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环保措施</w:t>
            </w:r>
          </w:p>
        </w:tc>
        <w:tc>
          <w:tcPr>
            <w:tcW w:w="3588" w:type="dxa"/>
            <w:gridSpan w:val="9"/>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在每台饮料吸管成型机、制袋机、组合式凹版印刷机、节能中速干法覆膜机、纸托成型机上方安装集气罩，废气收集后经管道引入1光氧催化废气处理设施处理；在每台EPS切割机、多功能四联模切机上方安装集气罩，产生的废气经收集后进入1套光氧催化废气处理设施，共用1根15m排气筒排放。</w:t>
            </w:r>
          </w:p>
        </w:tc>
        <w:tc>
          <w:tcPr>
            <w:tcW w:w="2975" w:type="dxa"/>
            <w:gridSpan w:val="2"/>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在每台饮料吸管成型机（5个集气罩）制袋机（</w:t>
            </w:r>
            <w:r>
              <w:rPr>
                <w:rFonts w:hint="eastAsia" w:ascii="Times New Roman" w:hAnsi="Times New Roman" w:eastAsia="宋体" w:cs="Times New Roman"/>
                <w:bCs/>
                <w:color w:val="000000" w:themeColor="text1"/>
                <w:szCs w:val="21"/>
                <w14:textFill>
                  <w14:solidFill>
                    <w14:schemeClr w14:val="tx1"/>
                  </w14:solidFill>
                </w14:textFill>
              </w:rPr>
              <w:t>4</w:t>
            </w:r>
            <w:r>
              <w:rPr>
                <w:rFonts w:ascii="Times New Roman" w:hAnsi="Times New Roman" w:eastAsia="宋体" w:cs="Times New Roman"/>
                <w:bCs/>
                <w:color w:val="000000" w:themeColor="text1"/>
                <w:szCs w:val="21"/>
                <w14:textFill>
                  <w14:solidFill>
                    <w14:schemeClr w14:val="tx1"/>
                  </w14:solidFill>
                </w14:textFill>
              </w:rPr>
              <w:t>个集气罩）、组合式凹版印刷机（1个集气罩）、节能中速干法覆膜机（1个集气罩）、纸托成型机（2个集气罩）上方安装集气罩，废气收集后经管道引入1光氧催化废气处理设施处理；在每台EPS切割机（4个集气罩）、多功能四联模切机（1个集气罩）上方安装集气罩，产生的废气经收集后进入1套光氧催化废气处理设施，共用1根15m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733" w:type="dxa"/>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c>
          <w:tcPr>
            <w:tcW w:w="463" w:type="dxa"/>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c>
          <w:tcPr>
            <w:tcW w:w="1267" w:type="dxa"/>
            <w:gridSpan w:val="3"/>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c>
          <w:tcPr>
            <w:tcW w:w="890" w:type="dxa"/>
            <w:gridSpan w:val="3"/>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治理措施数量</w:t>
            </w:r>
          </w:p>
        </w:tc>
        <w:tc>
          <w:tcPr>
            <w:tcW w:w="3588" w:type="dxa"/>
            <w:gridSpan w:val="9"/>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18个集气罩+2台风机+2套光氧催化废气处理设施+1根15m排气筒</w:t>
            </w:r>
          </w:p>
        </w:tc>
        <w:tc>
          <w:tcPr>
            <w:tcW w:w="2975" w:type="dxa"/>
            <w:gridSpan w:val="2"/>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项目1</w:t>
            </w:r>
            <w:r>
              <w:rPr>
                <w:rFonts w:hint="eastAsia" w:ascii="Times New Roman" w:hAnsi="Times New Roman" w:eastAsia="宋体" w:cs="Times New Roman"/>
                <w:bCs/>
                <w:color w:val="000000" w:themeColor="text1"/>
                <w:szCs w:val="21"/>
                <w14:textFill>
                  <w14:solidFill>
                    <w14:schemeClr w14:val="tx1"/>
                  </w14:solidFill>
                </w14:textFill>
              </w:rPr>
              <w:t>8</w:t>
            </w:r>
            <w:r>
              <w:rPr>
                <w:rFonts w:ascii="Times New Roman" w:hAnsi="Times New Roman" w:eastAsia="宋体" w:cs="Times New Roman"/>
                <w:bCs/>
                <w:color w:val="000000" w:themeColor="text1"/>
                <w:szCs w:val="21"/>
                <w14:textFill>
                  <w14:solidFill>
                    <w14:schemeClr w14:val="tx1"/>
                  </w14:solidFill>
                </w14:textFill>
              </w:rPr>
              <w:t>个集气罩+2台风机+2套光氧催化废气处理设施+1根15m排气筒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33" w:type="dxa"/>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c>
          <w:tcPr>
            <w:tcW w:w="463" w:type="dxa"/>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c>
          <w:tcPr>
            <w:tcW w:w="1267" w:type="dxa"/>
            <w:gridSpan w:val="3"/>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c>
          <w:tcPr>
            <w:tcW w:w="890" w:type="dxa"/>
            <w:gridSpan w:val="3"/>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环保投资</w:t>
            </w:r>
          </w:p>
        </w:tc>
        <w:tc>
          <w:tcPr>
            <w:tcW w:w="3588" w:type="dxa"/>
            <w:gridSpan w:val="9"/>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4万元</w:t>
            </w:r>
          </w:p>
        </w:tc>
        <w:tc>
          <w:tcPr>
            <w:tcW w:w="2975" w:type="dxa"/>
            <w:gridSpan w:val="2"/>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4万元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733" w:type="dxa"/>
            <w:vMerge w:val="restart"/>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3.2</w:t>
            </w:r>
          </w:p>
        </w:tc>
        <w:tc>
          <w:tcPr>
            <w:tcW w:w="463" w:type="dxa"/>
            <w:vMerge w:val="restart"/>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废水</w:t>
            </w:r>
          </w:p>
        </w:tc>
        <w:tc>
          <w:tcPr>
            <w:tcW w:w="1267" w:type="dxa"/>
            <w:gridSpan w:val="3"/>
            <w:vMerge w:val="restart"/>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生活污水</w:t>
            </w:r>
          </w:p>
        </w:tc>
        <w:tc>
          <w:tcPr>
            <w:tcW w:w="890" w:type="dxa"/>
            <w:gridSpan w:val="3"/>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环保措施</w:t>
            </w:r>
          </w:p>
        </w:tc>
        <w:tc>
          <w:tcPr>
            <w:tcW w:w="3588" w:type="dxa"/>
            <w:gridSpan w:val="9"/>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泼洒地面抑尘、防渗旱厕定期清掏外运沤肥</w:t>
            </w:r>
          </w:p>
        </w:tc>
        <w:tc>
          <w:tcPr>
            <w:tcW w:w="2975" w:type="dxa"/>
            <w:gridSpan w:val="2"/>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泼洒地面抑尘、防渗旱厕定期清掏外运沤肥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733" w:type="dxa"/>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c>
          <w:tcPr>
            <w:tcW w:w="463" w:type="dxa"/>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c>
          <w:tcPr>
            <w:tcW w:w="1267" w:type="dxa"/>
            <w:gridSpan w:val="3"/>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c>
          <w:tcPr>
            <w:tcW w:w="890" w:type="dxa"/>
            <w:gridSpan w:val="3"/>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治理措施数量</w:t>
            </w:r>
          </w:p>
        </w:tc>
        <w:tc>
          <w:tcPr>
            <w:tcW w:w="3588" w:type="dxa"/>
            <w:gridSpan w:val="9"/>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w:t>
            </w:r>
          </w:p>
        </w:tc>
        <w:tc>
          <w:tcPr>
            <w:tcW w:w="2975" w:type="dxa"/>
            <w:gridSpan w:val="2"/>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733" w:type="dxa"/>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c>
          <w:tcPr>
            <w:tcW w:w="463" w:type="dxa"/>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c>
          <w:tcPr>
            <w:tcW w:w="1267" w:type="dxa"/>
            <w:gridSpan w:val="3"/>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c>
          <w:tcPr>
            <w:tcW w:w="890" w:type="dxa"/>
            <w:gridSpan w:val="3"/>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环保投资</w:t>
            </w:r>
          </w:p>
        </w:tc>
        <w:tc>
          <w:tcPr>
            <w:tcW w:w="3588" w:type="dxa"/>
            <w:gridSpan w:val="9"/>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0.1万元</w:t>
            </w:r>
          </w:p>
        </w:tc>
        <w:tc>
          <w:tcPr>
            <w:tcW w:w="2975" w:type="dxa"/>
            <w:gridSpan w:val="2"/>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0.1万元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733" w:type="dxa"/>
            <w:vMerge w:val="restart"/>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3.3</w:t>
            </w:r>
          </w:p>
        </w:tc>
        <w:tc>
          <w:tcPr>
            <w:tcW w:w="1730" w:type="dxa"/>
            <w:gridSpan w:val="4"/>
            <w:vMerge w:val="restart"/>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噪声</w:t>
            </w:r>
          </w:p>
        </w:tc>
        <w:tc>
          <w:tcPr>
            <w:tcW w:w="890" w:type="dxa"/>
            <w:gridSpan w:val="3"/>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防治措施</w:t>
            </w:r>
          </w:p>
        </w:tc>
        <w:tc>
          <w:tcPr>
            <w:tcW w:w="3588" w:type="dxa"/>
            <w:gridSpan w:val="9"/>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项目选用低噪声设备、设置基础减震、设备置于生产车间内、运输车间进出厂区减速慢行，转给物料时严格操作</w:t>
            </w:r>
          </w:p>
        </w:tc>
        <w:tc>
          <w:tcPr>
            <w:tcW w:w="2975" w:type="dxa"/>
            <w:gridSpan w:val="2"/>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项目选用低噪声设备、设置基础减震、设备置于生产车间内，通过厂房隔声、距离衰减降噪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733" w:type="dxa"/>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c>
          <w:tcPr>
            <w:tcW w:w="1730" w:type="dxa"/>
            <w:gridSpan w:val="4"/>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c>
          <w:tcPr>
            <w:tcW w:w="890" w:type="dxa"/>
            <w:gridSpan w:val="3"/>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环保投资</w:t>
            </w:r>
          </w:p>
        </w:tc>
        <w:tc>
          <w:tcPr>
            <w:tcW w:w="3588" w:type="dxa"/>
            <w:gridSpan w:val="9"/>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0.2万元</w:t>
            </w:r>
          </w:p>
        </w:tc>
        <w:tc>
          <w:tcPr>
            <w:tcW w:w="2975" w:type="dxa"/>
            <w:gridSpan w:val="2"/>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0.2万元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733" w:type="dxa"/>
            <w:vMerge w:val="restart"/>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3.4</w:t>
            </w:r>
          </w:p>
        </w:tc>
        <w:tc>
          <w:tcPr>
            <w:tcW w:w="1730" w:type="dxa"/>
            <w:gridSpan w:val="4"/>
            <w:vMerge w:val="restart"/>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固体废物</w:t>
            </w:r>
          </w:p>
        </w:tc>
        <w:tc>
          <w:tcPr>
            <w:tcW w:w="890" w:type="dxa"/>
            <w:gridSpan w:val="3"/>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防治措施</w:t>
            </w:r>
          </w:p>
        </w:tc>
        <w:tc>
          <w:tcPr>
            <w:tcW w:w="3588" w:type="dxa"/>
            <w:gridSpan w:val="9"/>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废裱纸胶桶、下脚料、不合格品收集后外售，废油墨桶、废稀释剂桶、废胶粘剂桶、废丝绵收集后交由有资质单位处置。厂区设置危废临时贮存间内，并设立危废标示牌。危废临时贮存间按照《危险废物贮存污染控制标准》的相关要求，防风、防雨、防晒，并在底部敷设1.5mm厚HDPE土工膜防渗处理，地面进行耐腐蚀处理，且表面无裂痕，确保渗透系数小于10</w:t>
            </w:r>
            <w:r>
              <w:rPr>
                <w:rFonts w:ascii="Times New Roman" w:hAnsi="Times New Roman" w:eastAsia="宋体" w:cs="Times New Roman"/>
                <w:bCs/>
                <w:color w:val="000000" w:themeColor="text1"/>
                <w:szCs w:val="21"/>
                <w:vertAlign w:val="superscript"/>
                <w14:textFill>
                  <w14:solidFill>
                    <w14:schemeClr w14:val="tx1"/>
                  </w14:solidFill>
                </w14:textFill>
              </w:rPr>
              <w:t>-10</w:t>
            </w:r>
            <w:r>
              <w:rPr>
                <w:rFonts w:ascii="Times New Roman" w:hAnsi="Times New Roman" w:eastAsia="宋体" w:cs="Times New Roman"/>
                <w:bCs/>
                <w:color w:val="000000" w:themeColor="text1"/>
                <w:szCs w:val="21"/>
                <w14:textFill>
                  <w14:solidFill>
                    <w14:schemeClr w14:val="tx1"/>
                  </w14:solidFill>
                </w14:textFill>
              </w:rPr>
              <w:t>cm/s。职工生活垃圾交由当地环卫部门统一处理。</w:t>
            </w:r>
          </w:p>
        </w:tc>
        <w:tc>
          <w:tcPr>
            <w:tcW w:w="2975" w:type="dxa"/>
            <w:gridSpan w:val="2"/>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废裱纸胶桶、下脚料、不合格品收集后外售，废油墨桶、废稀释剂桶、废胶粘剂桶、废丝绵收集后暂存于危废间，定期交由</w:t>
            </w:r>
            <w:r>
              <w:rPr>
                <w:rFonts w:ascii="Times New Roman" w:hAnsi="Times New Roman" w:eastAsia="宋体" w:cs="Times New Roman"/>
                <w:color w:val="000000" w:themeColor="text1"/>
                <w:szCs w:val="21"/>
                <w14:textFill>
                  <w14:solidFill>
                    <w14:schemeClr w14:val="tx1"/>
                  </w14:solidFill>
                </w14:textFill>
              </w:rPr>
              <w:t>邢台嘉泰环保科技有限公司处置</w:t>
            </w:r>
            <w:r>
              <w:rPr>
                <w:rFonts w:hint="eastAsia" w:ascii="Times New Roman" w:hAnsi="Times New Roman" w:eastAsia="宋体" w:cs="Times New Roman"/>
                <w:color w:val="000000" w:themeColor="text1"/>
                <w:szCs w:val="21"/>
                <w14:textFill>
                  <w14:solidFill>
                    <w14:schemeClr w14:val="tx1"/>
                  </w14:solidFill>
                </w14:textFill>
              </w:rPr>
              <w:t>，危废临时贮存间按照《危险废物贮存污染控制标准》的相关要求，底部硬化且敷设油毡防渗漏、耐腐蚀处理，内部设置了围堰，门口设置双锁，并有危废进出记录台账和台秤，正确放置了危废标识，满足《危险废物贮存污染控制标准》的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733" w:type="dxa"/>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c>
          <w:tcPr>
            <w:tcW w:w="1730" w:type="dxa"/>
            <w:gridSpan w:val="4"/>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c>
          <w:tcPr>
            <w:tcW w:w="890" w:type="dxa"/>
            <w:gridSpan w:val="3"/>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环保投资</w:t>
            </w:r>
          </w:p>
        </w:tc>
        <w:tc>
          <w:tcPr>
            <w:tcW w:w="3588" w:type="dxa"/>
            <w:gridSpan w:val="9"/>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0.2万元</w:t>
            </w:r>
          </w:p>
        </w:tc>
        <w:tc>
          <w:tcPr>
            <w:tcW w:w="2975" w:type="dxa"/>
            <w:gridSpan w:val="2"/>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0.2万元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733" w:type="dxa"/>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4</w:t>
            </w:r>
          </w:p>
        </w:tc>
        <w:tc>
          <w:tcPr>
            <w:tcW w:w="6208" w:type="dxa"/>
            <w:gridSpan w:val="16"/>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污染物排放种类、浓度及执行标准</w:t>
            </w:r>
          </w:p>
        </w:tc>
        <w:tc>
          <w:tcPr>
            <w:tcW w:w="2975" w:type="dxa"/>
            <w:gridSpan w:val="2"/>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3" w:type="dxa"/>
            <w:vMerge w:val="restart"/>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4.1</w:t>
            </w:r>
          </w:p>
        </w:tc>
        <w:tc>
          <w:tcPr>
            <w:tcW w:w="463" w:type="dxa"/>
            <w:vMerge w:val="restart"/>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废气</w:t>
            </w:r>
          </w:p>
        </w:tc>
        <w:tc>
          <w:tcPr>
            <w:tcW w:w="1267" w:type="dxa"/>
            <w:gridSpan w:val="3"/>
            <w:vMerge w:val="restart"/>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饮料吸管生产过程中的成型工序、塑料包装袋生产过程中的印刷、复合、制袋工序，瓦楞纸托生产过程中的成型工序。瓦楞纸箱生产过程中的印刷工序、EPS切割工序</w:t>
            </w:r>
          </w:p>
        </w:tc>
        <w:tc>
          <w:tcPr>
            <w:tcW w:w="890" w:type="dxa"/>
            <w:gridSpan w:val="3"/>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污染物种类</w:t>
            </w:r>
          </w:p>
        </w:tc>
        <w:tc>
          <w:tcPr>
            <w:tcW w:w="3588" w:type="dxa"/>
            <w:gridSpan w:val="9"/>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非甲烷总烃</w:t>
            </w:r>
          </w:p>
        </w:tc>
        <w:tc>
          <w:tcPr>
            <w:tcW w:w="2975" w:type="dxa"/>
            <w:gridSpan w:val="2"/>
            <w:vMerge w:val="restart"/>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已落实，经检测，废气达标排放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733" w:type="dxa"/>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c>
          <w:tcPr>
            <w:tcW w:w="463" w:type="dxa"/>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c>
          <w:tcPr>
            <w:tcW w:w="1267" w:type="dxa"/>
            <w:gridSpan w:val="3"/>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c>
          <w:tcPr>
            <w:tcW w:w="890" w:type="dxa"/>
            <w:gridSpan w:val="3"/>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预测排放情况</w:t>
            </w:r>
          </w:p>
        </w:tc>
        <w:tc>
          <w:tcPr>
            <w:tcW w:w="3588" w:type="dxa"/>
            <w:gridSpan w:val="9"/>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有组织排放量2.77t/a、排放浓度20.61mg/m</w:t>
            </w:r>
            <w:r>
              <w:rPr>
                <w:rFonts w:ascii="Times New Roman" w:hAnsi="Times New Roman" w:eastAsia="宋体" w:cs="Times New Roman"/>
                <w:bCs/>
                <w:color w:val="000000" w:themeColor="text1"/>
                <w:szCs w:val="21"/>
                <w:vertAlign w:val="superscript"/>
                <w14:textFill>
                  <w14:solidFill>
                    <w14:schemeClr w14:val="tx1"/>
                  </w14:solidFill>
                </w14:textFill>
              </w:rPr>
              <w:t>3</w:t>
            </w:r>
            <w:r>
              <w:rPr>
                <w:rFonts w:ascii="Times New Roman" w:hAnsi="Times New Roman" w:eastAsia="宋体" w:cs="Times New Roman"/>
                <w:bCs/>
                <w:color w:val="000000" w:themeColor="text1"/>
                <w:szCs w:val="21"/>
                <w14:textFill>
                  <w14:solidFill>
                    <w14:schemeClr w14:val="tx1"/>
                  </w14:solidFill>
                </w14:textFill>
              </w:rPr>
              <w:t>，无组织排放量0.486t/a</w:t>
            </w:r>
          </w:p>
        </w:tc>
        <w:tc>
          <w:tcPr>
            <w:tcW w:w="2975" w:type="dxa"/>
            <w:gridSpan w:val="2"/>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733" w:type="dxa"/>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c>
          <w:tcPr>
            <w:tcW w:w="463" w:type="dxa"/>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c>
          <w:tcPr>
            <w:tcW w:w="1267" w:type="dxa"/>
            <w:gridSpan w:val="3"/>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c>
          <w:tcPr>
            <w:tcW w:w="890" w:type="dxa"/>
            <w:gridSpan w:val="3"/>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执行标准</w:t>
            </w:r>
          </w:p>
        </w:tc>
        <w:tc>
          <w:tcPr>
            <w:tcW w:w="3588" w:type="dxa"/>
            <w:gridSpan w:val="9"/>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河北省地方标准《工业企业挥发性有机物排放控制标准》（DB13/2322-2016）表1印刷工业排放限值及表2企业边界大气污染物浓度限值要求</w:t>
            </w:r>
          </w:p>
        </w:tc>
        <w:tc>
          <w:tcPr>
            <w:tcW w:w="2975" w:type="dxa"/>
            <w:gridSpan w:val="2"/>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733" w:type="dxa"/>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c>
          <w:tcPr>
            <w:tcW w:w="463" w:type="dxa"/>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c>
          <w:tcPr>
            <w:tcW w:w="1267" w:type="dxa"/>
            <w:gridSpan w:val="3"/>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c>
          <w:tcPr>
            <w:tcW w:w="890" w:type="dxa"/>
            <w:gridSpan w:val="3"/>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标准值</w:t>
            </w:r>
          </w:p>
        </w:tc>
        <w:tc>
          <w:tcPr>
            <w:tcW w:w="3588" w:type="dxa"/>
            <w:gridSpan w:val="9"/>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有组织：非甲烷总烃≤50mg/m</w:t>
            </w:r>
            <w:r>
              <w:rPr>
                <w:rFonts w:ascii="Times New Roman" w:hAnsi="Times New Roman" w:eastAsia="宋体" w:cs="Times New Roman"/>
                <w:bCs/>
                <w:color w:val="000000" w:themeColor="text1"/>
                <w:szCs w:val="21"/>
                <w:vertAlign w:val="superscript"/>
                <w14:textFill>
                  <w14:solidFill>
                    <w14:schemeClr w14:val="tx1"/>
                  </w14:solidFill>
                </w14:textFill>
              </w:rPr>
              <w:t>3</w:t>
            </w:r>
            <w:r>
              <w:rPr>
                <w:rFonts w:ascii="Times New Roman" w:hAnsi="Times New Roman" w:eastAsia="宋体" w:cs="Times New Roman"/>
                <w:bCs/>
                <w:color w:val="000000" w:themeColor="text1"/>
                <w:szCs w:val="21"/>
                <w14:textFill>
                  <w14:solidFill>
                    <w14:schemeClr w14:val="tx1"/>
                  </w14:solidFill>
                </w14:textFill>
              </w:rPr>
              <w:t>，去除率≥70%（15m高排气筒）(如去除效率达不到70%，生产车间或生产设备边界大气污染物浓度限值应满足表3标准要求，即非甲烷总烃≤4.0mg/m</w:t>
            </w:r>
            <w:r>
              <w:rPr>
                <w:rFonts w:ascii="Times New Roman" w:hAnsi="Times New Roman" w:eastAsia="宋体" w:cs="Times New Roman"/>
                <w:bCs/>
                <w:color w:val="000000" w:themeColor="text1"/>
                <w:szCs w:val="21"/>
                <w:vertAlign w:val="superscript"/>
                <w14:textFill>
                  <w14:solidFill>
                    <w14:schemeClr w14:val="tx1"/>
                  </w14:solidFill>
                </w14:textFill>
              </w:rPr>
              <w:t>3</w:t>
            </w:r>
            <w:r>
              <w:rPr>
                <w:rFonts w:ascii="Times New Roman" w:hAnsi="Times New Roman" w:eastAsia="宋体" w:cs="Times New Roman"/>
                <w:bCs/>
                <w:color w:val="000000" w:themeColor="text1"/>
                <w:szCs w:val="21"/>
                <w14:textFill>
                  <w14:solidFill>
                    <w14:schemeClr w14:val="tx1"/>
                  </w14:solidFill>
                </w14:textFill>
              </w:rPr>
              <w:t>)无组织：企业边界非甲烷总烃浓度限值≤2.0mg/m</w:t>
            </w:r>
            <w:r>
              <w:rPr>
                <w:rFonts w:ascii="Times New Roman" w:hAnsi="Times New Roman" w:eastAsia="宋体" w:cs="Times New Roman"/>
                <w:bCs/>
                <w:color w:val="000000" w:themeColor="text1"/>
                <w:szCs w:val="21"/>
                <w:vertAlign w:val="superscript"/>
                <w14:textFill>
                  <w14:solidFill>
                    <w14:schemeClr w14:val="tx1"/>
                  </w14:solidFill>
                </w14:textFill>
              </w:rPr>
              <w:t>3</w:t>
            </w:r>
          </w:p>
        </w:tc>
        <w:tc>
          <w:tcPr>
            <w:tcW w:w="2975" w:type="dxa"/>
            <w:gridSpan w:val="2"/>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733" w:type="dxa"/>
            <w:vMerge w:val="restart"/>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4.2</w:t>
            </w:r>
          </w:p>
        </w:tc>
        <w:tc>
          <w:tcPr>
            <w:tcW w:w="463" w:type="dxa"/>
            <w:vMerge w:val="restart"/>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生活污水</w:t>
            </w:r>
          </w:p>
        </w:tc>
        <w:tc>
          <w:tcPr>
            <w:tcW w:w="1557" w:type="dxa"/>
            <w:gridSpan w:val="4"/>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污染物种类</w:t>
            </w:r>
          </w:p>
        </w:tc>
        <w:tc>
          <w:tcPr>
            <w:tcW w:w="836" w:type="dxa"/>
            <w:gridSpan w:val="3"/>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COD</w:t>
            </w:r>
          </w:p>
        </w:tc>
        <w:tc>
          <w:tcPr>
            <w:tcW w:w="836" w:type="dxa"/>
            <w:gridSpan w:val="3"/>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SS</w:t>
            </w:r>
          </w:p>
        </w:tc>
        <w:tc>
          <w:tcPr>
            <w:tcW w:w="836" w:type="dxa"/>
            <w:gridSpan w:val="2"/>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氨氮</w:t>
            </w:r>
          </w:p>
        </w:tc>
        <w:tc>
          <w:tcPr>
            <w:tcW w:w="911" w:type="dxa"/>
            <w:gridSpan w:val="2"/>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总磷</w:t>
            </w:r>
          </w:p>
        </w:tc>
        <w:tc>
          <w:tcPr>
            <w:tcW w:w="769" w:type="dxa"/>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总氮</w:t>
            </w:r>
          </w:p>
        </w:tc>
        <w:tc>
          <w:tcPr>
            <w:tcW w:w="2975" w:type="dxa"/>
            <w:gridSpan w:val="2"/>
            <w:vMerge w:val="restart"/>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已落实，项目生活污水泼洒地面抑尘、防渗旱厕定期清掏外运沤肥无废水外排。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733" w:type="dxa"/>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c>
          <w:tcPr>
            <w:tcW w:w="463" w:type="dxa"/>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c>
          <w:tcPr>
            <w:tcW w:w="1557" w:type="dxa"/>
            <w:gridSpan w:val="4"/>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预测排放情况</w:t>
            </w:r>
          </w:p>
        </w:tc>
        <w:tc>
          <w:tcPr>
            <w:tcW w:w="836" w:type="dxa"/>
            <w:gridSpan w:val="3"/>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0t/a</w:t>
            </w:r>
          </w:p>
        </w:tc>
        <w:tc>
          <w:tcPr>
            <w:tcW w:w="836" w:type="dxa"/>
            <w:gridSpan w:val="3"/>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0t/a</w:t>
            </w:r>
          </w:p>
        </w:tc>
        <w:tc>
          <w:tcPr>
            <w:tcW w:w="836" w:type="dxa"/>
            <w:gridSpan w:val="2"/>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0t/a</w:t>
            </w:r>
          </w:p>
        </w:tc>
        <w:tc>
          <w:tcPr>
            <w:tcW w:w="911" w:type="dxa"/>
            <w:gridSpan w:val="2"/>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0t/a</w:t>
            </w:r>
          </w:p>
        </w:tc>
        <w:tc>
          <w:tcPr>
            <w:tcW w:w="769" w:type="dxa"/>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0t/a</w:t>
            </w:r>
          </w:p>
        </w:tc>
        <w:tc>
          <w:tcPr>
            <w:tcW w:w="2975" w:type="dxa"/>
            <w:gridSpan w:val="2"/>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733" w:type="dxa"/>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c>
          <w:tcPr>
            <w:tcW w:w="463" w:type="dxa"/>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c>
          <w:tcPr>
            <w:tcW w:w="1557" w:type="dxa"/>
            <w:gridSpan w:val="4"/>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执行标准</w:t>
            </w:r>
          </w:p>
        </w:tc>
        <w:tc>
          <w:tcPr>
            <w:tcW w:w="4188" w:type="dxa"/>
            <w:gridSpan w:val="11"/>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w:t>
            </w:r>
          </w:p>
        </w:tc>
        <w:tc>
          <w:tcPr>
            <w:tcW w:w="2975" w:type="dxa"/>
            <w:gridSpan w:val="2"/>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733" w:type="dxa"/>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c>
          <w:tcPr>
            <w:tcW w:w="463" w:type="dxa"/>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c>
          <w:tcPr>
            <w:tcW w:w="1557" w:type="dxa"/>
            <w:gridSpan w:val="4"/>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标准值</w:t>
            </w:r>
          </w:p>
        </w:tc>
        <w:tc>
          <w:tcPr>
            <w:tcW w:w="4188" w:type="dxa"/>
            <w:gridSpan w:val="11"/>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w:t>
            </w:r>
          </w:p>
        </w:tc>
        <w:tc>
          <w:tcPr>
            <w:tcW w:w="2975" w:type="dxa"/>
            <w:gridSpan w:val="2"/>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733" w:type="dxa"/>
            <w:vMerge w:val="restart"/>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4.3</w:t>
            </w:r>
          </w:p>
        </w:tc>
        <w:tc>
          <w:tcPr>
            <w:tcW w:w="463" w:type="dxa"/>
            <w:vMerge w:val="restart"/>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噪声</w:t>
            </w:r>
          </w:p>
        </w:tc>
        <w:tc>
          <w:tcPr>
            <w:tcW w:w="1557" w:type="dxa"/>
            <w:gridSpan w:val="4"/>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污染物种类</w:t>
            </w:r>
          </w:p>
        </w:tc>
        <w:tc>
          <w:tcPr>
            <w:tcW w:w="4188" w:type="dxa"/>
            <w:gridSpan w:val="11"/>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等效连续A声级</w:t>
            </w:r>
          </w:p>
        </w:tc>
        <w:tc>
          <w:tcPr>
            <w:tcW w:w="2975" w:type="dxa"/>
            <w:gridSpan w:val="2"/>
            <w:vMerge w:val="restart"/>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已落实，经检测，东厂界噪声排放满足《工业企业厂界环境噪声排放标准》（GB12348-2008）表1中4类标准要求，其他厂界噪声排放满足该标准3类要求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733" w:type="dxa"/>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c>
          <w:tcPr>
            <w:tcW w:w="463" w:type="dxa"/>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c>
          <w:tcPr>
            <w:tcW w:w="1557" w:type="dxa"/>
            <w:gridSpan w:val="4"/>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执行标准</w:t>
            </w:r>
          </w:p>
        </w:tc>
        <w:tc>
          <w:tcPr>
            <w:tcW w:w="4188" w:type="dxa"/>
            <w:gridSpan w:val="11"/>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东厂界执行《工业企业厂界环境噪声排放标准》（GB12348-2008）表1中4类标准要求，企业厂界执行3类标准要求</w:t>
            </w:r>
          </w:p>
        </w:tc>
        <w:tc>
          <w:tcPr>
            <w:tcW w:w="2975" w:type="dxa"/>
            <w:gridSpan w:val="2"/>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733" w:type="dxa"/>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c>
          <w:tcPr>
            <w:tcW w:w="463" w:type="dxa"/>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c>
          <w:tcPr>
            <w:tcW w:w="1557" w:type="dxa"/>
            <w:gridSpan w:val="4"/>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标准值</w:t>
            </w:r>
          </w:p>
        </w:tc>
        <w:tc>
          <w:tcPr>
            <w:tcW w:w="4188" w:type="dxa"/>
            <w:gridSpan w:val="11"/>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3类：昼间65dB(A)、夜间55dB(A)</w:t>
            </w:r>
          </w:p>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4类：昼间70dB(A)、夜间55dB(A)</w:t>
            </w:r>
          </w:p>
        </w:tc>
        <w:tc>
          <w:tcPr>
            <w:tcW w:w="2975" w:type="dxa"/>
            <w:gridSpan w:val="2"/>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733" w:type="dxa"/>
            <w:vMerge w:val="restart"/>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4.4</w:t>
            </w:r>
          </w:p>
        </w:tc>
        <w:tc>
          <w:tcPr>
            <w:tcW w:w="463" w:type="dxa"/>
            <w:vMerge w:val="restart"/>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固体废物</w:t>
            </w:r>
          </w:p>
        </w:tc>
        <w:tc>
          <w:tcPr>
            <w:tcW w:w="1557" w:type="dxa"/>
            <w:gridSpan w:val="4"/>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污染物种类</w:t>
            </w:r>
          </w:p>
        </w:tc>
        <w:tc>
          <w:tcPr>
            <w:tcW w:w="4188" w:type="dxa"/>
            <w:gridSpan w:val="11"/>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废裱纸胶桶、下脚料、不合格品、废油墨桶、废稀释剂桶、废胶黏剂桶、废丝绵、生活垃圾</w:t>
            </w:r>
          </w:p>
        </w:tc>
        <w:tc>
          <w:tcPr>
            <w:tcW w:w="2975" w:type="dxa"/>
            <w:gridSpan w:val="2"/>
            <w:vMerge w:val="restart"/>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废裱纸胶桶、下脚料、不合格品收集后外售，废油墨桶、废稀释剂桶、废胶粘剂桶、废丝绵收集后暂存于危废间，定期交由</w:t>
            </w:r>
            <w:r>
              <w:rPr>
                <w:rFonts w:ascii="Times New Roman" w:hAnsi="Times New Roman" w:eastAsia="宋体" w:cs="Times New Roman"/>
                <w:color w:val="000000" w:themeColor="text1"/>
                <w:szCs w:val="21"/>
                <w14:textFill>
                  <w14:solidFill>
                    <w14:schemeClr w14:val="tx1"/>
                  </w14:solidFill>
                </w14:textFill>
              </w:rPr>
              <w:t>邢台嘉泰环保科技有限公司处置</w:t>
            </w:r>
            <w:r>
              <w:rPr>
                <w:rFonts w:hint="eastAsia" w:ascii="Times New Roman" w:hAnsi="Times New Roman" w:eastAsia="宋体" w:cs="Times New Roman"/>
                <w:color w:val="000000" w:themeColor="text1"/>
                <w:szCs w:val="21"/>
                <w14:textFill>
                  <w14:solidFill>
                    <w14:schemeClr w14:val="tx1"/>
                  </w14:solidFill>
                </w14:textFill>
              </w:rPr>
              <w:t>，危废临时贮存间按照《危险废物贮存污染控制标准》的相关要求，底部硬化且敷设油毡防渗漏、耐腐蚀处理，内部设置了围堰，门口设置双锁，并有危废进出记录台账和台秤，正确放置了危废标识，满足《危险废物贮存污染控制标准》的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8" w:hRule="atLeast"/>
        </w:trPr>
        <w:tc>
          <w:tcPr>
            <w:tcW w:w="733" w:type="dxa"/>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c>
          <w:tcPr>
            <w:tcW w:w="463" w:type="dxa"/>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c>
          <w:tcPr>
            <w:tcW w:w="1557" w:type="dxa"/>
            <w:gridSpan w:val="4"/>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执行标准</w:t>
            </w:r>
          </w:p>
        </w:tc>
        <w:tc>
          <w:tcPr>
            <w:tcW w:w="4188" w:type="dxa"/>
            <w:gridSpan w:val="11"/>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全部合理处置</w:t>
            </w:r>
          </w:p>
        </w:tc>
        <w:tc>
          <w:tcPr>
            <w:tcW w:w="2975" w:type="dxa"/>
            <w:gridSpan w:val="2"/>
            <w:vMerge w:val="continue"/>
            <w:vAlign w:val="center"/>
          </w:tcPr>
          <w:p>
            <w:pPr>
              <w:jc w:val="center"/>
              <w:rPr>
                <w:rFonts w:ascii="Times New Roman" w:hAnsi="Times New Roman" w:eastAsia="宋体" w:cs="Times New Roman"/>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3" w:type="dxa"/>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5</w:t>
            </w:r>
          </w:p>
        </w:tc>
        <w:tc>
          <w:tcPr>
            <w:tcW w:w="6552" w:type="dxa"/>
            <w:gridSpan w:val="17"/>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污染物排放总量建议指标建议值</w:t>
            </w:r>
          </w:p>
        </w:tc>
        <w:tc>
          <w:tcPr>
            <w:tcW w:w="2631" w:type="dxa"/>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733"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5.1</w:t>
            </w:r>
          </w:p>
        </w:tc>
        <w:tc>
          <w:tcPr>
            <w:tcW w:w="970" w:type="dxa"/>
            <w:gridSpan w:val="2"/>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污染物</w:t>
            </w:r>
          </w:p>
        </w:tc>
        <w:tc>
          <w:tcPr>
            <w:tcW w:w="736"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COD</w:t>
            </w:r>
          </w:p>
        </w:tc>
        <w:tc>
          <w:tcPr>
            <w:tcW w:w="518" w:type="dxa"/>
            <w:gridSpan w:val="3"/>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氨氮</w:t>
            </w:r>
          </w:p>
        </w:tc>
        <w:tc>
          <w:tcPr>
            <w:tcW w:w="723" w:type="dxa"/>
            <w:gridSpan w:val="3"/>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总磷</w:t>
            </w:r>
          </w:p>
        </w:tc>
        <w:tc>
          <w:tcPr>
            <w:tcW w:w="682"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总氮</w:t>
            </w:r>
          </w:p>
        </w:tc>
        <w:tc>
          <w:tcPr>
            <w:tcW w:w="559" w:type="dxa"/>
            <w:gridSpan w:val="2"/>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SO</w:t>
            </w:r>
            <w:r>
              <w:rPr>
                <w:rFonts w:ascii="Times New Roman" w:hAnsi="Times New Roman" w:eastAsia="宋体" w:cs="Times New Roman"/>
                <w:bCs/>
                <w:szCs w:val="21"/>
                <w:vertAlign w:val="subscript"/>
              </w:rPr>
              <w:t>2</w:t>
            </w:r>
          </w:p>
        </w:tc>
        <w:tc>
          <w:tcPr>
            <w:tcW w:w="651" w:type="dxa"/>
            <w:gridSpan w:val="2"/>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NOx</w:t>
            </w:r>
          </w:p>
        </w:tc>
        <w:tc>
          <w:tcPr>
            <w:tcW w:w="600"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颗粒物</w:t>
            </w:r>
          </w:p>
        </w:tc>
        <w:tc>
          <w:tcPr>
            <w:tcW w:w="1113" w:type="dxa"/>
            <w:gridSpan w:val="2"/>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非甲烷总烃</w:t>
            </w:r>
          </w:p>
        </w:tc>
        <w:tc>
          <w:tcPr>
            <w:tcW w:w="2631" w:type="dxa"/>
            <w:vMerge w:val="restart"/>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全厂非甲烷总烃排放总量为0.</w:t>
            </w:r>
            <w:r>
              <w:rPr>
                <w:rFonts w:hint="eastAsia" w:ascii="Times New Roman" w:hAnsi="Times New Roman" w:eastAsia="宋体" w:cs="Times New Roman"/>
                <w:szCs w:val="21"/>
              </w:rPr>
              <w:t>271</w:t>
            </w:r>
            <w:r>
              <w:rPr>
                <w:rFonts w:ascii="Times New Roman" w:hAnsi="Times New Roman" w:eastAsia="宋体" w:cs="Times New Roman"/>
                <w:szCs w:val="21"/>
              </w:rPr>
              <w:t>t/a</w:t>
            </w:r>
            <w:r>
              <w:rPr>
                <w:rFonts w:hint="eastAsia" w:ascii="Times New Roman" w:hAnsi="Times New Roman" w:eastAsia="宋体" w:cs="Times New Roman"/>
                <w:szCs w:val="21"/>
                <w:lang w:eastAsia="zh-CN"/>
              </w:rPr>
              <w:t>，</w:t>
            </w:r>
            <w:r>
              <w:rPr>
                <w:rFonts w:ascii="Times New Roman" w:hAnsi="Times New Roman" w:eastAsia="宋体" w:cs="Times New Roman"/>
                <w:szCs w:val="21"/>
              </w:rPr>
              <w:t>检测结果满足环评要求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733"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5.2</w:t>
            </w:r>
          </w:p>
        </w:tc>
        <w:tc>
          <w:tcPr>
            <w:tcW w:w="970" w:type="dxa"/>
            <w:gridSpan w:val="2"/>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总量控制指标建议值</w:t>
            </w:r>
          </w:p>
        </w:tc>
        <w:tc>
          <w:tcPr>
            <w:tcW w:w="736"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0</w:t>
            </w:r>
          </w:p>
          <w:p>
            <w:pPr>
              <w:jc w:val="center"/>
              <w:rPr>
                <w:rFonts w:ascii="Times New Roman" w:hAnsi="Times New Roman" w:eastAsia="宋体" w:cs="Times New Roman"/>
                <w:bCs/>
                <w:szCs w:val="21"/>
              </w:rPr>
            </w:pPr>
            <w:r>
              <w:rPr>
                <w:rFonts w:ascii="Times New Roman" w:hAnsi="Times New Roman" w:eastAsia="宋体" w:cs="Times New Roman"/>
                <w:bCs/>
                <w:szCs w:val="21"/>
              </w:rPr>
              <w:t>t/a</w:t>
            </w:r>
          </w:p>
        </w:tc>
        <w:tc>
          <w:tcPr>
            <w:tcW w:w="518" w:type="dxa"/>
            <w:gridSpan w:val="3"/>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0</w:t>
            </w:r>
          </w:p>
          <w:p>
            <w:pPr>
              <w:jc w:val="center"/>
              <w:rPr>
                <w:rFonts w:ascii="Times New Roman" w:hAnsi="Times New Roman" w:eastAsia="宋体" w:cs="Times New Roman"/>
                <w:bCs/>
                <w:szCs w:val="21"/>
              </w:rPr>
            </w:pPr>
            <w:r>
              <w:rPr>
                <w:rFonts w:ascii="Times New Roman" w:hAnsi="Times New Roman" w:eastAsia="宋体" w:cs="Times New Roman"/>
                <w:bCs/>
                <w:szCs w:val="21"/>
              </w:rPr>
              <w:t>t/a</w:t>
            </w:r>
          </w:p>
        </w:tc>
        <w:tc>
          <w:tcPr>
            <w:tcW w:w="723" w:type="dxa"/>
            <w:gridSpan w:val="3"/>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0</w:t>
            </w:r>
          </w:p>
          <w:p>
            <w:pPr>
              <w:jc w:val="center"/>
              <w:rPr>
                <w:rFonts w:ascii="Times New Roman" w:hAnsi="Times New Roman" w:eastAsia="宋体" w:cs="Times New Roman"/>
                <w:bCs/>
                <w:szCs w:val="21"/>
              </w:rPr>
            </w:pPr>
            <w:r>
              <w:rPr>
                <w:rFonts w:ascii="Times New Roman" w:hAnsi="Times New Roman" w:eastAsia="宋体" w:cs="Times New Roman"/>
                <w:bCs/>
                <w:szCs w:val="21"/>
              </w:rPr>
              <w:t>t/a</w:t>
            </w:r>
          </w:p>
        </w:tc>
        <w:tc>
          <w:tcPr>
            <w:tcW w:w="682"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0</w:t>
            </w:r>
          </w:p>
          <w:p>
            <w:pPr>
              <w:jc w:val="center"/>
              <w:rPr>
                <w:rFonts w:ascii="Times New Roman" w:hAnsi="Times New Roman" w:eastAsia="宋体" w:cs="Times New Roman"/>
                <w:bCs/>
                <w:szCs w:val="21"/>
              </w:rPr>
            </w:pPr>
            <w:r>
              <w:rPr>
                <w:rFonts w:ascii="Times New Roman" w:hAnsi="Times New Roman" w:eastAsia="宋体" w:cs="Times New Roman"/>
                <w:bCs/>
                <w:szCs w:val="21"/>
              </w:rPr>
              <w:t>t/a</w:t>
            </w:r>
          </w:p>
        </w:tc>
        <w:tc>
          <w:tcPr>
            <w:tcW w:w="559" w:type="dxa"/>
            <w:gridSpan w:val="2"/>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0</w:t>
            </w:r>
          </w:p>
          <w:p>
            <w:pPr>
              <w:jc w:val="center"/>
              <w:rPr>
                <w:rFonts w:ascii="Times New Roman" w:hAnsi="Times New Roman" w:eastAsia="宋体" w:cs="Times New Roman"/>
                <w:bCs/>
                <w:szCs w:val="21"/>
              </w:rPr>
            </w:pPr>
            <w:r>
              <w:rPr>
                <w:rFonts w:ascii="Times New Roman" w:hAnsi="Times New Roman" w:eastAsia="宋体" w:cs="Times New Roman"/>
                <w:bCs/>
                <w:szCs w:val="21"/>
              </w:rPr>
              <w:t>t/a</w:t>
            </w:r>
          </w:p>
        </w:tc>
        <w:tc>
          <w:tcPr>
            <w:tcW w:w="651" w:type="dxa"/>
            <w:gridSpan w:val="2"/>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0</w:t>
            </w:r>
          </w:p>
          <w:p>
            <w:pPr>
              <w:jc w:val="center"/>
              <w:rPr>
                <w:rFonts w:ascii="Times New Roman" w:hAnsi="Times New Roman" w:eastAsia="宋体" w:cs="Times New Roman"/>
                <w:bCs/>
                <w:szCs w:val="21"/>
              </w:rPr>
            </w:pPr>
            <w:r>
              <w:rPr>
                <w:rFonts w:ascii="Times New Roman" w:hAnsi="Times New Roman" w:eastAsia="宋体" w:cs="Times New Roman"/>
                <w:bCs/>
                <w:szCs w:val="21"/>
              </w:rPr>
              <w:t>t/a</w:t>
            </w:r>
          </w:p>
        </w:tc>
        <w:tc>
          <w:tcPr>
            <w:tcW w:w="600"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0</w:t>
            </w:r>
          </w:p>
          <w:p>
            <w:pPr>
              <w:jc w:val="center"/>
              <w:rPr>
                <w:rFonts w:ascii="Times New Roman" w:hAnsi="Times New Roman" w:eastAsia="宋体" w:cs="Times New Roman"/>
                <w:bCs/>
                <w:szCs w:val="21"/>
              </w:rPr>
            </w:pPr>
            <w:r>
              <w:rPr>
                <w:rFonts w:ascii="Times New Roman" w:hAnsi="Times New Roman" w:eastAsia="宋体" w:cs="Times New Roman"/>
                <w:bCs/>
                <w:szCs w:val="21"/>
              </w:rPr>
              <w:t>t/a</w:t>
            </w:r>
          </w:p>
        </w:tc>
        <w:tc>
          <w:tcPr>
            <w:tcW w:w="1113" w:type="dxa"/>
            <w:gridSpan w:val="2"/>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2.77</w:t>
            </w:r>
          </w:p>
          <w:p>
            <w:pPr>
              <w:jc w:val="center"/>
              <w:rPr>
                <w:rFonts w:ascii="Times New Roman" w:hAnsi="Times New Roman" w:eastAsia="宋体" w:cs="Times New Roman"/>
                <w:bCs/>
                <w:szCs w:val="21"/>
              </w:rPr>
            </w:pPr>
            <w:r>
              <w:rPr>
                <w:rFonts w:ascii="Times New Roman" w:hAnsi="Times New Roman" w:eastAsia="宋体" w:cs="Times New Roman"/>
                <w:bCs/>
                <w:szCs w:val="21"/>
              </w:rPr>
              <w:t>t/a</w:t>
            </w:r>
          </w:p>
        </w:tc>
        <w:tc>
          <w:tcPr>
            <w:tcW w:w="2631" w:type="dxa"/>
            <w:vMerge w:val="continue"/>
            <w:vAlign w:val="center"/>
          </w:tcPr>
          <w:p>
            <w:pPr>
              <w:jc w:val="center"/>
              <w:rPr>
                <w:rFonts w:ascii="Times New Roman" w:hAnsi="Times New Roman" w:eastAsia="宋体" w:cs="Times New Roman"/>
                <w:bCs/>
                <w:szCs w:val="21"/>
              </w:rPr>
            </w:pPr>
          </w:p>
        </w:tc>
      </w:tr>
    </w:tbl>
    <w:p>
      <w:pPr>
        <w:rPr>
          <w:rFonts w:ascii="Times New Roman" w:hAnsi="Times New Roman" w:eastAsia="宋体" w:cs="Times New Roman"/>
          <w:b/>
          <w:color w:val="000000" w:themeColor="text1"/>
          <w:sz w:val="24"/>
          <w:szCs w:val="24"/>
          <w14:textFill>
            <w14:solidFill>
              <w14:schemeClr w14:val="tx1"/>
            </w14:solidFill>
          </w14:textFill>
        </w:rPr>
        <w:sectPr>
          <w:footerReference r:id="rId10" w:type="default"/>
          <w:pgSz w:w="11906" w:h="16838"/>
          <w:pgMar w:top="306" w:right="1230" w:bottom="306" w:left="1230" w:header="851" w:footer="992" w:gutter="0"/>
          <w:cols w:space="0" w:num="1"/>
          <w:docGrid w:type="lines" w:linePitch="314" w:charSpace="0"/>
        </w:sectPr>
      </w:pPr>
      <w:r>
        <w:rPr>
          <w:rFonts w:hint="eastAsia" w:ascii="Times New Roman" w:hAnsi="Times New Roman" w:eastAsia="宋体" w:cs="Times New Roman"/>
          <w:b/>
          <w:color w:val="000000" w:themeColor="text1"/>
          <w:sz w:val="24"/>
          <w:szCs w:val="24"/>
          <w14:textFill>
            <w14:solidFill>
              <w14:schemeClr w14:val="tx1"/>
            </w14:solidFill>
          </w14:textFill>
        </w:rPr>
        <w:t xml:space="preserve"> </w:t>
      </w:r>
    </w:p>
    <w:p>
      <w:pPr>
        <w:pStyle w:val="3"/>
        <w:tabs>
          <w:tab w:val="left" w:pos="1601"/>
        </w:tabs>
        <w:autoSpaceDE w:val="0"/>
        <w:autoSpaceDN w:val="0"/>
        <w:adjustRightInd w:val="0"/>
        <w:snapToGrid w:val="0"/>
        <w:spacing w:line="480" w:lineRule="exact"/>
        <w:rPr>
          <w:rFonts w:ascii="Times New Roman" w:hAnsi="Times New Roman" w:cs="Times New Roman"/>
          <w:color w:val="000000" w:themeColor="text1"/>
          <w14:textFill>
            <w14:solidFill>
              <w14:schemeClr w14:val="tx1"/>
            </w14:solidFill>
          </w14:textFill>
        </w:rPr>
      </w:pPr>
      <w:bookmarkStart w:id="79" w:name="_Toc28704"/>
      <w:r>
        <w:rPr>
          <w:rFonts w:ascii="Times New Roman" w:hAnsi="Times New Roman" w:cs="Times New Roman"/>
          <w:color w:val="000000" w:themeColor="text1"/>
          <w14:textFill>
            <w14:solidFill>
              <w14:schemeClr w14:val="tx1"/>
            </w14:solidFill>
          </w14:textFill>
        </w:rPr>
        <w:t>5、环境影响报告书（表</w:t>
      </w:r>
      <w:r>
        <w:rPr>
          <w:rFonts w:ascii="Times New Roman" w:hAnsi="Times New Roman" w:cs="Times New Roman"/>
          <w:color w:val="000000" w:themeColor="text1"/>
          <w:spacing w:val="-3"/>
          <w14:textFill>
            <w14:solidFill>
              <w14:schemeClr w14:val="tx1"/>
            </w14:solidFill>
          </w14:textFill>
        </w:rPr>
        <w:t>）</w:t>
      </w:r>
      <w:r>
        <w:rPr>
          <w:rFonts w:ascii="Times New Roman" w:hAnsi="Times New Roman" w:cs="Times New Roman"/>
          <w:color w:val="000000" w:themeColor="text1"/>
          <w:spacing w:val="-2"/>
          <w14:textFill>
            <w14:solidFill>
              <w14:schemeClr w14:val="tx1"/>
            </w14:solidFill>
          </w14:textFill>
        </w:rPr>
        <w:t>主要结论与建议及其审批部门审批决定</w:t>
      </w:r>
      <w:bookmarkEnd w:id="77"/>
      <w:bookmarkEnd w:id="78"/>
      <w:bookmarkEnd w:id="79"/>
    </w:p>
    <w:p>
      <w:pPr>
        <w:pStyle w:val="103"/>
        <w:tabs>
          <w:tab w:val="left" w:pos="1601"/>
        </w:tabs>
        <w:autoSpaceDE w:val="0"/>
        <w:autoSpaceDN w:val="0"/>
        <w:snapToGrid w:val="0"/>
        <w:spacing w:before="137" w:line="480" w:lineRule="exact"/>
        <w:ind w:firstLine="0" w:firstLineChars="0"/>
        <w:jc w:val="both"/>
        <w:textAlignment w:val="auto"/>
        <w:outlineLvl w:val="1"/>
        <w:rPr>
          <w:color w:val="000000" w:themeColor="text1"/>
          <w:szCs w:val="24"/>
          <w14:textFill>
            <w14:solidFill>
              <w14:schemeClr w14:val="tx1"/>
            </w14:solidFill>
          </w14:textFill>
        </w:rPr>
      </w:pPr>
      <w:bookmarkStart w:id="80" w:name="_Toc4278_WPSOffice_Level2"/>
      <w:bookmarkStart w:id="81" w:name="_Toc21139_WPSOffice_Level2"/>
      <w:bookmarkStart w:id="82" w:name="_Toc18855"/>
      <w:r>
        <w:rPr>
          <w:b/>
          <w:color w:val="000000" w:themeColor="text1"/>
          <w:sz w:val="28"/>
          <w:szCs w:val="28"/>
          <w14:textFill>
            <w14:solidFill>
              <w14:schemeClr w14:val="tx1"/>
            </w14:solidFill>
          </w14:textFill>
        </w:rPr>
        <w:t>5.1环境影响报告书（</w:t>
      </w:r>
      <w:r>
        <w:rPr>
          <w:b/>
          <w:color w:val="000000" w:themeColor="text1"/>
          <w:spacing w:val="-3"/>
          <w:sz w:val="28"/>
          <w:szCs w:val="28"/>
          <w14:textFill>
            <w14:solidFill>
              <w14:schemeClr w14:val="tx1"/>
            </w14:solidFill>
          </w14:textFill>
        </w:rPr>
        <w:t>表</w:t>
      </w:r>
      <w:r>
        <w:rPr>
          <w:b/>
          <w:color w:val="000000" w:themeColor="text1"/>
          <w:sz w:val="28"/>
          <w:szCs w:val="28"/>
          <w14:textFill>
            <w14:solidFill>
              <w14:schemeClr w14:val="tx1"/>
            </w14:solidFill>
          </w14:textFill>
        </w:rPr>
        <w:t>）主要结论与建议</w:t>
      </w:r>
      <w:bookmarkEnd w:id="80"/>
      <w:bookmarkEnd w:id="81"/>
      <w:bookmarkEnd w:id="82"/>
      <w:r>
        <w:rPr>
          <w:color w:val="000000" w:themeColor="text1"/>
          <w:szCs w:val="24"/>
          <w14:textFill>
            <w14:solidFill>
              <w14:schemeClr w14:val="tx1"/>
            </w14:solidFill>
          </w14:textFill>
        </w:rPr>
        <w:t>:</w:t>
      </w:r>
    </w:p>
    <w:p>
      <w:pPr>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一、</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保定市徐水区天通纸制品厂饮用吸管、塑料包装袋、纸托及纸箱生产项目</w:t>
      </w:r>
      <w:r>
        <w:rPr>
          <w:rFonts w:ascii="Times New Roman" w:hAnsi="Times New Roman" w:eastAsia="宋体" w:cs="Times New Roman"/>
          <w:color w:val="000000" w:themeColor="text1"/>
          <w:sz w:val="24"/>
          <w:szCs w:val="24"/>
          <w14:textFill>
            <w14:solidFill>
              <w14:schemeClr w14:val="tx1"/>
            </w14:solidFill>
          </w14:textFill>
        </w:rPr>
        <w:t>环境影响报告表》结论</w:t>
      </w:r>
    </w:p>
    <w:p>
      <w:pPr>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1、建设项目概况</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保定市徐水区天通纸制品厂位于保定市徐水区安肃镇沿村西北630m处，根据市场调查，拟投资45万元建设饮用吸管、塑料包装袋、纸托及纸箱生产项目。本项目为日用塑料制品及纸制品制造项目，项目所生产塑料包装袋的最低厚度为0.02毫米，大于0</w:t>
      </w:r>
      <w:r>
        <w:rPr>
          <w:rFonts w:hint="eastAsia" w:ascii="Times New Roman" w:hAnsi="Times New Roman" w:eastAsia="宋体" w:cs="Times New Roman"/>
          <w:color w:val="000000" w:themeColor="text1"/>
          <w:sz w:val="24"/>
          <w:szCs w:val="24"/>
          <w14:textFill>
            <w14:solidFill>
              <w14:schemeClr w14:val="tx1"/>
            </w14:solidFill>
          </w14:textFill>
        </w:rPr>
        <w:t>.0</w:t>
      </w:r>
      <w:r>
        <w:rPr>
          <w:rFonts w:ascii="Times New Roman" w:hAnsi="Times New Roman" w:eastAsia="宋体" w:cs="Times New Roman"/>
          <w:color w:val="000000" w:themeColor="text1"/>
          <w:sz w:val="24"/>
          <w:szCs w:val="24"/>
          <w14:textFill>
            <w14:solidFill>
              <w14:schemeClr w14:val="tx1"/>
            </w14:solidFill>
          </w14:textFill>
        </w:rPr>
        <w:t>15毫米，因此项目生产工艺、设备及产品均不属于国家发展改革委《产业结构调整指导目录(2011年本)(修正)》鼓励类、限制及淘汰类项目，为允许类项目。且项目不属于《河北省新增限制和淘汰类产业目录(2015年版)》(冀政办发[2015年7号规定的禁限)建设项目。因此，项目的建设符合当前国家及地方产业政策</w:t>
      </w:r>
      <w:r>
        <w:rPr>
          <w:rFonts w:hint="eastAsia" w:ascii="Times New Roman" w:hAnsi="Times New Roman" w:eastAsia="宋体" w:cs="Times New Roman"/>
          <w:color w:val="000000" w:themeColor="text1"/>
          <w:sz w:val="24"/>
          <w:szCs w:val="24"/>
          <w14:textFill>
            <w14:solidFill>
              <w14:schemeClr w14:val="tx1"/>
            </w14:solidFill>
          </w14:textFill>
        </w:rPr>
        <w:t>。</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项目位于河北省保定市徐水区安肃镇沿村西北630m，其中心地理位置坐标：东经115°41</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43.91"，北纬39</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16.58″。项目东侧为京港澳高速公路，南侧为停车场，西侧隔小路为闲置的养殖场，北侧为百益橡塑厂。厂区平面布置紧凑合理、分区明确、场地利用系数较高，同时满足生产工艺流程合理通畅和消防、环保、卫生、供电、给排水的要求</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本项目卫生防护距离为100m，本项目距离最近的敏感点为东南侧630m处的沿村</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满足卫生防护距离要求。卫生防护距离范围内无学校、医院、永久居住点等环境敏感点且厂区平面布置紧凑合理、分区明确、场地利用系数较高，同时满足生产工艺流程合理通畅和消防、环保、卫生、供电、给排水的要求。因此，项目选址可行。</w:t>
      </w:r>
    </w:p>
    <w:p>
      <w:pPr>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2、环境质量现状</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根据2017年3月保定市空气质量月报：保定市首要污染物为PM</w:t>
      </w:r>
      <w:r>
        <w:rPr>
          <w:rFonts w:ascii="Times New Roman" w:hAnsi="Times New Roman" w:eastAsia="宋体" w:cs="Times New Roman"/>
          <w:color w:val="000000" w:themeColor="text1"/>
          <w:sz w:val="24"/>
          <w:szCs w:val="24"/>
          <w:vertAlign w:val="subscript"/>
          <w14:textFill>
            <w14:solidFill>
              <w14:schemeClr w14:val="tx1"/>
            </w14:solidFill>
          </w14:textFill>
        </w:rPr>
        <w:t>2</w:t>
      </w:r>
      <w:r>
        <w:rPr>
          <w:rFonts w:hint="eastAsia" w:ascii="Times New Roman" w:hAnsi="Times New Roman" w:eastAsia="宋体" w:cs="Times New Roman"/>
          <w:color w:val="000000" w:themeColor="text1"/>
          <w:sz w:val="24"/>
          <w:szCs w:val="24"/>
          <w:vertAlign w:val="subscript"/>
          <w14:textFill>
            <w14:solidFill>
              <w14:schemeClr w14:val="tx1"/>
            </w14:solidFill>
          </w14:textFill>
        </w:rPr>
        <w:t>.</w:t>
      </w:r>
      <w:r>
        <w:rPr>
          <w:rFonts w:ascii="Times New Roman" w:hAnsi="Times New Roman" w:eastAsia="宋体" w:cs="Times New Roman"/>
          <w:color w:val="000000" w:themeColor="text1"/>
          <w:sz w:val="24"/>
          <w:szCs w:val="24"/>
          <w:vertAlign w:val="subscript"/>
          <w14:textFill>
            <w14:solidFill>
              <w14:schemeClr w14:val="tx1"/>
            </w14:solidFill>
          </w14:textFill>
        </w:rPr>
        <w:t>5</w:t>
      </w:r>
      <w:r>
        <w:rPr>
          <w:rFonts w:ascii="Times New Roman" w:hAnsi="Times New Roman" w:eastAsia="宋体" w:cs="Times New Roman"/>
          <w:color w:val="000000" w:themeColor="text1"/>
          <w:sz w:val="24"/>
          <w:szCs w:val="24"/>
          <w14:textFill>
            <w14:solidFill>
              <w14:schemeClr w14:val="tx1"/>
            </w14:solidFill>
          </w14:textFill>
        </w:rPr>
        <w:t>，PM</w:t>
      </w:r>
      <w:r>
        <w:rPr>
          <w:rFonts w:ascii="Times New Roman" w:hAnsi="Times New Roman" w:eastAsia="宋体" w:cs="Times New Roman"/>
          <w:color w:val="000000" w:themeColor="text1"/>
          <w:sz w:val="24"/>
          <w:szCs w:val="24"/>
          <w:vertAlign w:val="subscript"/>
          <w14:textFill>
            <w14:solidFill>
              <w14:schemeClr w14:val="tx1"/>
            </w14:solidFill>
          </w14:textFill>
        </w:rPr>
        <w:t>2</w:t>
      </w:r>
      <w:r>
        <w:rPr>
          <w:rFonts w:hint="eastAsia" w:ascii="Times New Roman" w:hAnsi="Times New Roman" w:eastAsia="宋体" w:cs="Times New Roman"/>
          <w:color w:val="000000" w:themeColor="text1"/>
          <w:sz w:val="24"/>
          <w:szCs w:val="24"/>
          <w:vertAlign w:val="subscript"/>
          <w14:textFill>
            <w14:solidFill>
              <w14:schemeClr w14:val="tx1"/>
            </w14:solidFill>
          </w14:textFill>
        </w:rPr>
        <w:t>.</w:t>
      </w:r>
      <w:r>
        <w:rPr>
          <w:rFonts w:ascii="Times New Roman" w:hAnsi="Times New Roman" w:eastAsia="宋体" w:cs="Times New Roman"/>
          <w:color w:val="000000" w:themeColor="text1"/>
          <w:sz w:val="24"/>
          <w:szCs w:val="24"/>
          <w:vertAlign w:val="subscript"/>
          <w14:textFill>
            <w14:solidFill>
              <w14:schemeClr w14:val="tx1"/>
            </w14:solidFill>
          </w14:textFill>
        </w:rPr>
        <w:t>5</w:t>
      </w:r>
      <w:r>
        <w:rPr>
          <w:rFonts w:ascii="Times New Roman" w:hAnsi="Times New Roman" w:eastAsia="宋体" w:cs="Times New Roman"/>
          <w:color w:val="000000" w:themeColor="text1"/>
          <w:sz w:val="24"/>
          <w:szCs w:val="24"/>
          <w14:textFill>
            <w14:solidFill>
              <w14:schemeClr w14:val="tx1"/>
            </w14:solidFill>
          </w14:textFill>
        </w:rPr>
        <w:t>浓度均值为86微克</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立方米，比去年同期升高117%；PM</w:t>
      </w:r>
      <w:r>
        <w:rPr>
          <w:rFonts w:ascii="Times New Roman" w:hAnsi="Times New Roman" w:eastAsia="宋体" w:cs="Times New Roman"/>
          <w:color w:val="000000" w:themeColor="text1"/>
          <w:sz w:val="24"/>
          <w:szCs w:val="24"/>
          <w:vertAlign w:val="subscript"/>
          <w14:textFill>
            <w14:solidFill>
              <w14:schemeClr w14:val="tx1"/>
            </w14:solidFill>
          </w14:textFill>
        </w:rPr>
        <w:t>10</w:t>
      </w:r>
      <w:r>
        <w:rPr>
          <w:rFonts w:ascii="Times New Roman" w:hAnsi="Times New Roman" w:eastAsia="宋体" w:cs="Times New Roman"/>
          <w:color w:val="000000" w:themeColor="text1"/>
          <w:sz w:val="24"/>
          <w:szCs w:val="24"/>
          <w14:textFill>
            <w14:solidFill>
              <w14:schemeClr w14:val="tx1"/>
            </w14:solidFill>
          </w14:textFill>
        </w:rPr>
        <w:t>浓度均值为134微克/立方米，比去年同期降低14.6%：SO</w:t>
      </w:r>
      <w:r>
        <w:rPr>
          <w:rFonts w:ascii="Times New Roman" w:hAnsi="Times New Roman" w:eastAsia="宋体" w:cs="Times New Roman"/>
          <w:color w:val="000000" w:themeColor="text1"/>
          <w:sz w:val="24"/>
          <w:szCs w:val="24"/>
          <w:vertAlign w:val="subscript"/>
          <w14:textFill>
            <w14:solidFill>
              <w14:schemeClr w14:val="tx1"/>
            </w14:solidFill>
          </w14:textFill>
        </w:rPr>
        <w:t>2</w:t>
      </w:r>
      <w:r>
        <w:rPr>
          <w:rFonts w:ascii="Times New Roman" w:hAnsi="Times New Roman" w:eastAsia="宋体" w:cs="Times New Roman"/>
          <w:color w:val="000000" w:themeColor="text1"/>
          <w:sz w:val="24"/>
          <w:szCs w:val="24"/>
          <w14:textFill>
            <w14:solidFill>
              <w14:schemeClr w14:val="tx1"/>
            </w14:solidFill>
          </w14:textFill>
        </w:rPr>
        <w:t>浓度均值为33微克/立方米，比去年同期降低37.7%；NO</w:t>
      </w:r>
      <w:r>
        <w:rPr>
          <w:rFonts w:ascii="Times New Roman" w:hAnsi="Times New Roman" w:eastAsia="宋体" w:cs="Times New Roman"/>
          <w:color w:val="000000" w:themeColor="text1"/>
          <w:sz w:val="24"/>
          <w:szCs w:val="24"/>
          <w:vertAlign w:val="subscript"/>
          <w14:textFill>
            <w14:solidFill>
              <w14:schemeClr w14:val="tx1"/>
            </w14:solidFill>
          </w14:textFill>
        </w:rPr>
        <w:t>2</w:t>
      </w:r>
      <w:r>
        <w:rPr>
          <w:rFonts w:ascii="Times New Roman" w:hAnsi="Times New Roman" w:eastAsia="宋体" w:cs="Times New Roman"/>
          <w:color w:val="000000" w:themeColor="text1"/>
          <w:sz w:val="24"/>
          <w:szCs w:val="24"/>
          <w14:textFill>
            <w14:solidFill>
              <w14:schemeClr w14:val="tx1"/>
            </w14:solidFill>
          </w14:textFill>
        </w:rPr>
        <w:t>浓度均值为53微克</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立方米，与去年同期降低18</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5%；CO(95%分位数)浓度为1</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7微克</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立方米，比去年同期降低34</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6%；O</w:t>
      </w:r>
      <w:r>
        <w:rPr>
          <w:rFonts w:ascii="Times New Roman" w:hAnsi="Times New Roman" w:eastAsia="宋体" w:cs="Times New Roman"/>
          <w:color w:val="000000" w:themeColor="text1"/>
          <w:sz w:val="24"/>
          <w:szCs w:val="24"/>
          <w:vertAlign w:val="subscript"/>
          <w14:textFill>
            <w14:solidFill>
              <w14:schemeClr w14:val="tx1"/>
            </w14:solidFill>
          </w14:textFill>
        </w:rPr>
        <w:t>3</w:t>
      </w:r>
      <w:r>
        <w:rPr>
          <w:rFonts w:ascii="Times New Roman" w:hAnsi="Times New Roman" w:eastAsia="宋体" w:cs="Times New Roman"/>
          <w:color w:val="000000" w:themeColor="text1"/>
          <w:sz w:val="24"/>
          <w:szCs w:val="24"/>
          <w14:textFill>
            <w14:solidFill>
              <w14:schemeClr w14:val="tx1"/>
            </w14:solidFill>
          </w14:textFill>
        </w:rPr>
        <w:t>最大8小时滑动均值(90%分位数)为123微克</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立方米，比去年同期降低10</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9</w:t>
      </w:r>
      <w:r>
        <w:rPr>
          <w:rFonts w:hint="eastAsia" w:ascii="Times New Roman" w:hAnsi="Times New Roman" w:eastAsia="宋体" w:cs="Times New Roman"/>
          <w:color w:val="000000" w:themeColor="text1"/>
          <w:sz w:val="24"/>
          <w:szCs w:val="24"/>
          <w14:textFill>
            <w14:solidFill>
              <w14:schemeClr w14:val="tx1"/>
            </w14:solidFill>
          </w14:textFill>
        </w:rPr>
        <w:t>%.</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根据保定市2017年6月保定市饮用水源地监测简报：西大洋水库库中心、王快水库、安格庄水库均达到《地表水环境质量标准》(GB3838-2002)中表1Ⅱ类标准和表2、表3标准限值要求；一亩泉水质达到《地下水质量标准》(GB/T14148-1993)Ⅲ类标准，水质优良</w:t>
      </w:r>
      <w:r>
        <w:rPr>
          <w:rFonts w:hint="eastAsia" w:ascii="Times New Roman" w:hAnsi="Times New Roman" w:eastAsia="宋体" w:cs="Times New Roman"/>
          <w:color w:val="000000" w:themeColor="text1"/>
          <w:sz w:val="24"/>
          <w:szCs w:val="24"/>
          <w14:textFill>
            <w14:solidFill>
              <w14:schemeClr w14:val="tx1"/>
            </w14:solidFill>
          </w14:textFill>
        </w:rPr>
        <w:t>。</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根据《2014年保定市环质量公报》：监测结果显示西大洋水库地表水饮用水源地点位4、点位5属于尚清洁(警戒限)级，其它3个点位为清洁(安全)级；一亩泉地下饮用水源地点位1为尚清洁(警戒限)级，其它4个点位均属于清洁(安全)级。各点位土壤污染物分担率最高的项目有镉、锌和滴滴涕。</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根据《2015年保定市环境质量公报》:2015年监测保定市区域环境噪声点位209个。全市区域环境噪声昼间监测平均等效声级为56</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9分贝，达到2类区昼间标准，总体评价为一般，与上年相同。功能区噪声监测结果显示：昼间和夜间等效声级全部达到国家规定的标准。</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项目所在区域为农业生态环境，植被良好。项目附近农作物以玉米、小麦为主，树木以杨树为主，野生植物大多为草本植物，分布于路边及田埂等。项目所在区域无珍稀濒危野生动植物分布。</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3、工程分析结论</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(1)大气环境影响分析</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本项目1#生产车间所有工序非甲烷总烃产生量为9.516</w:t>
      </w:r>
      <w:r>
        <w:rPr>
          <w:rFonts w:hint="eastAsia" w:ascii="Times New Roman" w:hAnsi="Times New Roman" w:eastAsia="宋体" w:cs="Times New Roman"/>
          <w:color w:val="000000" w:themeColor="text1"/>
          <w:sz w:val="24"/>
          <w:szCs w:val="24"/>
          <w14:textFill>
            <w14:solidFill>
              <w14:schemeClr w14:val="tx1"/>
            </w14:solidFill>
          </w14:textFill>
        </w:rPr>
        <w:t>t/</w:t>
      </w:r>
      <w:r>
        <w:rPr>
          <w:rFonts w:ascii="Times New Roman" w:hAnsi="Times New Roman" w:eastAsia="宋体" w:cs="Times New Roman"/>
          <w:color w:val="000000" w:themeColor="text1"/>
          <w:sz w:val="24"/>
          <w:szCs w:val="24"/>
          <w14:textFill>
            <w14:solidFill>
              <w14:schemeClr w14:val="tx1"/>
            </w14:solidFill>
          </w14:textFill>
        </w:rPr>
        <w:t>a，废气经1套光氧催化废气处理设施处理(集气罩收集效率95%，非甲烷总烃去除效率70%，风机风量50000m3/h，运行时间2400h</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a)后，经计算，非甲烷总烃的排放浓度和排放量分别为23mg</w:t>
      </w:r>
      <w:r>
        <w:rPr>
          <w:rFonts w:hint="eastAsia" w:ascii="Times New Roman" w:hAnsi="Times New Roman" w:eastAsia="宋体" w:cs="Times New Roman"/>
          <w:color w:val="000000" w:themeColor="text1"/>
          <w:sz w:val="24"/>
          <w:szCs w:val="24"/>
          <w14:textFill>
            <w14:solidFill>
              <w14:schemeClr w14:val="tx1"/>
            </w14:solidFill>
          </w14:textFill>
        </w:rPr>
        <w:t>/m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712t</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a；本项目2#、3#生产车间所有工序非甲烷总烃产生量为0</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795</w:t>
      </w:r>
      <w:r>
        <w:rPr>
          <w:rFonts w:hint="eastAsia" w:ascii="Times New Roman" w:hAnsi="Times New Roman" w:eastAsia="宋体" w:cs="Times New Roman"/>
          <w:color w:val="000000" w:themeColor="text1"/>
          <w:sz w:val="24"/>
          <w:szCs w:val="24"/>
          <w14:textFill>
            <w14:solidFill>
              <w14:schemeClr w14:val="tx1"/>
            </w14:solidFill>
          </w14:textFill>
        </w:rPr>
        <w:t>t/</w:t>
      </w:r>
      <w:r>
        <w:rPr>
          <w:rFonts w:ascii="Times New Roman" w:hAnsi="Times New Roman" w:eastAsia="宋体" w:cs="Times New Roman"/>
          <w:color w:val="000000" w:themeColor="text1"/>
          <w:sz w:val="24"/>
          <w:szCs w:val="24"/>
          <w14:textFill>
            <w14:solidFill>
              <w14:schemeClr w14:val="tx1"/>
            </w14:solidFill>
          </w14:textFill>
        </w:rPr>
        <w:t>a，废气经1套光氧催化废气处理设施处理(集气罩收集效率95%，非甲烷总烃去除效率70%，风机风量600</w:t>
      </w:r>
      <w:r>
        <w:rPr>
          <w:rFonts w:hint="eastAsia" w:ascii="Times New Roman" w:hAnsi="Times New Roman" w:eastAsia="宋体" w:cs="Times New Roman"/>
          <w:color w:val="000000" w:themeColor="text1"/>
          <w:sz w:val="24"/>
          <w:szCs w:val="24"/>
          <w14:textFill>
            <w14:solidFill>
              <w14:schemeClr w14:val="tx1"/>
            </w14:solidFill>
          </w14:textFill>
        </w:rPr>
        <w:t>0m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h，运行时间2400h</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a)后，经计算，非甲烷总烃的排放浓度和排放量分别为</w:t>
      </w:r>
      <w:r>
        <w:rPr>
          <w:rFonts w:hint="eastAsia" w:ascii="Times New Roman" w:hAnsi="Times New Roman" w:eastAsia="宋体" w:cs="Times New Roman"/>
          <w:color w:val="000000" w:themeColor="text1"/>
          <w:sz w:val="24"/>
          <w:szCs w:val="24"/>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6mg</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m</w:t>
      </w:r>
      <w:r>
        <w:rPr>
          <w:rFonts w:ascii="Times New Roman" w:hAnsi="Times New Roman" w:eastAsia="宋体" w:cs="Times New Roman"/>
          <w:color w:val="000000" w:themeColor="text1"/>
          <w:sz w:val="24"/>
          <w:szCs w:val="24"/>
          <w:vertAlign w:val="superscript"/>
          <w14:textFill>
            <w14:solidFill>
              <w14:schemeClr w14:val="tx1"/>
            </w14:solidFill>
          </w14:textFill>
        </w:rPr>
        <w:t>3</w:t>
      </w:r>
      <w:r>
        <w:rPr>
          <w:rFonts w:ascii="Times New Roman" w:hAnsi="Times New Roman" w:eastAsia="宋体" w:cs="Times New Roman"/>
          <w:color w:val="000000" w:themeColor="text1"/>
          <w:sz w:val="24"/>
          <w:szCs w:val="24"/>
          <w14:textFill>
            <w14:solidFill>
              <w14:schemeClr w14:val="tx1"/>
            </w14:solidFill>
          </w14:textFill>
        </w:rPr>
        <w:t>、0.227t</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a。因此，项目非甲烷总烃排放均能达到河北省地方标准《工业企业挥发性有机物排放标准》</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DB13/2322</w:t>
      </w:r>
      <w:r>
        <w:rPr>
          <w:rFonts w:hint="eastAsia" w:ascii="Times New Roman" w:hAnsi="Times New Roman" w:eastAsia="宋体" w:cs="Times New Roman"/>
          <w:color w:val="000000" w:themeColor="text1"/>
          <w:sz w:val="24"/>
          <w:szCs w:val="24"/>
          <w14:textFill>
            <w14:solidFill>
              <w14:schemeClr w14:val="tx1"/>
            </w14:solidFill>
          </w14:textFill>
        </w:rPr>
        <w:t>-2</w:t>
      </w:r>
      <w:r>
        <w:rPr>
          <w:rFonts w:ascii="Times New Roman" w:hAnsi="Times New Roman" w:eastAsia="宋体" w:cs="Times New Roman"/>
          <w:color w:val="000000" w:themeColor="text1"/>
          <w:sz w:val="24"/>
          <w:szCs w:val="24"/>
          <w14:textFill>
            <w14:solidFill>
              <w14:schemeClr w14:val="tx1"/>
            </w14:solidFill>
          </w14:textFill>
        </w:rPr>
        <w:t>016</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表1印刷工业大气污染物排放浓度限值要求。</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经采取以上措施后，非甲烷总烃无组织排放量为0.516</w:t>
      </w:r>
      <w:r>
        <w:rPr>
          <w:rFonts w:hint="eastAsia" w:ascii="Times New Roman" w:hAnsi="Times New Roman" w:eastAsia="宋体" w:cs="Times New Roman"/>
          <w:color w:val="000000" w:themeColor="text1"/>
          <w:sz w:val="24"/>
          <w:szCs w:val="24"/>
          <w14:textFill>
            <w14:solidFill>
              <w14:schemeClr w14:val="tx1"/>
            </w14:solidFill>
          </w14:textFill>
        </w:rPr>
        <w:t>t/</w:t>
      </w:r>
      <w:r>
        <w:rPr>
          <w:rFonts w:ascii="Times New Roman" w:hAnsi="Times New Roman" w:eastAsia="宋体" w:cs="Times New Roman"/>
          <w:color w:val="000000" w:themeColor="text1"/>
          <w:sz w:val="24"/>
          <w:szCs w:val="24"/>
          <w14:textFill>
            <w14:solidFill>
              <w14:schemeClr w14:val="tx1"/>
            </w14:solidFill>
          </w14:textFill>
        </w:rPr>
        <w:t>a，经空气稀释扩散后，预计厂</w:t>
      </w:r>
    </w:p>
    <w:p>
      <w:pPr>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界非甲烷总烃浓度最高点&lt;20mg</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m</w:t>
      </w:r>
      <w:r>
        <w:rPr>
          <w:rFonts w:ascii="Times New Roman" w:hAnsi="Times New Roman" w:eastAsia="宋体" w:cs="Times New Roman"/>
          <w:color w:val="000000" w:themeColor="text1"/>
          <w:sz w:val="24"/>
          <w:szCs w:val="24"/>
          <w:vertAlign w:val="superscript"/>
          <w14:textFill>
            <w14:solidFill>
              <w14:schemeClr w14:val="tx1"/>
            </w14:solidFill>
          </w14:textFill>
        </w:rPr>
        <w:t>3</w:t>
      </w:r>
      <w:r>
        <w:rPr>
          <w:rFonts w:ascii="Times New Roman" w:hAnsi="Times New Roman" w:eastAsia="宋体" w:cs="Times New Roman"/>
          <w:color w:val="000000" w:themeColor="text1"/>
          <w:sz w:val="24"/>
          <w:szCs w:val="24"/>
          <w14:textFill>
            <w14:solidFill>
              <w14:schemeClr w14:val="tx1"/>
            </w14:solidFill>
          </w14:textFill>
        </w:rPr>
        <w:t>，能达到《工业企业挥发性有机物排放标准》</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DB13</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2322</w:t>
      </w:r>
      <w:r>
        <w:rPr>
          <w:rFonts w:hint="eastAsia" w:ascii="Times New Roman" w:hAnsi="Times New Roman" w:eastAsia="宋体" w:cs="Times New Roman"/>
          <w:color w:val="000000" w:themeColor="text1"/>
          <w:sz w:val="24"/>
          <w:szCs w:val="24"/>
          <w14:textFill>
            <w14:solidFill>
              <w14:schemeClr w14:val="tx1"/>
            </w14:solidFill>
          </w14:textFill>
        </w:rPr>
        <w:t>-2</w:t>
      </w:r>
      <w:r>
        <w:rPr>
          <w:rFonts w:ascii="Times New Roman" w:hAnsi="Times New Roman" w:eastAsia="宋体" w:cs="Times New Roman"/>
          <w:color w:val="000000" w:themeColor="text1"/>
          <w:sz w:val="24"/>
          <w:szCs w:val="24"/>
          <w14:textFill>
            <w14:solidFill>
              <w14:schemeClr w14:val="tx1"/>
            </w14:solidFill>
          </w14:textFill>
        </w:rPr>
        <w:t>016)表2其他企业边界非甲烷总烃浓度限值，不会对区域环境空气造成污染影响</w:t>
      </w:r>
      <w:r>
        <w:rPr>
          <w:rFonts w:hint="eastAsia" w:ascii="Times New Roman" w:hAnsi="Times New Roman" w:eastAsia="宋体" w:cs="Times New Roman"/>
          <w:color w:val="000000" w:themeColor="text1"/>
          <w:sz w:val="24"/>
          <w:szCs w:val="24"/>
          <w14:textFill>
            <w14:solidFill>
              <w14:schemeClr w14:val="tx1"/>
            </w14:solidFill>
          </w14:textFill>
        </w:rPr>
        <w:t>。</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2</w:t>
      </w:r>
      <w:r>
        <w:rPr>
          <w:rFonts w:ascii="Times New Roman" w:hAnsi="Times New Roman" w:eastAsia="宋体" w:cs="Times New Roman"/>
          <w:color w:val="000000" w:themeColor="text1"/>
          <w:sz w:val="24"/>
          <w:szCs w:val="24"/>
          <w14:textFill>
            <w14:solidFill>
              <w14:schemeClr w14:val="tx1"/>
            </w14:solidFill>
          </w14:textFill>
        </w:rPr>
        <w:t>)水环境影响分析</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本项目成型机冷却水循环使用，定期补充损耗，不外排。项目废水主要为职工生活废水。由于生活污水产生量小且水质简单，全部用于厂区地面泼洒抑尘，不外排。项目</w:t>
      </w:r>
      <w:r>
        <w:rPr>
          <w:rFonts w:hint="eastAsia" w:ascii="Times New Roman" w:hAnsi="Times New Roman" w:eastAsia="宋体" w:cs="Times New Roman"/>
          <w:color w:val="000000" w:themeColor="text1"/>
          <w:sz w:val="24"/>
          <w:szCs w:val="24"/>
          <w14:textFill>
            <w14:solidFill>
              <w14:schemeClr w14:val="tx1"/>
            </w14:solidFill>
          </w14:textFill>
        </w:rPr>
        <w:t>厕所</w:t>
      </w:r>
      <w:r>
        <w:rPr>
          <w:rFonts w:ascii="Times New Roman" w:hAnsi="Times New Roman" w:eastAsia="宋体" w:cs="Times New Roman"/>
          <w:color w:val="000000" w:themeColor="text1"/>
          <w:sz w:val="24"/>
          <w:szCs w:val="24"/>
          <w14:textFill>
            <w14:solidFill>
              <w14:schemeClr w14:val="tx1"/>
            </w14:solidFill>
          </w14:textFill>
        </w:rPr>
        <w:t>为防渗旱厕，废液定期清掏外运沤肥。项目的建设不会对周围水环境产生不良影响</w:t>
      </w:r>
      <w:r>
        <w:rPr>
          <w:rFonts w:hint="eastAsia" w:ascii="Times New Roman" w:hAnsi="Times New Roman" w:eastAsia="宋体" w:cs="Times New Roman"/>
          <w:color w:val="000000" w:themeColor="text1"/>
          <w:sz w:val="24"/>
          <w:szCs w:val="24"/>
          <w14:textFill>
            <w14:solidFill>
              <w14:schemeClr w14:val="tx1"/>
            </w14:solidFill>
          </w14:textFill>
        </w:rPr>
        <w:t>。图片文字识别:</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(3)声环境影响分析</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项目噪声主要为成型机、制袋机、钉箱机等设备以及风机运行产生的噪声，噪声源强为70-85dB(A)。经采取设备置于车间内，设备底座减振，风机采用软连接、再经围墙隔声、距离衰减后，东厂界满足《工业企业厂界环境噪声排放标准》(GB12348-2008)表1中4类标准要求，其余厂界满足3类标准要求。因此，项目营运期不会对周边声环境造成污染，区域声环境能够保持现状水平。</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（4）固废环境影响分析</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本项目固体废弃物主要有印刷工序产生的废油墨桶、废稀释剂桶，复合工序产生的废胶粘剂桶、废稀释剂桶，贴面工序产生的废裱纸胶桶，模切、开槽工序产生的下脚料，检验工序产生的不合格品、设备擦拭产生的废丝绵和职工办公生活产生的生活垃圾。废裱纸胶桶、下脚料、不合格品、生活垃圾为一般固体废物；废油墨桶、废稀释剂桶、废胶粘剂桶、废丝绵为危险废物，类别均为HW49。废裱纸胶桶、下脚料、不合格品收集后外售，废油墨桶、废稀释剂桶、废胶粘剂桶、废丝绵收集后交由有资质单位处置。厂区设置危废临时贮存间内，并设立危废标示牌。危废临时贮存间按照《危险废物贮存污染控制标准》的相关要求，防风、防雨、防晒，并且底部敷设15mm厚HDPE土工膜防渗处理，地面进行耐腐蚀处理，且表面无裂隙，确保渗透系数小于10</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-10</w:t>
      </w:r>
      <w:r>
        <w:rPr>
          <w:rFonts w:hint="eastAsia" w:ascii="Times New Roman" w:hAnsi="Times New Roman" w:eastAsia="宋体" w:cs="Times New Roman"/>
          <w:color w:val="000000" w:themeColor="text1"/>
          <w:sz w:val="24"/>
          <w:szCs w:val="24"/>
          <w14:textFill>
            <w14:solidFill>
              <w14:schemeClr w14:val="tx1"/>
            </w14:solidFill>
          </w14:textFill>
        </w:rPr>
        <w:t>cm/s。职工生活垃圾交由当地环卫部门统一处理。</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4、环境影响分析结论</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项目产生的废气全部达标排放。</w:t>
      </w:r>
    </w:p>
    <w:p>
      <w:pPr>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项目废水主要为职工生活污水，由于废水产生量小且水质简单，全部用于厂区地面泼洒抑尘，不外排。项目防渗旱厕废液定期清掏外运沤肥处置。因此项目建设不会对周围地下水产生不良影响。</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项目噪声经治理后厂界达标。</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项目所产生的所有固体废物均妥善处置，不会对当地的景观环境和生态环境造成污染影响。</w:t>
      </w:r>
    </w:p>
    <w:p>
      <w:pPr>
        <w:spacing w:line="360" w:lineRule="auto"/>
        <w:ind w:firstLine="480" w:firstLineChars="200"/>
        <w:rPr>
          <w:color w:val="000000" w:themeColor="text1"/>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5、污染防治措施可行性结论</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项目采取的污染治理措施可保证污染物长期稳定达标排放，措施可行，不会改变区域环境质量现状。</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6、污染物排放总量控制结论</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项目污染物排放总量控制指标建议值为COD:0t/a；氨氦:0t/a；总氮:0t/a；总磷：0t/a：SO</w:t>
      </w:r>
      <w:r>
        <w:rPr>
          <w:rFonts w:hint="eastAsia" w:ascii="Times New Roman" w:hAnsi="Times New Roman" w:eastAsia="宋体" w:cs="Times New Roman"/>
          <w:color w:val="000000" w:themeColor="text1"/>
          <w:sz w:val="24"/>
          <w:szCs w:val="24"/>
          <w:vertAlign w:val="subscript"/>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:0t/a：NOx:0t/a：颗粒物:0t/a；VOCs(以非甲烷总烃计):2.939t/a。</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评价认为，项目建设内容符合国家产业政策，选址可行，工程平面布置合理，所采取的各项污染防治措施可行，污染物能够做到达标排放，符合国家清洁生产及污染物排放总量控制要求。从环保角度讲，该项目的建设是可行的。</w:t>
      </w:r>
    </w:p>
    <w:p>
      <w:pPr>
        <w:spacing w:line="46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二、</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保定市徐水区天通纸制品厂饮用吸管、塑料包装袋、纸托及纸箱生产项目</w:t>
      </w:r>
      <w:r>
        <w:rPr>
          <w:rFonts w:ascii="Times New Roman" w:hAnsi="Times New Roman" w:eastAsia="宋体" w:cs="Times New Roman"/>
          <w:color w:val="000000" w:themeColor="text1"/>
          <w:sz w:val="24"/>
          <w:szCs w:val="24"/>
          <w14:textFill>
            <w14:solidFill>
              <w14:schemeClr w14:val="tx1"/>
            </w14:solidFill>
          </w14:textFill>
        </w:rPr>
        <w:t>环境影响</w:t>
      </w:r>
      <w:r>
        <w:rPr>
          <w:rFonts w:hint="eastAsia" w:ascii="Times New Roman" w:hAnsi="Times New Roman" w:eastAsia="宋体" w:cs="Times New Roman"/>
          <w:color w:val="000000" w:themeColor="text1"/>
          <w:sz w:val="24"/>
          <w:szCs w:val="24"/>
          <w14:textFill>
            <w14:solidFill>
              <w14:schemeClr w14:val="tx1"/>
            </w14:solidFill>
          </w14:textFill>
        </w:rPr>
        <w:t>补充评价</w:t>
      </w:r>
      <w:r>
        <w:rPr>
          <w:rFonts w:ascii="Times New Roman" w:hAnsi="Times New Roman" w:eastAsia="宋体" w:cs="Times New Roman"/>
          <w:color w:val="000000" w:themeColor="text1"/>
          <w:sz w:val="24"/>
          <w:szCs w:val="24"/>
          <w14:textFill>
            <w14:solidFill>
              <w14:schemeClr w14:val="tx1"/>
            </w14:solidFill>
          </w14:textFill>
        </w:rPr>
        <w:t>报告》</w:t>
      </w:r>
      <w:r>
        <w:rPr>
          <w:rFonts w:hint="eastAsia" w:ascii="Times New Roman" w:hAnsi="Times New Roman" w:eastAsia="宋体" w:cs="Times New Roman"/>
          <w:color w:val="000000" w:themeColor="text1"/>
          <w:sz w:val="24"/>
          <w:szCs w:val="24"/>
          <w14:textFill>
            <w14:solidFill>
              <w14:schemeClr w14:val="tx1"/>
            </w14:solidFill>
          </w14:textFill>
        </w:rPr>
        <w:t>结论：</w:t>
      </w:r>
    </w:p>
    <w:p>
      <w:pPr>
        <w:pStyle w:val="25"/>
        <w:spacing w:line="360" w:lineRule="auto"/>
        <w:ind w:left="0" w:leftChars="0"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4、工程变更内容可行性分析</w:t>
      </w:r>
    </w:p>
    <w:p>
      <w:pPr>
        <w:pStyle w:val="25"/>
        <w:spacing w:line="360" w:lineRule="auto"/>
        <w:ind w:left="0" w:leftChars="0"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4.1产业政策符合性分析</w:t>
      </w:r>
    </w:p>
    <w:p>
      <w:pPr>
        <w:pStyle w:val="25"/>
        <w:spacing w:line="360" w:lineRule="auto"/>
        <w:ind w:left="0" w:leftChars="0"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项目变更后，生产工艺进行了较小的改动，产品种类未发生变化，其建设内容、产品、原料、工艺及生产设备未被列为《产业结构调整指导目录(2011年本)(修正)》中”鼓励类”和“淘汰类”项目，为“允许类”项目。项目不属于《河北省新增限制和淘汰类产业目录(2015年版)》中限制和淘汰类项目。因此项目符合国家产业政策要求。</w:t>
      </w:r>
    </w:p>
    <w:p>
      <w:pPr>
        <w:pStyle w:val="25"/>
        <w:spacing w:line="360" w:lineRule="auto"/>
        <w:ind w:left="0" w:leftChars="0"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4.2污染治理措施可行性分析</w:t>
      </w:r>
    </w:p>
    <w:p>
      <w:pPr>
        <w:pStyle w:val="25"/>
        <w:spacing w:line="360" w:lineRule="auto"/>
        <w:ind w:left="0" w:leftChars="0"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(1)废气防治措施可行性分析</w:t>
      </w:r>
    </w:p>
    <w:p>
      <w:pPr>
        <w:pStyle w:val="25"/>
        <w:spacing w:line="360" w:lineRule="auto"/>
        <w:ind w:left="0" w:leftChars="0"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变更后，项目在每台饮料吸管成型机(直管)、制袋机、组合式凹版印刷机、节能中速干法覆膜机、纸托成型机上方安装集气罩，产生的废气经收集后进入1套光氧催化废气处理设施处理。在每台EPS全自动切割机、多功能四联模切机上方安装集气罩，产生的废气经收集后进入1套光氧催化废气处理设施处理,2套光氧催化氧化处理设施共用1根15m高排气筒排放。经采取根15m高排气筒排放。经采取上述措施后，污染物均可达标排放，治理措施可行</w:t>
      </w:r>
    </w:p>
    <w:p>
      <w:pPr>
        <w:pStyle w:val="25"/>
        <w:spacing w:line="360" w:lineRule="auto"/>
        <w:ind w:left="0" w:leftChars="0"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(2)废水防治措施可行性分析</w:t>
      </w:r>
    </w:p>
    <w:p>
      <w:pPr>
        <w:pStyle w:val="25"/>
        <w:spacing w:line="360" w:lineRule="auto"/>
        <w:ind w:left="0" w:leftChars="0"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变更后，项目排水量及处置方式亦不发生变化，维持原环评及批复的废水处理措施及去向不会对周边水环境产生明显影响，措施可行。</w:t>
      </w:r>
    </w:p>
    <w:p>
      <w:pPr>
        <w:pStyle w:val="25"/>
        <w:spacing w:line="360" w:lineRule="auto"/>
        <w:ind w:left="0" w:leftChars="0"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(3)噪声防治措施可行性分析</w:t>
      </w:r>
    </w:p>
    <w:p>
      <w:pPr>
        <w:pStyle w:val="25"/>
        <w:spacing w:line="360" w:lineRule="auto"/>
        <w:ind w:left="0" w:leftChars="0"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项目变更后，产噪设备数量有所减少，变更后项目噪声源强仍为70-85dB(A)。经采取原有环保措施后，预计东厂界满足《工业企业厂界环境噪声排放标准》(GB12348-2008)表1中4类标准要求，其余厂界满足3类标准要求。因此，不会对周围声环境产生明显不利影响，措施可行。</w:t>
      </w:r>
    </w:p>
    <w:p>
      <w:pPr>
        <w:pStyle w:val="25"/>
        <w:spacing w:line="360" w:lineRule="auto"/>
        <w:ind w:left="0" w:leftChars="0"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（4）固废防治措施可行性分析</w:t>
      </w:r>
    </w:p>
    <w:p>
      <w:pPr>
        <w:pStyle w:val="25"/>
        <w:spacing w:line="360" w:lineRule="auto"/>
        <w:ind w:left="0" w:leftChars="0"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项目变更后，固体废物种类、产生量及处置方式不变，不会对当地的景观环境和生环境产生不利影响，措施可行。</w:t>
      </w:r>
    </w:p>
    <w:p>
      <w:pPr>
        <w:pStyle w:val="25"/>
        <w:spacing w:line="360" w:lineRule="auto"/>
        <w:ind w:left="0" w:leftChars="0"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5、结论</w:t>
      </w:r>
    </w:p>
    <w:p>
      <w:pPr>
        <w:pStyle w:val="25"/>
        <w:spacing w:line="360" w:lineRule="auto"/>
        <w:ind w:left="0" w:leftChars="0" w:firstLine="480" w:firstLineChars="200"/>
        <w:rPr>
          <w:rFonts w:ascii="Times New Roman" w:hAnsi="Times New Roman" w:eastAsia="宋体" w:cs="Times New Roman"/>
          <w:b/>
          <w:bCs/>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项目变更后，污染物治理措施可行，污染物经治理后可达标排放，在落实木报告规定的各项环保措施后，能够做到污染物长期稳定达标排放，符合总量控制要求，从环境保护的角度讲，变更后的项目建设是可行的。</w:t>
      </w:r>
    </w:p>
    <w:p>
      <w:pPr>
        <w:pStyle w:val="2"/>
        <w:ind w:left="0" w:firstLine="0"/>
        <w:outlineLvl w:val="1"/>
        <w:rPr>
          <w:rFonts w:ascii="Times New Roman" w:hAnsi="Times New Roman"/>
          <w:b/>
          <w:bCs/>
          <w:color w:val="000000" w:themeColor="text1"/>
          <w:sz w:val="28"/>
          <w:szCs w:val="28"/>
          <w14:textFill>
            <w14:solidFill>
              <w14:schemeClr w14:val="tx1"/>
            </w14:solidFill>
          </w14:textFill>
        </w:rPr>
      </w:pPr>
      <w:bookmarkStart w:id="83" w:name="_Toc7007"/>
      <w:r>
        <w:rPr>
          <w:rFonts w:ascii="Times New Roman" w:hAnsi="Times New Roman"/>
          <w:b/>
          <w:bCs/>
          <w:color w:val="000000" w:themeColor="text1"/>
          <w:sz w:val="28"/>
          <w:szCs w:val="28"/>
          <w14:textFill>
            <w14:solidFill>
              <w14:schemeClr w14:val="tx1"/>
            </w14:solidFill>
          </w14:textFill>
        </w:rPr>
        <w:t>5.2审批部门审批决定</w:t>
      </w:r>
      <w:bookmarkEnd w:id="83"/>
    </w:p>
    <w:p>
      <w:pPr>
        <w:pStyle w:val="2"/>
        <w:ind w:left="0" w:firstLine="0"/>
        <w:jc w:val="center"/>
        <w:outlineLvl w:val="1"/>
        <w:rPr>
          <w:rFonts w:ascii="Times New Roman" w:hAnsi="Times New Roman"/>
          <w:b/>
          <w:bCs/>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徐环表字[2017]122号</w:t>
      </w:r>
    </w:p>
    <w:p>
      <w:pPr>
        <w:pStyle w:val="2"/>
        <w:ind w:left="0" w:firstLine="480" w:firstLineChars="200"/>
        <w:outlineLvl w:val="1"/>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一</w:t>
      </w:r>
      <w:r>
        <w:rPr>
          <w:rFonts w:ascii="Times New Roman" w:hAnsi="Times New Roman"/>
          <w:color w:val="000000" w:themeColor="text1"/>
          <w:szCs w:val="24"/>
          <w14:textFill>
            <w14:solidFill>
              <w14:schemeClr w14:val="tx1"/>
            </w14:solidFill>
          </w14:textFill>
        </w:rPr>
        <w:t>、该项目报告表编制规范，内容较全面，重点突出，污染防治措施可行，同意作为保定市徐水区天通纸制品厂引用吸管、塑料包装袋、纸托及纸箱生产项目的环境管理的依据。</w:t>
      </w:r>
    </w:p>
    <w:p>
      <w:pPr>
        <w:pStyle w:val="2"/>
        <w:ind w:left="0" w:firstLine="480" w:firstLineChars="200"/>
        <w:outlineLvl w:val="1"/>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二、本项目位于徐水区安肃镇沿村西北侧。项目东侧为京港澳高速公路，南侧为停车场，西侧隔小路为闲置的养殖场，北侧为百益橡塑厂。项目占地4866.9平方米，租赁保定市徐水区大吉物资销售处土地(土地性质为企业用地)。</w:t>
      </w:r>
    </w:p>
    <w:p>
      <w:pPr>
        <w:pStyle w:val="2"/>
        <w:ind w:left="0" w:firstLine="480" w:firstLineChars="200"/>
        <w:outlineLvl w:val="1"/>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三、项目总投资45万元，其中环保投资4.5万元。主要建设内容及平面布置：厂区大门位于厂区东侧，厂区西北側建有2层建筑物1栋，其中1层为1#生产车间、2层为1#库房；东北侧为配电室(1F)、危废临时贮存间(1F)、办公室(1F)，西侧为厕所(1F)、2#生产车间(1F)；南侧建有2层建筑物1座，其中层为3#生产车间、2层为2#库房。主要生产设备：JX011型饮料吸管成型机2台、JX012型饮料吸管成型机6台、JX021型全自动可旁吸管成型机13台、HR047型伸缩管自动线5台、JX033型U型连排包装机5台、JX22型饮料吸管连排包装机5台、 YFASY-A型组合式凹版印刷机1台、GF800B型节能中速干法复膜机1台、ZMF-1200/1500型折边机1台、RD-550型制袋机1台、RD700型制袋机1台、WSD-500型全自动高速制袋机1台、吹膜机2台、MW1050型模切机1台</w:t>
      </w:r>
      <w:r>
        <w:rPr>
          <w:rFonts w:hint="eastAsia" w:ascii="Times New Roman" w:hAnsi="Times New Roman"/>
          <w:color w:val="000000" w:themeColor="text1"/>
          <w:szCs w:val="24"/>
          <w14:textFill>
            <w14:solidFill>
              <w14:schemeClr w14:val="tx1"/>
            </w14:solidFill>
          </w14:textFill>
        </w:rPr>
        <w:t>、</w:t>
      </w:r>
      <w:r>
        <w:rPr>
          <w:rFonts w:ascii="Times New Roman" w:hAnsi="Times New Roman"/>
          <w:color w:val="000000" w:themeColor="text1"/>
          <w:szCs w:val="24"/>
          <w14:textFill>
            <w14:solidFill>
              <w14:schemeClr w14:val="tx1"/>
            </w14:solidFill>
          </w14:textFill>
        </w:rPr>
        <w:t>XGY-C1950型多功能贴面机1台、XGY-C2820型多功能四联模切机1台、TYB810型平压压痕切线机1台、TYS1300型压痕机1台、DZX-1400型钉箱机2台、DKJ-200型打捆机1台、lJ2A型纸托成型机1台。主要原辅材料及能源：聚丙烯颗粒150吨、聚乙烯颗粒150吨、BOPP薄膜15吨、溶剂型油墨6吨、油墨稀释剂2.2吨、双组份聚氨酯胶粘剂5吨、聚氨酯胶粘剂稀释剂2.6吨、瓦楞纸板14万平方米、面纸(巳印刷好图案)5万平方米、热熔胶1.6吨、玉米淀粉裱纸胶2吨、水性油墨0.5吨、扁丝0.25吨、打包带0.05吨、新鲜水270立方米、电7.2万kWh。项目用水有厂内自备井供给。项目生产采用电加热，冬季采暖采用空调。项目建成后，年产饮用吸管38000万个、塑料包装袋50万个、瓦楞纸高端纸托280万个、瓦楞纸箱20万个。</w:t>
      </w:r>
    </w:p>
    <w:p>
      <w:pPr>
        <w:pStyle w:val="2"/>
        <w:ind w:left="0" w:firstLine="480" w:firstLineChars="200"/>
        <w:outlineLvl w:val="1"/>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四、你公司要认真落实本报告表中规定的各项污染防治措施。饮用吸管生产过程中的成型工序，塑料包装袋生产过程中的印刷、复合、制袋工序及瓦楞纸高端纸托生产过程中的成型工序产生的非甲烷总烃采取在每台饮料吸管成型机、制袋机、印刷机、复膜机、纸托成型机上方安装集气罩，经收集后进入1套光氧催化处理设施处理，处理后的废气由1根15米高排气筒排放；塑料包装袋生产过程中的吹膜工序及瓦楞纸箱生产过程中的印刷工序产生的废气釆取在每台吹膜机、多功能四联模切机上方安装集气罩，经收集后进入1套光氧催化处理设施处理，处理后的废气由1根15米高排气筒排放。职工办公生活污水全部泼洒地面抑尘；印刷工序的废油墨桶、稀释剂桶和复合工序废胶黏剂桶、废稀释剂桶及设备擦拭的废丝绵收集后定期交由有资质单位处置；贴面工序的废裱纸胶桶、检验工序的不合格品和生产工序中的下脚料收集后外售；职工生活垃圾交由环卫部门统一处置；项目噪声主要为设备的运转噪声，采取设备基础减振、厂房隔声、风机软连接等措施降噪；厕所为防渗旱厕，废液定期清掏外运沤肥。我局将依据环保“三同时”验收内容进行验收。</w:t>
      </w:r>
    </w:p>
    <w:p>
      <w:pPr>
        <w:pStyle w:val="2"/>
        <w:ind w:left="0" w:firstLine="480" w:firstLineChars="200"/>
        <w:outlineLvl w:val="1"/>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五、项目建成后，套建设的环保设施必须与主体工程同时投入试运营。并经验收合格后方可正式运营。</w:t>
      </w:r>
    </w:p>
    <w:p>
      <w:pPr>
        <w:pStyle w:val="2"/>
        <w:ind w:left="0" w:firstLine="480" w:firstLineChars="200"/>
        <w:outlineLvl w:val="1"/>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六、同意本报告表确定的污染物排放标准和总量控制指标。污染物排放总量控制指标COD:0吨/年、SO</w:t>
      </w:r>
      <w:r>
        <w:rPr>
          <w:rFonts w:ascii="Times New Roman" w:hAnsi="Times New Roman"/>
          <w:color w:val="000000" w:themeColor="text1"/>
          <w:szCs w:val="24"/>
          <w:vertAlign w:val="subscript"/>
          <w14:textFill>
            <w14:solidFill>
              <w14:schemeClr w14:val="tx1"/>
            </w14:solidFill>
          </w14:textFill>
        </w:rPr>
        <w:t>2</w:t>
      </w:r>
      <w:r>
        <w:rPr>
          <w:rFonts w:ascii="Times New Roman" w:hAnsi="Times New Roman"/>
          <w:color w:val="000000" w:themeColor="text1"/>
          <w:szCs w:val="24"/>
          <w14:textFill>
            <w14:solidFill>
              <w14:schemeClr w14:val="tx1"/>
            </w14:solidFill>
          </w14:textFill>
        </w:rPr>
        <w:t>:0吨/年、VOC</w:t>
      </w:r>
      <w:r>
        <w:rPr>
          <w:rFonts w:hint="eastAsia" w:ascii="Times New Roman" w:hAnsi="Times New Roman"/>
          <w:color w:val="000000" w:themeColor="text1"/>
          <w:szCs w:val="24"/>
          <w14:textFill>
            <w14:solidFill>
              <w14:schemeClr w14:val="tx1"/>
            </w14:solidFill>
          </w14:textFill>
        </w:rPr>
        <w:t>s（</w:t>
      </w:r>
      <w:r>
        <w:rPr>
          <w:rFonts w:ascii="Times New Roman" w:hAnsi="Times New Roman"/>
          <w:color w:val="000000" w:themeColor="text1"/>
          <w:szCs w:val="24"/>
          <w14:textFill>
            <w14:solidFill>
              <w14:schemeClr w14:val="tx1"/>
            </w14:solidFill>
          </w14:textFill>
        </w:rPr>
        <w:t>以非甲烷总烃计)2.939吨/年。</w:t>
      </w:r>
    </w:p>
    <w:p>
      <w:pPr>
        <w:pStyle w:val="2"/>
        <w:ind w:left="0" w:firstLine="0"/>
        <w:outlineLvl w:val="1"/>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Cs w:val="24"/>
          <w14:textFill>
            <w14:solidFill>
              <w14:schemeClr w14:val="tx1"/>
            </w14:solidFill>
          </w14:textFill>
        </w:rPr>
        <w:t>七、本项目批复送我局执法一中队备案，项目的日常环境监督管理由执法一中队负责。</w:t>
      </w:r>
    </w:p>
    <w:p>
      <w:pPr>
        <w:pStyle w:val="2"/>
        <w:ind w:left="0" w:firstLine="0"/>
        <w:outlineLvl w:val="1"/>
        <w:rPr>
          <w:rFonts w:ascii="Times New Roman" w:hAnsi="Times New Roman"/>
          <w:b/>
          <w:bCs/>
          <w:color w:val="000000" w:themeColor="text1"/>
          <w:sz w:val="28"/>
          <w:szCs w:val="28"/>
          <w14:textFill>
            <w14:solidFill>
              <w14:schemeClr w14:val="tx1"/>
            </w14:solidFill>
          </w14:textFill>
        </w:rPr>
      </w:pPr>
    </w:p>
    <w:p>
      <w:pPr>
        <w:spacing w:line="360" w:lineRule="auto"/>
        <w:ind w:firstLine="482" w:firstLineChars="200"/>
        <w:jc w:val="center"/>
        <w:rPr>
          <w:rFonts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14:textFill>
            <w14:solidFill>
              <w14:schemeClr w14:val="tx1"/>
            </w14:solidFill>
          </w14:textFill>
        </w:rPr>
        <w:t>保定市徐水区环境保护局</w:t>
      </w:r>
    </w:p>
    <w:p>
      <w:pPr>
        <w:spacing w:line="360" w:lineRule="auto"/>
        <w:ind w:firstLine="482" w:firstLineChars="200"/>
        <w:rPr>
          <w:rFonts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14:textFill>
            <w14:solidFill>
              <w14:schemeClr w14:val="tx1"/>
            </w14:solidFill>
          </w14:textFill>
        </w:rPr>
        <w:t>关于对保定市徐水区天通纸制品厂饮用吸管、塑料包装袋、纸托及纸箱生产项目</w:t>
      </w:r>
    </w:p>
    <w:p>
      <w:pPr>
        <w:spacing w:line="360" w:lineRule="auto"/>
        <w:ind w:firstLine="482" w:firstLineChars="200"/>
        <w:jc w:val="center"/>
        <w:rPr>
          <w:rFonts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14:textFill>
            <w14:solidFill>
              <w14:schemeClr w14:val="tx1"/>
            </w14:solidFill>
          </w14:textFill>
        </w:rPr>
        <w:t>环境影响报告表补充报告的备案意见</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保定市徐水区天通纸制品厂：</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你厂所报“饮用吸管、塑料包装袋，纸托及纸箱生产项目”环境影响报告表补充说明已收悉，依据环境影响评价结论，备案如下：</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经研究，同意你厂饮用吸管、塑料包装袋、纸托及纸箱生产项目此次补充内容，主要内容为：①项目调整生产规模：饮用吸管年产量调整为12000万个，其他产品生产规模不变；②项目产品方案调整：饮用吸管产品方案调整为生产直型吸管和伸缩吸管，纸箱生产中增加EPS填充块；③项目原料及能源发生变化：饮用吸管用聚丙烯颗粒减少104t/a、聚丙烯色母粒增加1t/a；塑料包装袋生产用聚乙烯颗粒减少150t/a、塑料膜增加150t/a；纸箱用EPS板材增加60t/a；变更后项目新鲜水195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a、项目年用电量为6.5万kWh；④项目生产设备调整：JX012饮料吸管成型机组减少5合、SJ50饮料吸管成型机组增加2台、全自动可旁吸管成型机减少11台、伸缩管自动线减少2台、U型连排包装机减少5台、饮料吸管连排包装机减少2合、搅拌机增加1台，分切机增加1台，吹膜机减少2台、EPS全自动切割机增加4台，其他设备不变；⑤废气治理情况变更：饮用吸管生产中无需加热不产生非甲烷总烃，无需设集气罩；吸管成型机设备数减少，集气罩数量减少；塑料包装袋去除吹膜工序和吹膜机，增加分切工序，分切机为冷切割无废气产生；纸箱生产中EPS全自动切割机采用热切方式，在设备上方安装集气罩；1#生产车间内设备产生的废气经集气</w:t>
      </w:r>
    </w:p>
    <w:p>
      <w:pPr>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罩收集后进入1套光氧催废气处理设施处理,2#和3#车间内设备产生的废气经集气罩收集后进入1套光氧催化废气处理设施处理，然后共用1根15m高排气筒排放，变更后项目建设地点、厂区平面布置等均不发生变化。变更后项目污染物排放总量控制指标建议值为C</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O</w:t>
      </w:r>
      <w:r>
        <w:rPr>
          <w:rFonts w:hint="eastAsia" w:ascii="Times New Roman" w:hAnsi="Times New Roman" w:eastAsia="宋体" w:cs="Times New Roman"/>
          <w:color w:val="000000" w:themeColor="text1"/>
          <w:sz w:val="24"/>
          <w:szCs w:val="24"/>
          <w14:textFill>
            <w14:solidFill>
              <w14:schemeClr w14:val="tx1"/>
            </w14:solidFill>
          </w14:textFill>
        </w:rPr>
        <w:t>D</w:t>
      </w:r>
    </w:p>
    <w:p>
      <w:pPr>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0t/a，氨氮0t/a、总磷0t/a，总氮0t/a、SO</w:t>
      </w:r>
      <w:r>
        <w:rPr>
          <w:rFonts w:hint="eastAsia" w:ascii="Times New Roman" w:hAnsi="Times New Roman" w:eastAsia="宋体" w:cs="Times New Roman"/>
          <w:color w:val="000000" w:themeColor="text1"/>
          <w:sz w:val="24"/>
          <w:szCs w:val="24"/>
          <w:vertAlign w:val="subscript"/>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:0t/a、NOx0t/a、颗粒物0t/a、VOCs2.77t/a。本项目补充评价与原来批准的环境影响报告表(徐环表字【2017】122号)共同作为项目环境管理和验收的依据。</w:t>
      </w:r>
    </w:p>
    <w:p>
      <w:pPr>
        <w:spacing w:line="360" w:lineRule="auto"/>
        <w:ind w:firstLine="480" w:firstLineChars="200"/>
        <w:rPr>
          <w:rFonts w:ascii="Times New Roman" w:hAnsi="Times New Roman" w:eastAsia="宋体" w:cs="Times New Roman"/>
          <w:b/>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你公司在建设过程中，要严格按照环境影响报告表和补充报告的要求，认真落实各项污染防治措施，强化管理，完善环保规章制度，确保外排污染物稳定达标排放。</w:t>
      </w:r>
    </w:p>
    <w:p>
      <w:pPr>
        <w:widowControl/>
        <w:spacing w:before="156" w:beforeLines="50" w:after="156" w:afterLines="50"/>
        <w:jc w:val="center"/>
        <w:rPr>
          <w:rFonts w:ascii="Times New Roman" w:hAnsi="Times New Roman" w:eastAsia="宋体" w:cs="Times New Roman"/>
          <w:b/>
          <w:color w:val="000000" w:themeColor="text1"/>
          <w:sz w:val="24"/>
          <w:szCs w:val="24"/>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表5-1  环评审批意见落实情况表</w:t>
      </w:r>
    </w:p>
    <w:tbl>
      <w:tblPr>
        <w:tblStyle w:val="30"/>
        <w:tblW w:w="984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499"/>
        <w:gridCol w:w="5119"/>
        <w:gridCol w:w="42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16" w:hRule="atLeast"/>
          <w:jc w:val="center"/>
        </w:trPr>
        <w:tc>
          <w:tcPr>
            <w:tcW w:w="499" w:type="dxa"/>
            <w:vAlign w:val="center"/>
          </w:tcPr>
          <w:p>
            <w:pPr>
              <w:spacing w:line="360" w:lineRule="atLeast"/>
              <w:jc w:val="center"/>
              <w:rPr>
                <w:rFonts w:ascii="Times New Roman" w:hAnsi="Times New Roman" w:eastAsia="宋体" w:cs="Times New Roman"/>
                <w:b/>
                <w:color w:val="000000" w:themeColor="text1"/>
                <w:spacing w:val="-10"/>
                <w:szCs w:val="21"/>
                <w14:textFill>
                  <w14:solidFill>
                    <w14:schemeClr w14:val="tx1"/>
                  </w14:solidFill>
                </w14:textFill>
              </w:rPr>
            </w:pPr>
            <w:r>
              <w:rPr>
                <w:rFonts w:ascii="Times New Roman" w:hAnsi="Times New Roman" w:eastAsia="宋体" w:cs="Times New Roman"/>
                <w:b/>
                <w:color w:val="000000" w:themeColor="text1"/>
                <w:spacing w:val="-10"/>
                <w:szCs w:val="21"/>
                <w14:textFill>
                  <w14:solidFill>
                    <w14:schemeClr w14:val="tx1"/>
                  </w14:solidFill>
                </w14:textFill>
              </w:rPr>
              <w:t>序号</w:t>
            </w:r>
          </w:p>
        </w:tc>
        <w:tc>
          <w:tcPr>
            <w:tcW w:w="5119" w:type="dxa"/>
            <w:vAlign w:val="center"/>
          </w:tcPr>
          <w:p>
            <w:pPr>
              <w:spacing w:line="360" w:lineRule="atLeast"/>
              <w:jc w:val="center"/>
              <w:rPr>
                <w:rFonts w:ascii="Times New Roman" w:hAnsi="Times New Roman" w:eastAsia="宋体" w:cs="Times New Roman"/>
                <w:b/>
                <w:color w:val="000000" w:themeColor="text1"/>
                <w:spacing w:val="-10"/>
                <w:szCs w:val="21"/>
                <w14:textFill>
                  <w14:solidFill>
                    <w14:schemeClr w14:val="tx1"/>
                  </w14:solidFill>
                </w14:textFill>
              </w:rPr>
            </w:pPr>
            <w:r>
              <w:rPr>
                <w:rFonts w:ascii="Times New Roman" w:hAnsi="Times New Roman" w:eastAsia="宋体" w:cs="Times New Roman"/>
                <w:b/>
                <w:color w:val="000000" w:themeColor="text1"/>
                <w:spacing w:val="-10"/>
                <w:szCs w:val="21"/>
                <w14:textFill>
                  <w14:solidFill>
                    <w14:schemeClr w14:val="tx1"/>
                  </w14:solidFill>
                </w14:textFill>
              </w:rPr>
              <w:t>审批意见内容</w:t>
            </w:r>
          </w:p>
        </w:tc>
        <w:tc>
          <w:tcPr>
            <w:tcW w:w="4222" w:type="dxa"/>
            <w:vAlign w:val="center"/>
          </w:tcPr>
          <w:p>
            <w:pPr>
              <w:spacing w:line="360" w:lineRule="atLeast"/>
              <w:jc w:val="center"/>
              <w:rPr>
                <w:rFonts w:ascii="Times New Roman" w:hAnsi="Times New Roman" w:eastAsia="宋体" w:cs="Times New Roman"/>
                <w:b/>
                <w:color w:val="000000" w:themeColor="text1"/>
                <w:spacing w:val="-10"/>
                <w:szCs w:val="21"/>
                <w14:textFill>
                  <w14:solidFill>
                    <w14:schemeClr w14:val="tx1"/>
                  </w14:solidFill>
                </w14:textFill>
              </w:rPr>
            </w:pPr>
            <w:r>
              <w:rPr>
                <w:rFonts w:ascii="Times New Roman" w:hAnsi="Times New Roman" w:eastAsia="宋体" w:cs="Times New Roman"/>
                <w:b/>
                <w:color w:val="000000" w:themeColor="text1"/>
                <w:spacing w:val="-10"/>
                <w:szCs w:val="21"/>
                <w14:textFill>
                  <w14:solidFill>
                    <w14:schemeClr w14:val="tx1"/>
                  </w14:solidFill>
                </w14:textFill>
              </w:rPr>
              <w:t>落实情况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554" w:hRule="atLeast"/>
          <w:jc w:val="center"/>
        </w:trPr>
        <w:tc>
          <w:tcPr>
            <w:tcW w:w="499" w:type="dxa"/>
            <w:vAlign w:val="center"/>
          </w:tcPr>
          <w:p>
            <w:pPr>
              <w:spacing w:line="360" w:lineRule="atLeast"/>
              <w:jc w:val="center"/>
              <w:rPr>
                <w:rFonts w:ascii="Times New Roman" w:hAnsi="Times New Roman" w:eastAsia="宋体" w:cs="Times New Roman"/>
                <w:color w:val="000000" w:themeColor="text1"/>
                <w:spacing w:val="-10"/>
                <w:szCs w:val="21"/>
                <w14:textFill>
                  <w14:solidFill>
                    <w14:schemeClr w14:val="tx1"/>
                  </w14:solidFill>
                </w14:textFill>
              </w:rPr>
            </w:pPr>
            <w:r>
              <w:rPr>
                <w:rFonts w:ascii="Times New Roman" w:hAnsi="Times New Roman" w:eastAsia="宋体" w:cs="Times New Roman"/>
                <w:color w:val="000000" w:themeColor="text1"/>
                <w:spacing w:val="-10"/>
                <w:szCs w:val="21"/>
                <w14:textFill>
                  <w14:solidFill>
                    <w14:schemeClr w14:val="tx1"/>
                  </w14:solidFill>
                </w14:textFill>
              </w:rPr>
              <w:t>1</w:t>
            </w:r>
          </w:p>
        </w:tc>
        <w:tc>
          <w:tcPr>
            <w:tcW w:w="5119" w:type="dxa"/>
            <w:vAlign w:val="center"/>
          </w:tcPr>
          <w:p>
            <w:pPr>
              <w:ind w:firstLine="420" w:firstLineChars="200"/>
              <w:jc w:val="left"/>
              <w:rPr>
                <w:rFonts w:ascii="Times New Roman" w:hAnsi="Times New Roman" w:eastAsia="宋体" w:cs="Times New Roman"/>
                <w:bCs/>
                <w:color w:val="000000" w:themeColor="text1"/>
                <w:spacing w:val="-10"/>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本项目位于徐水区安肃镇沿村西北侧。项目东侧为京港澳高速公路，南侧为停车场，西侧隔小路为闲置的养殖场，北侧为百益橡塑厂。项目占地4866.9平方米，租赁保定市徐水区大吉物资销售处土地(土地性质为企业用地)。</w:t>
            </w:r>
          </w:p>
        </w:tc>
        <w:tc>
          <w:tcPr>
            <w:tcW w:w="4222" w:type="dxa"/>
            <w:vAlign w:val="center"/>
          </w:tcPr>
          <w:p>
            <w:pPr>
              <w:ind w:firstLine="420" w:firstLineChars="200"/>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已落实，</w:t>
            </w:r>
            <w:r>
              <w:rPr>
                <w:rFonts w:ascii="Times New Roman" w:hAnsi="Times New Roman" w:eastAsia="宋体" w:cs="Times New Roman"/>
                <w:color w:val="000000" w:themeColor="text1"/>
                <w:szCs w:val="21"/>
                <w14:textFill>
                  <w14:solidFill>
                    <w14:schemeClr w14:val="tx1"/>
                  </w14:solidFill>
                </w14:textFill>
              </w:rPr>
              <w:t>本项目位于徐水区安肃镇沿村西北侧。项目东侧为京港澳高速公路，南侧为停车场，西侧隔小路为闲置的养殖场，北侧为百益橡塑厂。项目占地4866.9平方米，租赁保定市徐水区大吉物资销售处土地(土地性质为企业用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597" w:hRule="atLeast"/>
          <w:jc w:val="center"/>
        </w:trPr>
        <w:tc>
          <w:tcPr>
            <w:tcW w:w="499" w:type="dxa"/>
            <w:vAlign w:val="center"/>
          </w:tcPr>
          <w:p>
            <w:pPr>
              <w:spacing w:line="360" w:lineRule="atLeast"/>
              <w:jc w:val="center"/>
              <w:rPr>
                <w:rFonts w:ascii="Times New Roman" w:hAnsi="Times New Roman" w:eastAsia="宋体" w:cs="Times New Roman"/>
                <w:color w:val="000000" w:themeColor="text1"/>
                <w:spacing w:val="-10"/>
                <w:szCs w:val="21"/>
                <w14:textFill>
                  <w14:solidFill>
                    <w14:schemeClr w14:val="tx1"/>
                  </w14:solidFill>
                </w14:textFill>
              </w:rPr>
            </w:pPr>
            <w:r>
              <w:rPr>
                <w:rFonts w:ascii="Times New Roman" w:hAnsi="Times New Roman" w:eastAsia="宋体" w:cs="Times New Roman"/>
                <w:color w:val="000000" w:themeColor="text1"/>
                <w:spacing w:val="-10"/>
                <w:szCs w:val="21"/>
                <w14:textFill>
                  <w14:solidFill>
                    <w14:schemeClr w14:val="tx1"/>
                  </w14:solidFill>
                </w14:textFill>
              </w:rPr>
              <w:t>2</w:t>
            </w:r>
          </w:p>
        </w:tc>
        <w:tc>
          <w:tcPr>
            <w:tcW w:w="5119" w:type="dxa"/>
            <w:vAlign w:val="center"/>
          </w:tcPr>
          <w:p>
            <w:pPr>
              <w:ind w:firstLine="380" w:firstLineChars="200"/>
              <w:jc w:val="left"/>
              <w:rPr>
                <w:rFonts w:ascii="Times New Roman" w:hAnsi="Times New Roman" w:eastAsia="宋体" w:cs="Times New Roman"/>
                <w:bCs/>
                <w:color w:val="000000" w:themeColor="text1"/>
                <w:spacing w:val="-10"/>
                <w:szCs w:val="21"/>
                <w14:textFill>
                  <w14:solidFill>
                    <w14:schemeClr w14:val="tx1"/>
                  </w14:solidFill>
                </w14:textFill>
              </w:rPr>
            </w:pPr>
            <w:r>
              <w:rPr>
                <w:rFonts w:ascii="Times New Roman" w:hAnsi="Times New Roman" w:eastAsia="宋体" w:cs="Times New Roman"/>
                <w:bCs/>
                <w:color w:val="000000" w:themeColor="text1"/>
                <w:spacing w:val="-10"/>
                <w:szCs w:val="21"/>
                <w14:textFill>
                  <w14:solidFill>
                    <w14:schemeClr w14:val="tx1"/>
                  </w14:solidFill>
                </w14:textFill>
              </w:rPr>
              <w:t>项目总投资45万元，其中环保投资4.5万元。主要建设内容及平面布置：厂区大门位于厂区东侧，厂区西北側建有2层建筑物1栋，其中1层为1#生产车间、2层为1#库房；东北侧为配电室(1F)、危废临时贮存间(1F)、办公室(1F)，西侧为厕所(1F)、2#生产车间(1F)；南侧建有2层建筑物1座，其中层为3#生产车间、2层为2#库房。主要生产设备：JX011型饮料吸管成型机2台、JX012型饮料吸管成型机6台、JX021型全自动可旁吸管成型机13台、HR047型伸缩管自动线5台、JX033型U型连排包装机5台、JX22型饮料吸管连排包装机5台、 YFASY-A型组合式凹版印刷机1台、GF800B型节能中速干法复膜机1台、ZMF-1200/1500型折边机1台、RD-550型制袋机1台、RD700型制袋机1台、WSD-500型全自动高速制袋机1台、吹膜机2台、MW1050型模切机1台、XGY-C1950型多功能贴面机1台、XGY-C2820型多功能四联模切机1台、TY</w:t>
            </w:r>
            <w:r>
              <w:rPr>
                <w:rFonts w:hint="eastAsia" w:ascii="Times New Roman" w:hAnsi="Times New Roman" w:eastAsia="宋体" w:cs="Times New Roman"/>
                <w:bCs/>
                <w:color w:val="000000" w:themeColor="text1"/>
                <w:spacing w:val="-10"/>
                <w:szCs w:val="21"/>
                <w14:textFill>
                  <w14:solidFill>
                    <w14:schemeClr w14:val="tx1"/>
                  </w14:solidFill>
                </w14:textFill>
              </w:rPr>
              <w:t>M</w:t>
            </w:r>
            <w:r>
              <w:rPr>
                <w:rFonts w:ascii="Times New Roman" w:hAnsi="Times New Roman" w:eastAsia="宋体" w:cs="Times New Roman"/>
                <w:bCs/>
                <w:color w:val="000000" w:themeColor="text1"/>
                <w:spacing w:val="-10"/>
                <w:szCs w:val="21"/>
                <w14:textFill>
                  <w14:solidFill>
                    <w14:schemeClr w14:val="tx1"/>
                  </w14:solidFill>
                </w14:textFill>
              </w:rPr>
              <w:t>B810型平压压痕切线机1台、TYS1300型压痕机1台、DZX-1400型钉箱机2台、DKJ-200型打捆机1台、</w:t>
            </w:r>
            <w:r>
              <w:rPr>
                <w:rFonts w:hint="eastAsia" w:ascii="Times New Roman" w:hAnsi="Times New Roman" w:eastAsia="宋体" w:cs="Times New Roman"/>
                <w:bCs/>
                <w:color w:val="000000" w:themeColor="text1"/>
                <w:spacing w:val="-10"/>
                <w:szCs w:val="21"/>
                <w14:textFill>
                  <w14:solidFill>
                    <w14:schemeClr w14:val="tx1"/>
                  </w14:solidFill>
                </w14:textFill>
              </w:rPr>
              <w:t>HH</w:t>
            </w:r>
            <w:r>
              <w:rPr>
                <w:rFonts w:ascii="Times New Roman" w:hAnsi="Times New Roman" w:eastAsia="宋体" w:cs="Times New Roman"/>
                <w:bCs/>
                <w:color w:val="000000" w:themeColor="text1"/>
                <w:spacing w:val="-10"/>
                <w:szCs w:val="21"/>
                <w14:textFill>
                  <w14:solidFill>
                    <w14:schemeClr w14:val="tx1"/>
                  </w14:solidFill>
                </w14:textFill>
              </w:rPr>
              <w:t>J2A型纸托成型机1台。主要原辅材料及能源：聚丙烯颗粒150吨、聚乙烯颗粒150吨、BOP薄膜15吨、溶剂型油墨6吨、油墨稀释剂2.2吨、双组份聚氨酯胶粘剂5吨、聚氨酯胶粘剂稀释剂2.6吨、瓦楞纸板14万平方米、面纸(巳印刷好图案)5万平方米、热熔胶1.6吨、玉米淀粉裱纸胶2吨、水性油墨0.5吨、扁丝0.25吨、打包带0.05吨、新鲜水270立方米、电7.2万kWh。项目用水有厂内自备井供给。项目生产采用电加热，冬季采暖采用空调。项目建成后，年产饮用吸管38000万个、塑料包装袋50万个、瓦楞纸高端纸托280万个、瓦楞纸箱20万个。</w:t>
            </w:r>
          </w:p>
        </w:tc>
        <w:tc>
          <w:tcPr>
            <w:tcW w:w="4222" w:type="dxa"/>
            <w:vAlign w:val="center"/>
          </w:tcPr>
          <w:p>
            <w:pPr>
              <w:ind w:firstLine="420" w:firstLineChars="200"/>
              <w:jc w:val="left"/>
              <w:rPr>
                <w:rFonts w:ascii="Times New Roman" w:hAnsi="Times New Roman" w:eastAsia="宋体" w:cs="Times New Roman"/>
                <w:bCs/>
                <w:color w:val="000000" w:themeColor="text1"/>
                <w:spacing w:val="-10"/>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已落实，</w:t>
            </w:r>
            <w:r>
              <w:rPr>
                <w:rFonts w:ascii="Times New Roman" w:hAnsi="Times New Roman" w:eastAsia="宋体" w:cs="Times New Roman"/>
                <w:bCs/>
                <w:color w:val="000000" w:themeColor="text1"/>
                <w:spacing w:val="-10"/>
                <w:szCs w:val="21"/>
                <w14:textFill>
                  <w14:solidFill>
                    <w14:schemeClr w14:val="tx1"/>
                  </w14:solidFill>
                </w14:textFill>
              </w:rPr>
              <w:t>项目总投资</w:t>
            </w:r>
            <w:r>
              <w:rPr>
                <w:rFonts w:hint="eastAsia" w:ascii="Times New Roman" w:hAnsi="Times New Roman" w:eastAsia="宋体" w:cs="Times New Roman"/>
                <w:bCs/>
                <w:color w:val="000000" w:themeColor="text1"/>
                <w:spacing w:val="-10"/>
                <w:szCs w:val="21"/>
                <w:lang w:val="en-US" w:eastAsia="zh-CN"/>
                <w14:textFill>
                  <w14:solidFill>
                    <w14:schemeClr w14:val="tx1"/>
                  </w14:solidFill>
                </w14:textFill>
              </w:rPr>
              <w:t>30</w:t>
            </w:r>
            <w:r>
              <w:rPr>
                <w:rFonts w:ascii="Times New Roman" w:hAnsi="Times New Roman" w:eastAsia="宋体" w:cs="Times New Roman"/>
                <w:bCs/>
                <w:color w:val="000000" w:themeColor="text1"/>
                <w:spacing w:val="-10"/>
                <w:szCs w:val="21"/>
                <w14:textFill>
                  <w14:solidFill>
                    <w14:schemeClr w14:val="tx1"/>
                  </w14:solidFill>
                </w14:textFill>
              </w:rPr>
              <w:t>万元，其中环保投资4.5万元</w:t>
            </w:r>
            <w:r>
              <w:rPr>
                <w:rFonts w:hint="eastAsia" w:ascii="Times New Roman" w:hAnsi="Times New Roman" w:eastAsia="宋体" w:cs="Times New Roman"/>
                <w:bCs/>
                <w:color w:val="000000" w:themeColor="text1"/>
                <w:spacing w:val="-10"/>
                <w:szCs w:val="21"/>
                <w14:textFill>
                  <w14:solidFill>
                    <w14:schemeClr w14:val="tx1"/>
                  </w14:solidFill>
                </w14:textFill>
              </w:rPr>
              <w:t>。主要</w:t>
            </w:r>
            <w:r>
              <w:rPr>
                <w:rFonts w:ascii="Times New Roman" w:hAnsi="Times New Roman" w:eastAsia="宋体" w:cs="Times New Roman"/>
                <w:bCs/>
                <w:color w:val="000000" w:themeColor="text1"/>
                <w:spacing w:val="-10"/>
                <w:szCs w:val="21"/>
                <w14:textFill>
                  <w14:solidFill>
                    <w14:schemeClr w14:val="tx1"/>
                  </w14:solidFill>
                </w14:textFill>
              </w:rPr>
              <w:t>建设内容及</w:t>
            </w:r>
            <w:r>
              <w:rPr>
                <w:rFonts w:hint="eastAsia" w:ascii="Times New Roman" w:hAnsi="Times New Roman" w:eastAsia="宋体" w:cs="Times New Roman"/>
                <w:bCs/>
                <w:color w:val="000000" w:themeColor="text1"/>
                <w:spacing w:val="-10"/>
                <w:szCs w:val="21"/>
                <w14:textFill>
                  <w14:solidFill>
                    <w14:schemeClr w14:val="tx1"/>
                  </w14:solidFill>
                </w14:textFill>
              </w:rPr>
              <w:t>平面布置为：</w:t>
            </w:r>
            <w:r>
              <w:rPr>
                <w:rFonts w:ascii="Times New Roman" w:hAnsi="Times New Roman" w:eastAsia="宋体" w:cs="Times New Roman"/>
                <w:bCs/>
                <w:color w:val="000000" w:themeColor="text1"/>
                <w:spacing w:val="-10"/>
                <w:szCs w:val="21"/>
                <w14:textFill>
                  <w14:solidFill>
                    <w14:schemeClr w14:val="tx1"/>
                  </w14:solidFill>
                </w14:textFill>
              </w:rPr>
              <w:t>厂区大门位于厂区东侧，厂区西北側建有2层建筑物1栋，其中1层为1#生产车间、2层为1#库房；东北侧为配电室(1F)、危废临时贮存间(1F)、办公室(1F)，西侧为厕所(1F)、2#生产车间(1F)；南侧建有2层建筑物1座，其中层为3#生产车间、2层为2#库房</w:t>
            </w:r>
            <w:r>
              <w:rPr>
                <w:rFonts w:hint="eastAsia" w:ascii="Times New Roman" w:hAnsi="Times New Roman" w:eastAsia="宋体" w:cs="Times New Roman"/>
                <w:bCs/>
                <w:color w:val="000000" w:themeColor="text1"/>
                <w:spacing w:val="-10"/>
                <w:szCs w:val="21"/>
                <w14:textFill>
                  <w14:solidFill>
                    <w14:schemeClr w14:val="tx1"/>
                  </w14:solidFill>
                </w14:textFill>
              </w:rPr>
              <w:t>，与审批意见一致。</w:t>
            </w:r>
          </w:p>
          <w:p>
            <w:pPr>
              <w:ind w:firstLine="380" w:firstLineChars="200"/>
              <w:jc w:val="left"/>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pacing w:val="-10"/>
                <w:szCs w:val="21"/>
                <w14:textFill>
                  <w14:solidFill>
                    <w14:schemeClr w14:val="tx1"/>
                  </w14:solidFill>
                </w14:textFill>
              </w:rPr>
              <w:t>项目主要生产设备以及原辅材料、产能均发生改变，与备案意见一致，详见表5-2备案意见落实情况表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64" w:hRule="atLeast"/>
          <w:jc w:val="center"/>
        </w:trPr>
        <w:tc>
          <w:tcPr>
            <w:tcW w:w="499" w:type="dxa"/>
            <w:vAlign w:val="center"/>
          </w:tcPr>
          <w:p>
            <w:pPr>
              <w:spacing w:line="360" w:lineRule="atLeast"/>
              <w:jc w:val="center"/>
              <w:rPr>
                <w:rFonts w:ascii="Times New Roman" w:hAnsi="Times New Roman" w:eastAsia="宋体" w:cs="Times New Roman"/>
                <w:color w:val="000000" w:themeColor="text1"/>
                <w:spacing w:val="-10"/>
                <w:szCs w:val="21"/>
                <w14:textFill>
                  <w14:solidFill>
                    <w14:schemeClr w14:val="tx1"/>
                  </w14:solidFill>
                </w14:textFill>
              </w:rPr>
            </w:pPr>
            <w:r>
              <w:rPr>
                <w:rFonts w:ascii="Times New Roman" w:hAnsi="Times New Roman" w:eastAsia="宋体" w:cs="Times New Roman"/>
                <w:color w:val="000000" w:themeColor="text1"/>
                <w:spacing w:val="-10"/>
                <w:szCs w:val="21"/>
                <w14:textFill>
                  <w14:solidFill>
                    <w14:schemeClr w14:val="tx1"/>
                  </w14:solidFill>
                </w14:textFill>
              </w:rPr>
              <w:t>3</w:t>
            </w:r>
          </w:p>
        </w:tc>
        <w:tc>
          <w:tcPr>
            <w:tcW w:w="5119" w:type="dxa"/>
            <w:vAlign w:val="center"/>
          </w:tcPr>
          <w:p>
            <w:pP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饮用吸管生产过程中的成型工序，塑料包装袋生产过程中的印刷、复合、制袋工序及瓦楞纸高端纸托生产过程中的成型工序产生的非甲烷总烃采取在每台饮料吸管成型机、制袋机、印刷机、复膜机、纸托成型机上方安装集气罩，经收集后进入1套光氧催化处理设施处理，处理后的废气由1根15米高排气筒排放；塑料包装袋生产过程中的吹膜工序及瓦楞纸箱生产过程中的印刷工序产生的废气釆取在每台吹膜机、多功能四联模切机上方安装集气罩，经收集后进入1套光氧催化处理设施处理，处理后的废气由1根15米高排气筒排放。</w:t>
            </w:r>
          </w:p>
        </w:tc>
        <w:tc>
          <w:tcPr>
            <w:tcW w:w="4222" w:type="dxa"/>
            <w:vAlign w:val="center"/>
          </w:tcPr>
          <w:p>
            <w:pPr>
              <w:spacing w:before="156" w:beforeLines="50" w:after="156" w:afterLines="50"/>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不一致，详见表5-2</w:t>
            </w:r>
            <w:r>
              <w:rPr>
                <w:rFonts w:hint="eastAsia" w:ascii="Times New Roman" w:hAnsi="Times New Roman" w:eastAsia="宋体" w:cs="Times New Roman"/>
                <w:bCs/>
                <w:color w:val="000000" w:themeColor="text1"/>
                <w:spacing w:val="-10"/>
                <w:szCs w:val="21"/>
                <w14:textFill>
                  <w14:solidFill>
                    <w14:schemeClr w14:val="tx1"/>
                  </w14:solidFill>
                </w14:textFill>
              </w:rPr>
              <w:t>备案意见落实情况表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79" w:hRule="atLeast"/>
          <w:jc w:val="center"/>
        </w:trPr>
        <w:tc>
          <w:tcPr>
            <w:tcW w:w="499" w:type="dxa"/>
            <w:vAlign w:val="center"/>
          </w:tcPr>
          <w:p>
            <w:pPr>
              <w:spacing w:line="360" w:lineRule="atLeast"/>
              <w:jc w:val="center"/>
              <w:rPr>
                <w:rFonts w:ascii="Times New Roman" w:hAnsi="Times New Roman" w:eastAsia="宋体" w:cs="Times New Roman"/>
                <w:color w:val="000000" w:themeColor="text1"/>
                <w:spacing w:val="-10"/>
                <w:szCs w:val="21"/>
                <w14:textFill>
                  <w14:solidFill>
                    <w14:schemeClr w14:val="tx1"/>
                  </w14:solidFill>
                </w14:textFill>
              </w:rPr>
            </w:pPr>
          </w:p>
        </w:tc>
        <w:tc>
          <w:tcPr>
            <w:tcW w:w="5119" w:type="dxa"/>
            <w:vAlign w:val="center"/>
          </w:tcPr>
          <w:p>
            <w:pPr>
              <w:ind w:firstLine="420" w:firstLineChars="200"/>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职工办公生活污水全部泼洒地面抑尘；</w:t>
            </w:r>
          </w:p>
        </w:tc>
        <w:tc>
          <w:tcPr>
            <w:tcW w:w="4222" w:type="dxa"/>
            <w:vAlign w:val="center"/>
          </w:tcPr>
          <w:p>
            <w:pPr>
              <w:spacing w:before="156" w:beforeLines="50" w:after="156" w:afterLines="50"/>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已落实，</w:t>
            </w:r>
            <w:r>
              <w:rPr>
                <w:rFonts w:ascii="Times New Roman" w:hAnsi="Times New Roman" w:eastAsia="宋体" w:cs="Times New Roman"/>
                <w:color w:val="000000" w:themeColor="text1"/>
                <w:szCs w:val="21"/>
                <w14:textFill>
                  <w14:solidFill>
                    <w14:schemeClr w14:val="tx1"/>
                  </w14:solidFill>
                </w14:textFill>
              </w:rPr>
              <w:t>职工办公生活污水全部泼洒地面抑尘；厕所为防渗旱厕，废液定期清掏外运沤肥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587" w:hRule="atLeast"/>
          <w:jc w:val="center"/>
        </w:trPr>
        <w:tc>
          <w:tcPr>
            <w:tcW w:w="499" w:type="dxa"/>
            <w:vAlign w:val="center"/>
          </w:tcPr>
          <w:p>
            <w:pPr>
              <w:spacing w:line="360" w:lineRule="atLeast"/>
              <w:jc w:val="center"/>
              <w:rPr>
                <w:rFonts w:ascii="Times New Roman" w:hAnsi="Times New Roman" w:eastAsia="宋体" w:cs="Times New Roman"/>
                <w:color w:val="000000" w:themeColor="text1"/>
                <w:spacing w:val="-10"/>
                <w:szCs w:val="21"/>
                <w14:textFill>
                  <w14:solidFill>
                    <w14:schemeClr w14:val="tx1"/>
                  </w14:solidFill>
                </w14:textFill>
              </w:rPr>
            </w:pPr>
            <w:r>
              <w:rPr>
                <w:rFonts w:hint="eastAsia" w:ascii="Times New Roman" w:hAnsi="Times New Roman" w:eastAsia="宋体" w:cs="Times New Roman"/>
                <w:color w:val="000000" w:themeColor="text1"/>
                <w:spacing w:val="-10"/>
                <w:szCs w:val="21"/>
                <w14:textFill>
                  <w14:solidFill>
                    <w14:schemeClr w14:val="tx1"/>
                  </w14:solidFill>
                </w14:textFill>
              </w:rPr>
              <w:t>4</w:t>
            </w:r>
          </w:p>
        </w:tc>
        <w:tc>
          <w:tcPr>
            <w:tcW w:w="5119" w:type="dxa"/>
            <w:vAlign w:val="center"/>
          </w:tcPr>
          <w:p>
            <w:pPr>
              <w:ind w:firstLine="420" w:firstLineChars="200"/>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印刷工序的废油墨桶、稀释剂桶和复合工序废胶黏剂桶、废稀释剂桶及设备擦拭的废丝绵收集后定期交由有资质单位处置；贴面工序的废裱纸胶桶、检验工序的不合格品和生产工序中的下脚料收集后外售；职工生活垃圾交由环卫部门统一处置；</w:t>
            </w:r>
          </w:p>
        </w:tc>
        <w:tc>
          <w:tcPr>
            <w:tcW w:w="4222" w:type="dxa"/>
            <w:vAlign w:val="center"/>
          </w:tcPr>
          <w:p>
            <w:pPr>
              <w:spacing w:before="156" w:beforeLines="50" w:after="156" w:afterLines="50"/>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已落实，</w:t>
            </w:r>
            <w:r>
              <w:rPr>
                <w:rFonts w:ascii="Times New Roman" w:hAnsi="Times New Roman" w:eastAsia="宋体" w:cs="Times New Roman"/>
                <w:color w:val="000000" w:themeColor="text1"/>
                <w:szCs w:val="21"/>
                <w14:textFill>
                  <w14:solidFill>
                    <w14:schemeClr w14:val="tx1"/>
                  </w14:solidFill>
                </w14:textFill>
              </w:rPr>
              <w:t>印刷工序的废油墨桶、稀释剂桶和复合工序废胶黏剂桶、废稀释剂桶及设备擦拭的废丝绵收集后定期交由邢台嘉泰环保科技有限公司处置单位处置</w: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贴面工序的废裱纸胶桶、检验工序的不合格品和生产工序中的下脚料收集后外售；职工生活垃圾交由环卫部门统一处置；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414" w:hRule="atLeast"/>
          <w:jc w:val="center"/>
        </w:trPr>
        <w:tc>
          <w:tcPr>
            <w:tcW w:w="499" w:type="dxa"/>
            <w:vAlign w:val="center"/>
          </w:tcPr>
          <w:p>
            <w:pPr>
              <w:spacing w:line="360" w:lineRule="atLeast"/>
              <w:jc w:val="center"/>
              <w:rPr>
                <w:rFonts w:ascii="Times New Roman" w:hAnsi="Times New Roman" w:eastAsia="宋体" w:cs="Times New Roman"/>
                <w:color w:val="000000" w:themeColor="text1"/>
                <w:spacing w:val="-10"/>
                <w:szCs w:val="21"/>
                <w14:textFill>
                  <w14:solidFill>
                    <w14:schemeClr w14:val="tx1"/>
                  </w14:solidFill>
                </w14:textFill>
              </w:rPr>
            </w:pPr>
            <w:r>
              <w:rPr>
                <w:rFonts w:hint="eastAsia" w:ascii="Times New Roman" w:hAnsi="Times New Roman" w:eastAsia="宋体" w:cs="Times New Roman"/>
                <w:color w:val="000000" w:themeColor="text1"/>
                <w:spacing w:val="-10"/>
                <w:szCs w:val="21"/>
                <w14:textFill>
                  <w14:solidFill>
                    <w14:schemeClr w14:val="tx1"/>
                  </w14:solidFill>
                </w14:textFill>
              </w:rPr>
              <w:t>5</w:t>
            </w:r>
          </w:p>
        </w:tc>
        <w:tc>
          <w:tcPr>
            <w:tcW w:w="5119" w:type="dxa"/>
            <w:vAlign w:val="center"/>
          </w:tcPr>
          <w:p>
            <w:pPr>
              <w:ind w:firstLine="420" w:firstLineChars="200"/>
              <w:jc w:val="left"/>
              <w:rPr>
                <w:rFonts w:ascii="Times New Roman" w:hAnsi="Times New Roman" w:eastAsia="宋体" w:cs="Times New Roman"/>
                <w:bCs/>
                <w:color w:val="000000" w:themeColor="text1"/>
                <w:spacing w:val="-10"/>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项目噪声主要为设备的运转噪声，采取设备基础减振、厂房隔声、风机软连接等措施降噪；厕所为防渗旱厕，废液定期清掏外运沤肥。</w:t>
            </w:r>
          </w:p>
        </w:tc>
        <w:tc>
          <w:tcPr>
            <w:tcW w:w="4222" w:type="dxa"/>
            <w:vAlign w:val="center"/>
          </w:tcPr>
          <w:p>
            <w:pPr>
              <w:spacing w:before="156" w:beforeLines="50" w:after="156" w:afterLines="50"/>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已落实，采取设备基础减振、厂房隔声等技术降噪，经检测，东厂界噪声满足</w:t>
            </w:r>
            <w:r>
              <w:rPr>
                <w:rFonts w:ascii="Times New Roman" w:hAnsi="Times New Roman" w:eastAsia="宋体" w:cs="Times New Roman"/>
                <w:color w:val="000000" w:themeColor="text1"/>
                <w:kern w:val="0"/>
                <w:szCs w:val="21"/>
                <w14:textFill>
                  <w14:solidFill>
                    <w14:schemeClr w14:val="tx1"/>
                  </w14:solidFill>
                </w14:textFill>
              </w:rPr>
              <w:t>《工业企业厂界环境噪声排放标准》(GB12348-2008)</w:t>
            </w:r>
            <w:r>
              <w:rPr>
                <w:rFonts w:ascii="Times New Roman" w:hAnsi="Times New Roman" w:eastAsia="宋体" w:cs="Times New Roman"/>
                <w:color w:val="000000" w:themeColor="text1"/>
                <w:szCs w:val="21"/>
                <w14:textFill>
                  <w14:solidFill>
                    <w14:schemeClr w14:val="tx1"/>
                  </w14:solidFill>
                </w14:textFill>
              </w:rPr>
              <w:t>中4类标准限值要求，其他厂界满足</w:t>
            </w:r>
            <w:r>
              <w:rPr>
                <w:rFonts w:ascii="Times New Roman" w:hAnsi="Times New Roman" w:eastAsia="宋体" w:cs="Times New Roman"/>
                <w:color w:val="000000" w:themeColor="text1"/>
                <w:kern w:val="0"/>
                <w:szCs w:val="21"/>
                <w14:textFill>
                  <w14:solidFill>
                    <w14:schemeClr w14:val="tx1"/>
                  </w14:solidFill>
                </w14:textFill>
              </w:rPr>
              <w:t>《工业企业厂界环境噪声排放标准》(GB12348-2008)</w:t>
            </w:r>
            <w:r>
              <w:rPr>
                <w:rFonts w:ascii="Times New Roman" w:hAnsi="Times New Roman" w:eastAsia="宋体" w:cs="Times New Roman"/>
                <w:color w:val="000000" w:themeColor="text1"/>
                <w:szCs w:val="21"/>
                <w14:textFill>
                  <w14:solidFill>
                    <w14:schemeClr w14:val="tx1"/>
                  </w14:solidFill>
                </w14:textFill>
              </w:rPr>
              <w:t>中3类标准限值要求</w:t>
            </w:r>
            <w:r>
              <w:rPr>
                <w:rFonts w:hint="eastAsia" w:ascii="Times New Roman" w:hAnsi="Times New Roman" w:eastAsia="宋体" w:cs="Times New Roman"/>
                <w:color w:val="000000" w:themeColor="text1"/>
                <w:szCs w:val="21"/>
                <w14:textFill>
                  <w14:solidFill>
                    <w14:schemeClr w14:val="tx1"/>
                  </w14:solidFill>
                </w14:textFill>
              </w:rPr>
              <w:t>。</w:t>
            </w:r>
          </w:p>
        </w:tc>
      </w:tr>
    </w:tbl>
    <w:p>
      <w:pPr>
        <w:widowControl/>
        <w:spacing w:before="156" w:beforeLines="50" w:after="156" w:afterLines="50"/>
        <w:jc w:val="center"/>
        <w:rPr>
          <w:rFonts w:ascii="Times New Roman" w:hAnsi="Times New Roman" w:eastAsia="宋体" w:cs="Times New Roman"/>
          <w:b/>
          <w:sz w:val="24"/>
          <w:szCs w:val="24"/>
        </w:rPr>
      </w:pPr>
      <w:bookmarkStart w:id="84" w:name="_Toc14394_WPSOffice_Level1"/>
      <w:bookmarkStart w:id="85" w:name="_Toc9976_WPSOffice_Level1"/>
      <w:bookmarkStart w:id="86" w:name="_Toc22532"/>
      <w:r>
        <w:rPr>
          <w:rFonts w:ascii="Times New Roman" w:hAnsi="Times New Roman" w:eastAsia="宋体" w:cs="Times New Roman"/>
          <w:b/>
          <w:bCs/>
          <w:sz w:val="24"/>
          <w:szCs w:val="24"/>
        </w:rPr>
        <w:t>表5-2</w:t>
      </w:r>
      <w:r>
        <w:rPr>
          <w:rFonts w:ascii="Times New Roman" w:hAnsi="Times New Roman" w:eastAsia="宋体" w:cs="Times New Roman"/>
          <w:b/>
          <w:sz w:val="24"/>
          <w:szCs w:val="24"/>
        </w:rPr>
        <w:t>备案意见落实情况表</w:t>
      </w:r>
    </w:p>
    <w:tbl>
      <w:tblPr>
        <w:tblStyle w:val="30"/>
        <w:tblW w:w="984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499"/>
        <w:gridCol w:w="4046"/>
        <w:gridCol w:w="52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16" w:hRule="atLeast"/>
          <w:jc w:val="center"/>
        </w:trPr>
        <w:tc>
          <w:tcPr>
            <w:tcW w:w="499" w:type="dxa"/>
            <w:vAlign w:val="center"/>
          </w:tcPr>
          <w:p>
            <w:pPr>
              <w:spacing w:line="360" w:lineRule="atLeast"/>
              <w:jc w:val="center"/>
              <w:rPr>
                <w:rFonts w:ascii="Times New Roman" w:hAnsi="Times New Roman" w:eastAsia="宋体" w:cs="Times New Roman"/>
                <w:b/>
                <w:color w:val="000000" w:themeColor="text1"/>
                <w:spacing w:val="-10"/>
                <w:szCs w:val="21"/>
                <w14:textFill>
                  <w14:solidFill>
                    <w14:schemeClr w14:val="tx1"/>
                  </w14:solidFill>
                </w14:textFill>
              </w:rPr>
            </w:pPr>
            <w:r>
              <w:rPr>
                <w:rFonts w:ascii="Times New Roman" w:hAnsi="Times New Roman" w:eastAsia="宋体" w:cs="Times New Roman"/>
                <w:b/>
                <w:color w:val="000000" w:themeColor="text1"/>
                <w:spacing w:val="-10"/>
                <w:szCs w:val="21"/>
                <w14:textFill>
                  <w14:solidFill>
                    <w14:schemeClr w14:val="tx1"/>
                  </w14:solidFill>
                </w14:textFill>
              </w:rPr>
              <w:t>序号</w:t>
            </w:r>
          </w:p>
        </w:tc>
        <w:tc>
          <w:tcPr>
            <w:tcW w:w="4046" w:type="dxa"/>
            <w:vAlign w:val="center"/>
          </w:tcPr>
          <w:p>
            <w:pPr>
              <w:spacing w:line="360" w:lineRule="atLeast"/>
              <w:jc w:val="center"/>
              <w:rPr>
                <w:rFonts w:ascii="Times New Roman" w:hAnsi="Times New Roman" w:eastAsia="宋体" w:cs="Times New Roman"/>
                <w:b/>
                <w:color w:val="000000" w:themeColor="text1"/>
                <w:spacing w:val="-10"/>
                <w:szCs w:val="21"/>
                <w14:textFill>
                  <w14:solidFill>
                    <w14:schemeClr w14:val="tx1"/>
                  </w14:solidFill>
                </w14:textFill>
              </w:rPr>
            </w:pPr>
            <w:r>
              <w:rPr>
                <w:rFonts w:hint="eastAsia" w:ascii="Times New Roman" w:hAnsi="Times New Roman" w:eastAsia="宋体" w:cs="Times New Roman"/>
                <w:b/>
                <w:color w:val="000000" w:themeColor="text1"/>
                <w:spacing w:val="-10"/>
                <w:szCs w:val="21"/>
                <w14:textFill>
                  <w14:solidFill>
                    <w14:schemeClr w14:val="tx1"/>
                  </w14:solidFill>
                </w14:textFill>
              </w:rPr>
              <w:t>备案</w:t>
            </w:r>
            <w:r>
              <w:rPr>
                <w:rFonts w:ascii="Times New Roman" w:hAnsi="Times New Roman" w:eastAsia="宋体" w:cs="Times New Roman"/>
                <w:b/>
                <w:color w:val="000000" w:themeColor="text1"/>
                <w:spacing w:val="-10"/>
                <w:szCs w:val="21"/>
                <w14:textFill>
                  <w14:solidFill>
                    <w14:schemeClr w14:val="tx1"/>
                  </w14:solidFill>
                </w14:textFill>
              </w:rPr>
              <w:t>意见内容</w:t>
            </w:r>
          </w:p>
        </w:tc>
        <w:tc>
          <w:tcPr>
            <w:tcW w:w="5295" w:type="dxa"/>
            <w:vAlign w:val="center"/>
          </w:tcPr>
          <w:p>
            <w:pPr>
              <w:spacing w:line="360" w:lineRule="atLeast"/>
              <w:jc w:val="center"/>
              <w:rPr>
                <w:rFonts w:ascii="Times New Roman" w:hAnsi="Times New Roman" w:eastAsia="宋体" w:cs="Times New Roman"/>
                <w:b/>
                <w:color w:val="000000" w:themeColor="text1"/>
                <w:spacing w:val="-10"/>
                <w:szCs w:val="21"/>
                <w14:textFill>
                  <w14:solidFill>
                    <w14:schemeClr w14:val="tx1"/>
                  </w14:solidFill>
                </w14:textFill>
              </w:rPr>
            </w:pPr>
            <w:r>
              <w:rPr>
                <w:rFonts w:ascii="Times New Roman" w:hAnsi="Times New Roman" w:eastAsia="宋体" w:cs="Times New Roman"/>
                <w:b/>
                <w:color w:val="000000" w:themeColor="text1"/>
                <w:spacing w:val="-10"/>
                <w:szCs w:val="21"/>
                <w14:textFill>
                  <w14:solidFill>
                    <w14:schemeClr w14:val="tx1"/>
                  </w14:solidFill>
                </w14:textFill>
              </w:rPr>
              <w:t>落实情况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554" w:hRule="atLeast"/>
          <w:jc w:val="center"/>
        </w:trPr>
        <w:tc>
          <w:tcPr>
            <w:tcW w:w="499" w:type="dxa"/>
            <w:vAlign w:val="center"/>
          </w:tcPr>
          <w:p>
            <w:pPr>
              <w:spacing w:line="360" w:lineRule="atLeast"/>
              <w:jc w:val="center"/>
              <w:rPr>
                <w:rFonts w:ascii="Times New Roman" w:hAnsi="Times New Roman" w:eastAsia="宋体" w:cs="Times New Roman"/>
                <w:color w:val="000000" w:themeColor="text1"/>
                <w:spacing w:val="-10"/>
                <w:szCs w:val="21"/>
                <w14:textFill>
                  <w14:solidFill>
                    <w14:schemeClr w14:val="tx1"/>
                  </w14:solidFill>
                </w14:textFill>
              </w:rPr>
            </w:pPr>
            <w:r>
              <w:rPr>
                <w:rFonts w:ascii="Times New Roman" w:hAnsi="Times New Roman" w:eastAsia="宋体" w:cs="Times New Roman"/>
                <w:color w:val="000000" w:themeColor="text1"/>
                <w:spacing w:val="-10"/>
                <w:szCs w:val="21"/>
                <w14:textFill>
                  <w14:solidFill>
                    <w14:schemeClr w14:val="tx1"/>
                  </w14:solidFill>
                </w14:textFill>
              </w:rPr>
              <w:t>1</w:t>
            </w:r>
          </w:p>
        </w:tc>
        <w:tc>
          <w:tcPr>
            <w:tcW w:w="4046" w:type="dxa"/>
            <w:vAlign w:val="center"/>
          </w:tcPr>
          <w:p>
            <w:pP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①项目调整生产规模：饮用吸管年产量调整为12000万个，其他产品生产规模不变；②项目产品方案调整：饮用吸管产品方案调整为生产直型吸管和伸缩吸管，纸箱生产中增加EPS填充块；</w:t>
            </w:r>
          </w:p>
        </w:tc>
        <w:tc>
          <w:tcPr>
            <w:tcW w:w="5295" w:type="dxa"/>
            <w:vAlign w:val="center"/>
          </w:tcPr>
          <w:p>
            <w:pPr>
              <w:spacing w:before="156" w:beforeLines="50" w:after="156" w:afterLines="50"/>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已落实，项目生产规模为饮用吸管12000万个/a、塑料包装袋50万个/a、瓦楞纸高端纸托280万个/a、瓦楞纸箱20万个/a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83" w:hRule="atLeast"/>
          <w:jc w:val="center"/>
        </w:trPr>
        <w:tc>
          <w:tcPr>
            <w:tcW w:w="499" w:type="dxa"/>
            <w:vAlign w:val="center"/>
          </w:tcPr>
          <w:p>
            <w:pPr>
              <w:spacing w:line="360" w:lineRule="atLeast"/>
              <w:jc w:val="center"/>
              <w:rPr>
                <w:rFonts w:ascii="Times New Roman" w:hAnsi="Times New Roman" w:eastAsia="宋体" w:cs="Times New Roman"/>
                <w:color w:val="000000" w:themeColor="text1"/>
                <w:spacing w:val="-10"/>
                <w:szCs w:val="21"/>
                <w14:textFill>
                  <w14:solidFill>
                    <w14:schemeClr w14:val="tx1"/>
                  </w14:solidFill>
                </w14:textFill>
              </w:rPr>
            </w:pPr>
            <w:r>
              <w:rPr>
                <w:rFonts w:ascii="Times New Roman" w:hAnsi="Times New Roman" w:eastAsia="宋体" w:cs="Times New Roman"/>
                <w:color w:val="000000" w:themeColor="text1"/>
                <w:spacing w:val="-10"/>
                <w:szCs w:val="21"/>
                <w14:textFill>
                  <w14:solidFill>
                    <w14:schemeClr w14:val="tx1"/>
                  </w14:solidFill>
                </w14:textFill>
              </w:rPr>
              <w:t>2</w:t>
            </w:r>
          </w:p>
        </w:tc>
        <w:tc>
          <w:tcPr>
            <w:tcW w:w="4046" w:type="dxa"/>
            <w:vAlign w:val="center"/>
          </w:tcPr>
          <w:p>
            <w:pPr>
              <w:ind w:firstLine="420" w:firstLineChars="200"/>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③项目原料及能源发生变化：饮用吸管用聚丙烯颗粒减少104t/a、聚丙烯色母粒增加1t/a；塑料包装袋生产用聚乙烯颗粒减少150t/a、塑料膜增加150t/a；纸箱用EPS板材增加60t/a；变更后项目新鲜水195m</w:t>
            </w:r>
            <w:r>
              <w:rPr>
                <w:rFonts w:hint="eastAsia" w:ascii="Times New Roman" w:hAnsi="Times New Roman" w:eastAsia="宋体" w:cs="Times New Roman"/>
                <w:color w:val="000000" w:themeColor="text1"/>
                <w:szCs w:val="21"/>
                <w:vertAlign w:val="superscript"/>
                <w14:textFill>
                  <w14:solidFill>
                    <w14:schemeClr w14:val="tx1"/>
                  </w14:solidFill>
                </w14:textFill>
              </w:rPr>
              <w:t>3</w:t>
            </w:r>
            <w:r>
              <w:rPr>
                <w:rFonts w:hint="eastAsia" w:ascii="Times New Roman" w:hAnsi="Times New Roman" w:eastAsia="宋体" w:cs="Times New Roman"/>
                <w:color w:val="000000" w:themeColor="text1"/>
                <w:szCs w:val="21"/>
                <w14:textFill>
                  <w14:solidFill>
                    <w14:schemeClr w14:val="tx1"/>
                  </w14:solidFill>
                </w14:textFill>
              </w:rPr>
              <w:t>/a、项目年用电量为6.5万kWh；</w:t>
            </w:r>
          </w:p>
        </w:tc>
        <w:tc>
          <w:tcPr>
            <w:tcW w:w="5295" w:type="dxa"/>
            <w:vAlign w:val="center"/>
          </w:tcPr>
          <w:p>
            <w:pPr>
              <w:spacing w:before="156" w:beforeLines="50" w:after="156" w:afterLines="50"/>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已落实，聚丙烯颗粒减少104t/a，实际为</w:t>
            </w:r>
            <w:r>
              <w:rPr>
                <w:rFonts w:ascii="Times New Roman" w:hAnsi="Times New Roman" w:eastAsia="宋体" w:cs="Times New Roman"/>
                <w:bCs/>
                <w:color w:val="000000" w:themeColor="text1"/>
                <w:spacing w:val="-10"/>
                <w:szCs w:val="21"/>
                <w14:textFill>
                  <w14:solidFill>
                    <w14:schemeClr w14:val="tx1"/>
                  </w14:solidFill>
                </w14:textFill>
              </w:rPr>
              <w:t>聚丙烯颗粒</w:t>
            </w:r>
            <w:r>
              <w:rPr>
                <w:rFonts w:hint="eastAsia" w:ascii="Times New Roman" w:hAnsi="Times New Roman" w:eastAsia="宋体" w:cs="Times New Roman"/>
                <w:bCs/>
                <w:color w:val="000000" w:themeColor="text1"/>
                <w:spacing w:val="-10"/>
                <w:szCs w:val="21"/>
                <w14:textFill>
                  <w14:solidFill>
                    <w14:schemeClr w14:val="tx1"/>
                  </w14:solidFill>
                </w14:textFill>
              </w:rPr>
              <w:t>46t/a</w:t>
            </w:r>
            <w:r>
              <w:rPr>
                <w:rFonts w:ascii="Times New Roman" w:hAnsi="Times New Roman" w:eastAsia="宋体" w:cs="Times New Roman"/>
                <w:bCs/>
                <w:color w:val="000000" w:themeColor="text1"/>
                <w:spacing w:val="-10"/>
                <w:szCs w:val="21"/>
                <w14:textFill>
                  <w14:solidFill>
                    <w14:schemeClr w14:val="tx1"/>
                  </w14:solidFill>
                </w14:textFill>
              </w:rPr>
              <w:t>、</w:t>
            </w:r>
            <w:r>
              <w:rPr>
                <w:rFonts w:hint="eastAsia" w:ascii="Times New Roman" w:hAnsi="Times New Roman" w:eastAsia="宋体" w:cs="Times New Roman"/>
                <w:bCs/>
                <w:color w:val="000000" w:themeColor="text1"/>
                <w:spacing w:val="-10"/>
                <w:szCs w:val="21"/>
                <w14:textFill>
                  <w14:solidFill>
                    <w14:schemeClr w14:val="tx1"/>
                  </w14:solidFill>
                </w14:textFill>
              </w:rPr>
              <w:t>塑料膜150t/a、</w:t>
            </w:r>
            <w:r>
              <w:rPr>
                <w:rFonts w:ascii="Times New Roman" w:hAnsi="Times New Roman" w:eastAsia="宋体" w:cs="Times New Roman"/>
                <w:bCs/>
                <w:color w:val="000000" w:themeColor="text1"/>
                <w:spacing w:val="-10"/>
                <w:szCs w:val="21"/>
                <w14:textFill>
                  <w14:solidFill>
                    <w14:schemeClr w14:val="tx1"/>
                  </w14:solidFill>
                </w14:textFill>
              </w:rPr>
              <w:t>BOP</w:t>
            </w:r>
            <w:r>
              <w:rPr>
                <w:rFonts w:hint="eastAsia" w:ascii="Times New Roman" w:hAnsi="Times New Roman" w:eastAsia="宋体" w:cs="Times New Roman"/>
                <w:bCs/>
                <w:color w:val="000000" w:themeColor="text1"/>
                <w:spacing w:val="-10"/>
                <w:szCs w:val="21"/>
                <w14:textFill>
                  <w14:solidFill>
                    <w14:schemeClr w14:val="tx1"/>
                  </w14:solidFill>
                </w14:textFill>
              </w:rPr>
              <w:t>P</w:t>
            </w:r>
            <w:r>
              <w:rPr>
                <w:rFonts w:ascii="Times New Roman" w:hAnsi="Times New Roman" w:eastAsia="宋体" w:cs="Times New Roman"/>
                <w:bCs/>
                <w:color w:val="000000" w:themeColor="text1"/>
                <w:spacing w:val="-10"/>
                <w:szCs w:val="21"/>
                <w14:textFill>
                  <w14:solidFill>
                    <w14:schemeClr w14:val="tx1"/>
                  </w14:solidFill>
                </w14:textFill>
              </w:rPr>
              <w:t>薄膜15吨、溶剂型油墨6吨、油墨稀释剂2.2吨、双组份聚氨酯胶粘剂5吨、聚氨酯胶粘剂稀释剂2.6吨、瓦楞纸板14万平方米、面纸(</w:t>
            </w:r>
            <w:r>
              <w:rPr>
                <w:rFonts w:hint="eastAsia" w:ascii="Times New Roman" w:hAnsi="Times New Roman" w:eastAsia="宋体" w:cs="Times New Roman"/>
                <w:bCs/>
                <w:color w:val="000000" w:themeColor="text1"/>
                <w:spacing w:val="-10"/>
                <w:szCs w:val="21"/>
                <w14:textFill>
                  <w14:solidFill>
                    <w14:schemeClr w14:val="tx1"/>
                  </w14:solidFill>
                </w14:textFill>
              </w:rPr>
              <w:t>已</w:t>
            </w:r>
            <w:r>
              <w:rPr>
                <w:rFonts w:ascii="Times New Roman" w:hAnsi="Times New Roman" w:eastAsia="宋体" w:cs="Times New Roman"/>
                <w:bCs/>
                <w:color w:val="000000" w:themeColor="text1"/>
                <w:spacing w:val="-10"/>
                <w:szCs w:val="21"/>
                <w14:textFill>
                  <w14:solidFill>
                    <w14:schemeClr w14:val="tx1"/>
                  </w14:solidFill>
                </w14:textFill>
              </w:rPr>
              <w:t>印刷好图案)5万平方米、热熔胶1.6吨、玉米淀粉裱纸胶2吨、水性油墨0.5吨、扁丝0.25吨、</w:t>
            </w:r>
            <w:r>
              <w:rPr>
                <w:rFonts w:hint="eastAsia" w:ascii="Times New Roman" w:hAnsi="Times New Roman" w:eastAsia="宋体" w:cs="Times New Roman"/>
                <w:color w:val="000000" w:themeColor="text1"/>
                <w:szCs w:val="21"/>
                <w14:textFill>
                  <w14:solidFill>
                    <w14:schemeClr w14:val="tx1"/>
                  </w14:solidFill>
                </w14:textFill>
              </w:rPr>
              <w:t>EPS板材增加60t/a、</w:t>
            </w:r>
            <w:r>
              <w:rPr>
                <w:rFonts w:ascii="Times New Roman" w:hAnsi="Times New Roman" w:eastAsia="宋体" w:cs="Times New Roman"/>
                <w:bCs/>
                <w:color w:val="000000" w:themeColor="text1"/>
                <w:spacing w:val="-10"/>
                <w:szCs w:val="21"/>
                <w14:textFill>
                  <w14:solidFill>
                    <w14:schemeClr w14:val="tx1"/>
                  </w14:solidFill>
                </w14:textFill>
              </w:rPr>
              <w:t>打包带0.05吨、新鲜水</w:t>
            </w:r>
            <w:r>
              <w:rPr>
                <w:rFonts w:hint="eastAsia" w:ascii="Times New Roman" w:hAnsi="Times New Roman" w:eastAsia="宋体" w:cs="Times New Roman"/>
                <w:bCs/>
                <w:color w:val="000000" w:themeColor="text1"/>
                <w:spacing w:val="-10"/>
                <w:szCs w:val="21"/>
                <w14:textFill>
                  <w14:solidFill>
                    <w14:schemeClr w14:val="tx1"/>
                  </w14:solidFill>
                </w14:textFill>
              </w:rPr>
              <w:t>195</w:t>
            </w:r>
            <w:r>
              <w:rPr>
                <w:rFonts w:ascii="Times New Roman" w:hAnsi="Times New Roman" w:eastAsia="宋体" w:cs="Times New Roman"/>
                <w:bCs/>
                <w:color w:val="000000" w:themeColor="text1"/>
                <w:spacing w:val="-10"/>
                <w:szCs w:val="21"/>
                <w14:textFill>
                  <w14:solidFill>
                    <w14:schemeClr w14:val="tx1"/>
                  </w14:solidFill>
                </w14:textFill>
              </w:rPr>
              <w:t>立方米</w:t>
            </w:r>
            <w:r>
              <w:rPr>
                <w:rFonts w:hint="eastAsia" w:ascii="Times New Roman" w:hAnsi="Times New Roman" w:eastAsia="宋体" w:cs="Times New Roman"/>
                <w:bCs/>
                <w:color w:val="000000" w:themeColor="text1"/>
                <w:spacing w:val="-10"/>
                <w:szCs w:val="21"/>
                <w14:textFill>
                  <w14:solidFill>
                    <w14:schemeClr w14:val="tx1"/>
                  </w14:solidFill>
                </w14:textFill>
              </w:rPr>
              <w:t>/a</w:t>
            </w:r>
            <w:r>
              <w:rPr>
                <w:rFonts w:ascii="Times New Roman" w:hAnsi="Times New Roman" w:eastAsia="宋体" w:cs="Times New Roman"/>
                <w:bCs/>
                <w:color w:val="000000" w:themeColor="text1"/>
                <w:spacing w:val="-10"/>
                <w:szCs w:val="21"/>
                <w14:textFill>
                  <w14:solidFill>
                    <w14:schemeClr w14:val="tx1"/>
                  </w14:solidFill>
                </w14:textFill>
              </w:rPr>
              <w:t>、电</w:t>
            </w:r>
            <w:r>
              <w:rPr>
                <w:rFonts w:hint="eastAsia" w:ascii="Times New Roman" w:hAnsi="Times New Roman" w:eastAsia="宋体" w:cs="Times New Roman"/>
                <w:bCs/>
                <w:color w:val="000000" w:themeColor="text1"/>
                <w:spacing w:val="-10"/>
                <w:szCs w:val="21"/>
                <w14:textFill>
                  <w14:solidFill>
                    <w14:schemeClr w14:val="tx1"/>
                  </w14:solidFill>
                </w14:textFill>
              </w:rPr>
              <w:t>6.5</w:t>
            </w:r>
            <w:r>
              <w:rPr>
                <w:rFonts w:ascii="Times New Roman" w:hAnsi="Times New Roman" w:eastAsia="宋体" w:cs="Times New Roman"/>
                <w:bCs/>
                <w:color w:val="000000" w:themeColor="text1"/>
                <w:spacing w:val="-10"/>
                <w:szCs w:val="21"/>
                <w14:textFill>
                  <w14:solidFill>
                    <w14:schemeClr w14:val="tx1"/>
                  </w14:solidFill>
                </w14:textFill>
              </w:rPr>
              <w:t>万kWh。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414" w:hRule="atLeast"/>
          <w:jc w:val="center"/>
        </w:trPr>
        <w:tc>
          <w:tcPr>
            <w:tcW w:w="499" w:type="dxa"/>
            <w:vAlign w:val="center"/>
          </w:tcPr>
          <w:p>
            <w:pPr>
              <w:spacing w:line="360" w:lineRule="atLeast"/>
              <w:jc w:val="center"/>
              <w:rPr>
                <w:rFonts w:ascii="Times New Roman" w:hAnsi="Times New Roman" w:eastAsia="宋体" w:cs="Times New Roman"/>
                <w:color w:val="000000" w:themeColor="text1"/>
                <w:spacing w:val="-10"/>
                <w:szCs w:val="21"/>
                <w14:textFill>
                  <w14:solidFill>
                    <w14:schemeClr w14:val="tx1"/>
                  </w14:solidFill>
                </w14:textFill>
              </w:rPr>
            </w:pPr>
            <w:r>
              <w:rPr>
                <w:rFonts w:hint="eastAsia" w:ascii="Times New Roman" w:hAnsi="Times New Roman" w:eastAsia="宋体" w:cs="Times New Roman"/>
                <w:color w:val="000000" w:themeColor="text1"/>
                <w:spacing w:val="-10"/>
                <w:szCs w:val="21"/>
                <w14:textFill>
                  <w14:solidFill>
                    <w14:schemeClr w14:val="tx1"/>
                  </w14:solidFill>
                </w14:textFill>
              </w:rPr>
              <w:t>3</w:t>
            </w:r>
          </w:p>
        </w:tc>
        <w:tc>
          <w:tcPr>
            <w:tcW w:w="4046" w:type="dxa"/>
            <w:vAlign w:val="center"/>
          </w:tcPr>
          <w:p>
            <w:pPr>
              <w:ind w:firstLine="420" w:firstLineChars="200"/>
              <w:jc w:val="left"/>
              <w:rPr>
                <w:rFonts w:ascii="Times New Roman" w:hAnsi="Times New Roman" w:eastAsia="宋体" w:cs="Times New Roman"/>
                <w:bCs/>
                <w:color w:val="000000" w:themeColor="text1"/>
                <w:spacing w:val="-10"/>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④项目生产设备调整</w:t>
            </w:r>
            <w:r>
              <w:rPr>
                <w:rFonts w:ascii="Times New Roman" w:hAnsi="Times New Roman" w:eastAsia="宋体" w:cs="Times New Roman"/>
                <w:szCs w:val="21"/>
              </w:rPr>
              <w:t>：JX012饮料吸管成型机组减少5</w:t>
            </w:r>
            <w:r>
              <w:rPr>
                <w:rFonts w:hint="eastAsia" w:ascii="Times New Roman" w:hAnsi="Times New Roman" w:eastAsia="宋体" w:cs="Times New Roman"/>
                <w:szCs w:val="21"/>
              </w:rPr>
              <w:t>台</w:t>
            </w:r>
            <w:r>
              <w:rPr>
                <w:rFonts w:ascii="Times New Roman" w:hAnsi="Times New Roman" w:eastAsia="宋体" w:cs="Times New Roman"/>
                <w:szCs w:val="21"/>
              </w:rPr>
              <w:t>、SJ50饮</w:t>
            </w:r>
            <w:r>
              <w:rPr>
                <w:rFonts w:ascii="Times New Roman" w:hAnsi="Times New Roman" w:eastAsia="宋体" w:cs="Times New Roman"/>
                <w:color w:val="000000" w:themeColor="text1"/>
                <w:szCs w:val="21"/>
                <w14:textFill>
                  <w14:solidFill>
                    <w14:schemeClr w14:val="tx1"/>
                  </w14:solidFill>
                </w14:textFill>
              </w:rPr>
              <w:t>料吸管成型机组增加2台、全自动可旁吸管成型机减少11台、伸缩管自动线减少2台、U型连排包装机减少5台、饮料吸管连排包装机减少2合、搅拌机增加1台，分切机增加1台，吹膜机减少2台、EPS全自动切割机增加4台，其他设备不变</w:t>
            </w:r>
          </w:p>
        </w:tc>
        <w:tc>
          <w:tcPr>
            <w:tcW w:w="5295" w:type="dxa"/>
            <w:vAlign w:val="center"/>
          </w:tcPr>
          <w:p>
            <w:pPr>
              <w:spacing w:before="156" w:beforeLines="50" w:after="156" w:afterLines="50"/>
              <w:ind w:firstLine="420" w:firstLineChars="200"/>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已落实，与备案意见一致。</w:t>
            </w:r>
            <w:r>
              <w:rPr>
                <w:rFonts w:ascii="Times New Roman" w:hAnsi="Times New Roman" w:eastAsia="宋体" w:cs="Times New Roman"/>
                <w:color w:val="000000" w:themeColor="text1"/>
                <w:szCs w:val="21"/>
                <w14:textFill>
                  <w14:solidFill>
                    <w14:schemeClr w14:val="tx1"/>
                  </w14:solidFill>
                </w14:textFill>
              </w:rPr>
              <w:t>JX012饮料吸管成型机组减少5</w:t>
            </w:r>
            <w:r>
              <w:rPr>
                <w:rFonts w:hint="eastAsia" w:ascii="Times New Roman" w:hAnsi="Times New Roman" w:eastAsia="宋体" w:cs="Times New Roman"/>
                <w:color w:val="000000" w:themeColor="text1"/>
                <w:szCs w:val="21"/>
                <w14:textFill>
                  <w14:solidFill>
                    <w14:schemeClr w14:val="tx1"/>
                  </w14:solidFill>
                </w14:textFill>
              </w:rPr>
              <w:t>台</w:t>
            </w:r>
            <w:r>
              <w:rPr>
                <w:rFonts w:ascii="Times New Roman" w:hAnsi="Times New Roman" w:eastAsia="宋体" w:cs="Times New Roman"/>
                <w:color w:val="000000" w:themeColor="text1"/>
                <w:szCs w:val="21"/>
                <w14:textFill>
                  <w14:solidFill>
                    <w14:schemeClr w14:val="tx1"/>
                  </w14:solidFill>
                </w14:textFill>
              </w:rPr>
              <w:t>、SJ50饮料吸管成型机组增加2台、全自动可旁吸管成型机减少11台、伸缩管自动线减少2台、U型连排包装机减少5台、饮料吸管连排包装机减少2合、搅拌机增加1台，分切机增加1台，吹膜机减少2台、EPS全自动切割机增加4台，其他设备不变</w:t>
            </w:r>
            <w:r>
              <w:rPr>
                <w:rFonts w:hint="eastAsia" w:ascii="Times New Roman" w:hAnsi="Times New Roman" w:eastAsia="宋体" w:cs="Times New Roman"/>
                <w:color w:val="000000" w:themeColor="text1"/>
                <w:szCs w:val="21"/>
                <w14:textFill>
                  <w14:solidFill>
                    <w14:schemeClr w14:val="tx1"/>
                  </w14:solidFill>
                </w14:textFill>
              </w:rPr>
              <w:t>。</w:t>
            </w:r>
          </w:p>
          <w:p>
            <w:pPr>
              <w:spacing w:before="156" w:beforeLines="50" w:after="156" w:afterLines="50"/>
              <w:ind w:firstLine="380" w:firstLineChars="200"/>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bCs/>
                <w:color w:val="000000" w:themeColor="text1"/>
                <w:spacing w:val="-10"/>
                <w:szCs w:val="21"/>
                <w14:textFill>
                  <w14:solidFill>
                    <w14:schemeClr w14:val="tx1"/>
                  </w14:solidFill>
                </w14:textFill>
              </w:rPr>
              <w:t>主要生产设备</w:t>
            </w:r>
            <w:r>
              <w:rPr>
                <w:rFonts w:hint="eastAsia" w:ascii="Times New Roman" w:hAnsi="Times New Roman" w:eastAsia="宋体" w:cs="Times New Roman"/>
                <w:bCs/>
                <w:color w:val="000000" w:themeColor="text1"/>
                <w:spacing w:val="-10"/>
                <w:szCs w:val="21"/>
                <w14:textFill>
                  <w14:solidFill>
                    <w14:schemeClr w14:val="tx1"/>
                  </w14:solidFill>
                </w14:textFill>
              </w:rPr>
              <w:t>如下</w:t>
            </w:r>
            <w:r>
              <w:rPr>
                <w:rFonts w:ascii="Times New Roman" w:hAnsi="Times New Roman" w:eastAsia="宋体" w:cs="Times New Roman"/>
                <w:bCs/>
                <w:color w:val="000000" w:themeColor="text1"/>
                <w:spacing w:val="-10"/>
                <w:szCs w:val="21"/>
                <w14:textFill>
                  <w14:solidFill>
                    <w14:schemeClr w14:val="tx1"/>
                  </w14:solidFill>
                </w14:textFill>
              </w:rPr>
              <w:t>：JX011型饮料吸管成型机2台、JX012型饮料吸管成型机</w:t>
            </w:r>
            <w:r>
              <w:rPr>
                <w:rFonts w:hint="eastAsia" w:ascii="Times New Roman" w:hAnsi="Times New Roman" w:eastAsia="宋体" w:cs="Times New Roman"/>
                <w:bCs/>
                <w:color w:val="000000" w:themeColor="text1"/>
                <w:spacing w:val="-10"/>
                <w:szCs w:val="21"/>
                <w14:textFill>
                  <w14:solidFill>
                    <w14:schemeClr w14:val="tx1"/>
                  </w14:solidFill>
                </w14:textFill>
              </w:rPr>
              <w:t>1</w:t>
            </w:r>
            <w:r>
              <w:rPr>
                <w:rFonts w:ascii="Times New Roman" w:hAnsi="Times New Roman" w:eastAsia="宋体" w:cs="Times New Roman"/>
                <w:bCs/>
                <w:color w:val="000000" w:themeColor="text1"/>
                <w:spacing w:val="-10"/>
                <w:szCs w:val="21"/>
                <w14:textFill>
                  <w14:solidFill>
                    <w14:schemeClr w14:val="tx1"/>
                  </w14:solidFill>
                </w14:textFill>
              </w:rPr>
              <w:t>台、</w:t>
            </w:r>
            <w:r>
              <w:rPr>
                <w:rFonts w:hint="eastAsia" w:ascii="Times New Roman" w:hAnsi="Times New Roman" w:eastAsia="宋体" w:cs="Times New Roman"/>
                <w:bCs/>
                <w:color w:val="000000" w:themeColor="text1"/>
                <w:spacing w:val="-10"/>
                <w:szCs w:val="21"/>
                <w14:textFill>
                  <w14:solidFill>
                    <w14:schemeClr w14:val="tx1"/>
                  </w14:solidFill>
                </w14:textFill>
              </w:rPr>
              <w:t>SJ50饮料吸管成型机组2台、</w:t>
            </w:r>
            <w:r>
              <w:rPr>
                <w:rFonts w:ascii="Times New Roman" w:hAnsi="Times New Roman" w:eastAsia="宋体" w:cs="Times New Roman"/>
                <w:bCs/>
                <w:spacing w:val="-10"/>
                <w:szCs w:val="21"/>
              </w:rPr>
              <w:t>JX021型全自动可旁吸管成型机</w:t>
            </w:r>
            <w:r>
              <w:rPr>
                <w:rFonts w:hint="eastAsia" w:ascii="Times New Roman" w:hAnsi="Times New Roman" w:eastAsia="宋体" w:cs="Times New Roman"/>
                <w:bCs/>
                <w:spacing w:val="-10"/>
                <w:szCs w:val="21"/>
              </w:rPr>
              <w:t>2</w:t>
            </w:r>
            <w:r>
              <w:rPr>
                <w:rFonts w:ascii="Times New Roman" w:hAnsi="Times New Roman" w:eastAsia="宋体" w:cs="Times New Roman"/>
                <w:bCs/>
                <w:spacing w:val="-10"/>
                <w:szCs w:val="21"/>
              </w:rPr>
              <w:t>台、</w:t>
            </w:r>
            <w:r>
              <w:rPr>
                <w:rFonts w:ascii="Times New Roman" w:hAnsi="Times New Roman" w:eastAsia="宋体" w:cs="Times New Roman"/>
                <w:bCs/>
                <w:color w:val="000000" w:themeColor="text1"/>
                <w:spacing w:val="-10"/>
                <w:szCs w:val="21"/>
                <w14:textFill>
                  <w14:solidFill>
                    <w14:schemeClr w14:val="tx1"/>
                  </w14:solidFill>
                </w14:textFill>
              </w:rPr>
              <w:t>HR047型伸缩管自动线</w:t>
            </w:r>
            <w:r>
              <w:rPr>
                <w:rFonts w:hint="eastAsia" w:ascii="Times New Roman" w:hAnsi="Times New Roman" w:eastAsia="宋体" w:cs="Times New Roman"/>
                <w:bCs/>
                <w:color w:val="000000" w:themeColor="text1"/>
                <w:spacing w:val="-10"/>
                <w:szCs w:val="21"/>
                <w14:textFill>
                  <w14:solidFill>
                    <w14:schemeClr w14:val="tx1"/>
                  </w14:solidFill>
                </w14:textFill>
              </w:rPr>
              <w:t>3</w:t>
            </w:r>
            <w:r>
              <w:rPr>
                <w:rFonts w:ascii="Times New Roman" w:hAnsi="Times New Roman" w:eastAsia="宋体" w:cs="Times New Roman"/>
                <w:bCs/>
                <w:color w:val="000000" w:themeColor="text1"/>
                <w:spacing w:val="-10"/>
                <w:szCs w:val="21"/>
                <w14:textFill>
                  <w14:solidFill>
                    <w14:schemeClr w14:val="tx1"/>
                  </w14:solidFill>
                </w14:textFill>
              </w:rPr>
              <w:t>台、JX033型U型连排包装机</w:t>
            </w:r>
            <w:r>
              <w:rPr>
                <w:rFonts w:hint="eastAsia" w:ascii="Times New Roman" w:hAnsi="Times New Roman" w:eastAsia="宋体" w:cs="Times New Roman"/>
                <w:bCs/>
                <w:color w:val="000000" w:themeColor="text1"/>
                <w:spacing w:val="-10"/>
                <w:szCs w:val="21"/>
                <w14:textFill>
                  <w14:solidFill>
                    <w14:schemeClr w14:val="tx1"/>
                  </w14:solidFill>
                </w14:textFill>
              </w:rPr>
              <w:t>0</w:t>
            </w:r>
            <w:r>
              <w:rPr>
                <w:rFonts w:ascii="Times New Roman" w:hAnsi="Times New Roman" w:eastAsia="宋体" w:cs="Times New Roman"/>
                <w:bCs/>
                <w:color w:val="000000" w:themeColor="text1"/>
                <w:spacing w:val="-10"/>
                <w:szCs w:val="21"/>
                <w14:textFill>
                  <w14:solidFill>
                    <w14:schemeClr w14:val="tx1"/>
                  </w14:solidFill>
                </w14:textFill>
              </w:rPr>
              <w:t>台、JX22型饮料吸管连排包装机</w:t>
            </w:r>
            <w:r>
              <w:rPr>
                <w:rFonts w:hint="eastAsia" w:ascii="Times New Roman" w:hAnsi="Times New Roman" w:eastAsia="宋体" w:cs="Times New Roman"/>
                <w:bCs/>
                <w:color w:val="000000" w:themeColor="text1"/>
                <w:spacing w:val="-10"/>
                <w:szCs w:val="21"/>
                <w14:textFill>
                  <w14:solidFill>
                    <w14:schemeClr w14:val="tx1"/>
                  </w14:solidFill>
                </w14:textFill>
              </w:rPr>
              <w:t>3</w:t>
            </w:r>
            <w:r>
              <w:rPr>
                <w:rFonts w:ascii="Times New Roman" w:hAnsi="Times New Roman" w:eastAsia="宋体" w:cs="Times New Roman"/>
                <w:bCs/>
                <w:color w:val="000000" w:themeColor="text1"/>
                <w:spacing w:val="-10"/>
                <w:szCs w:val="21"/>
                <w14:textFill>
                  <w14:solidFill>
                    <w14:schemeClr w14:val="tx1"/>
                  </w14:solidFill>
                </w14:textFill>
              </w:rPr>
              <w:t>台、 YFASY-A型组合式凹版印刷机1台、GF800B型节能中速干法复膜机1台、ZMF-1200/1500型折边机1台、RD-550型制袋机1台、RD700型制袋机1台、WSD-500型全自动高速制袋机1台、</w:t>
            </w:r>
            <w:r>
              <w:rPr>
                <w:rFonts w:hint="eastAsia" w:ascii="Times New Roman" w:hAnsi="Times New Roman" w:eastAsia="宋体" w:cs="Times New Roman"/>
                <w:bCs/>
                <w:color w:val="000000" w:themeColor="text1"/>
                <w:spacing w:val="-10"/>
                <w:szCs w:val="21"/>
                <w14:textFill>
                  <w14:solidFill>
                    <w14:schemeClr w14:val="tx1"/>
                  </w14:solidFill>
                </w14:textFill>
              </w:rPr>
              <w:t>qfj系列微机控制自动分切机新增1台、</w:t>
            </w:r>
            <w:r>
              <w:rPr>
                <w:rFonts w:ascii="Times New Roman" w:hAnsi="Times New Roman" w:eastAsia="宋体" w:cs="Times New Roman"/>
                <w:bCs/>
                <w:color w:val="000000" w:themeColor="text1"/>
                <w:spacing w:val="-10"/>
                <w:szCs w:val="21"/>
                <w14:textFill>
                  <w14:solidFill>
                    <w14:schemeClr w14:val="tx1"/>
                  </w14:solidFill>
                </w14:textFill>
              </w:rPr>
              <w:t>吹膜机</w:t>
            </w:r>
            <w:r>
              <w:rPr>
                <w:rFonts w:hint="eastAsia" w:ascii="Times New Roman" w:hAnsi="Times New Roman" w:eastAsia="宋体" w:cs="Times New Roman"/>
                <w:bCs/>
                <w:color w:val="000000" w:themeColor="text1"/>
                <w:spacing w:val="-10"/>
                <w:szCs w:val="21"/>
                <w14:textFill>
                  <w14:solidFill>
                    <w14:schemeClr w14:val="tx1"/>
                  </w14:solidFill>
                </w14:textFill>
              </w:rPr>
              <w:t>0</w:t>
            </w:r>
            <w:r>
              <w:rPr>
                <w:rFonts w:ascii="Times New Roman" w:hAnsi="Times New Roman" w:eastAsia="宋体" w:cs="Times New Roman"/>
                <w:bCs/>
                <w:color w:val="000000" w:themeColor="text1"/>
                <w:spacing w:val="-10"/>
                <w:szCs w:val="21"/>
                <w14:textFill>
                  <w14:solidFill>
                    <w14:schemeClr w14:val="tx1"/>
                  </w14:solidFill>
                </w14:textFill>
              </w:rPr>
              <w:t>台、MW1050型模切机1台、XGY-C1950型多功能贴面机1台、XGY-C2820型多功能四联模切机1台</w:t>
            </w:r>
            <w:r>
              <w:rPr>
                <w:rFonts w:hint="eastAsia" w:ascii="Times New Roman" w:hAnsi="Times New Roman" w:eastAsia="宋体" w:cs="Times New Roman"/>
                <w:bCs/>
                <w:color w:val="000000" w:themeColor="text1"/>
                <w:spacing w:val="-10"/>
                <w:szCs w:val="21"/>
                <w14:textFill>
                  <w14:solidFill>
                    <w14:schemeClr w14:val="tx1"/>
                  </w14:solidFill>
                </w14:textFill>
              </w:rPr>
              <w:t>、EPS全自动切割机4台</w:t>
            </w:r>
            <w:r>
              <w:rPr>
                <w:rFonts w:ascii="Times New Roman" w:hAnsi="Times New Roman" w:eastAsia="宋体" w:cs="Times New Roman"/>
                <w:bCs/>
                <w:color w:val="000000" w:themeColor="text1"/>
                <w:spacing w:val="-10"/>
                <w:szCs w:val="21"/>
                <w14:textFill>
                  <w14:solidFill>
                    <w14:schemeClr w14:val="tx1"/>
                  </w14:solidFill>
                </w14:textFill>
              </w:rPr>
              <w:t>、TY</w:t>
            </w:r>
            <w:r>
              <w:rPr>
                <w:rFonts w:hint="eastAsia" w:ascii="Times New Roman" w:hAnsi="Times New Roman" w:eastAsia="宋体" w:cs="Times New Roman"/>
                <w:bCs/>
                <w:color w:val="000000" w:themeColor="text1"/>
                <w:spacing w:val="-10"/>
                <w:szCs w:val="21"/>
                <w14:textFill>
                  <w14:solidFill>
                    <w14:schemeClr w14:val="tx1"/>
                  </w14:solidFill>
                </w14:textFill>
              </w:rPr>
              <w:t>M</w:t>
            </w:r>
            <w:r>
              <w:rPr>
                <w:rFonts w:ascii="Times New Roman" w:hAnsi="Times New Roman" w:eastAsia="宋体" w:cs="Times New Roman"/>
                <w:bCs/>
                <w:color w:val="000000" w:themeColor="text1"/>
                <w:spacing w:val="-10"/>
                <w:szCs w:val="21"/>
                <w14:textFill>
                  <w14:solidFill>
                    <w14:schemeClr w14:val="tx1"/>
                  </w14:solidFill>
                </w14:textFill>
              </w:rPr>
              <w:t>B810型平压压痕切线机1台、TYS1300型压痕机1台、DZX-1400型钉箱机2台、DKJ-200型打捆机1台、</w:t>
            </w:r>
            <w:r>
              <w:rPr>
                <w:rFonts w:hint="eastAsia" w:ascii="Times New Roman" w:hAnsi="Times New Roman" w:eastAsia="宋体" w:cs="Times New Roman"/>
                <w:bCs/>
                <w:color w:val="000000" w:themeColor="text1"/>
                <w:spacing w:val="-10"/>
                <w:szCs w:val="21"/>
                <w14:textFill>
                  <w14:solidFill>
                    <w14:schemeClr w14:val="tx1"/>
                  </w14:solidFill>
                </w14:textFill>
              </w:rPr>
              <w:t>HH</w:t>
            </w:r>
            <w:r>
              <w:rPr>
                <w:rFonts w:ascii="Times New Roman" w:hAnsi="Times New Roman" w:eastAsia="宋体" w:cs="Times New Roman"/>
                <w:bCs/>
                <w:color w:val="000000" w:themeColor="text1"/>
                <w:spacing w:val="-10"/>
                <w:szCs w:val="21"/>
                <w14:textFill>
                  <w14:solidFill>
                    <w14:schemeClr w14:val="tx1"/>
                  </w14:solidFill>
                </w14:textFill>
              </w:rPr>
              <w:t>J2A型纸托成型机1台。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399" w:hRule="atLeast"/>
          <w:jc w:val="center"/>
        </w:trPr>
        <w:tc>
          <w:tcPr>
            <w:tcW w:w="499" w:type="dxa"/>
            <w:vAlign w:val="center"/>
          </w:tcPr>
          <w:p>
            <w:pPr>
              <w:spacing w:line="360" w:lineRule="atLeast"/>
              <w:jc w:val="center"/>
              <w:rPr>
                <w:rFonts w:ascii="Times New Roman" w:hAnsi="Times New Roman" w:eastAsia="宋体" w:cs="Times New Roman"/>
                <w:color w:val="000000" w:themeColor="text1"/>
                <w:spacing w:val="-10"/>
                <w:szCs w:val="21"/>
                <w14:textFill>
                  <w14:solidFill>
                    <w14:schemeClr w14:val="tx1"/>
                  </w14:solidFill>
                </w14:textFill>
              </w:rPr>
            </w:pPr>
            <w:r>
              <w:rPr>
                <w:rFonts w:hint="eastAsia" w:ascii="Times New Roman" w:hAnsi="Times New Roman" w:eastAsia="宋体" w:cs="Times New Roman"/>
                <w:color w:val="000000" w:themeColor="text1"/>
                <w:spacing w:val="-10"/>
                <w:szCs w:val="21"/>
                <w14:textFill>
                  <w14:solidFill>
                    <w14:schemeClr w14:val="tx1"/>
                  </w14:solidFill>
                </w14:textFill>
              </w:rPr>
              <w:t>4</w:t>
            </w:r>
          </w:p>
        </w:tc>
        <w:tc>
          <w:tcPr>
            <w:tcW w:w="4046" w:type="dxa"/>
            <w:vAlign w:val="center"/>
          </w:tcPr>
          <w:p>
            <w:pPr>
              <w:ind w:firstLine="380" w:firstLineChars="200"/>
              <w:jc w:val="left"/>
              <w:rPr>
                <w:rFonts w:ascii="Times New Roman" w:hAnsi="Times New Roman" w:eastAsia="宋体" w:cs="Times New Roman"/>
                <w:bCs/>
                <w:color w:val="000000" w:themeColor="text1"/>
                <w:spacing w:val="-10"/>
                <w:szCs w:val="21"/>
                <w14:textFill>
                  <w14:solidFill>
                    <w14:schemeClr w14:val="tx1"/>
                  </w14:solidFill>
                </w14:textFill>
              </w:rPr>
            </w:pPr>
            <w:r>
              <w:rPr>
                <w:rFonts w:ascii="Times New Roman" w:hAnsi="Times New Roman" w:eastAsia="宋体" w:cs="Times New Roman"/>
                <w:bCs/>
                <w:color w:val="000000" w:themeColor="text1"/>
                <w:spacing w:val="-10"/>
                <w:szCs w:val="21"/>
                <w14:textFill>
                  <w14:solidFill>
                    <w14:schemeClr w14:val="tx1"/>
                  </w14:solidFill>
                </w14:textFill>
              </w:rPr>
              <w:t>⑤废气治理情况变更：</w:t>
            </w:r>
            <w:r>
              <w:rPr>
                <w:rFonts w:ascii="Times New Roman" w:hAnsi="Times New Roman" w:eastAsia="宋体" w:cs="Times New Roman"/>
                <w:bCs/>
                <w:color w:val="auto"/>
                <w:spacing w:val="-10"/>
                <w:szCs w:val="21"/>
              </w:rPr>
              <w:t>饮用吸管生产中无需加热不产生非甲烷总烃，无</w:t>
            </w:r>
            <w:r>
              <w:rPr>
                <w:rFonts w:ascii="Times New Roman" w:hAnsi="Times New Roman" w:eastAsia="宋体" w:cs="Times New Roman"/>
                <w:bCs/>
                <w:color w:val="000000" w:themeColor="text1"/>
                <w:spacing w:val="-10"/>
                <w:szCs w:val="21"/>
                <w14:textFill>
                  <w14:solidFill>
                    <w14:schemeClr w14:val="tx1"/>
                  </w14:solidFill>
                </w14:textFill>
              </w:rPr>
              <w:t>需设集气罩；吸管成型机设备数减少，集气罩数量减少；塑料包装袋去除吹膜工序和吹膜机，增加分切工序，分切机为冷切割无废气产生；纸箱生产中EPS全自动切割机采用热切方式，在设备上方安装集气罩；1#生产车间内设备产生的废气经集气罩收集后进入1套光氧催废气处理设施处理,2#和3#车间内设备产生的废气经集气罩收集后进入1套光氧催化废气处理设施处理，然后共用1根15m高排气筒排放，变更后项目建设地点、厂区平面布置等均不发生变化。</w:t>
            </w:r>
          </w:p>
        </w:tc>
        <w:tc>
          <w:tcPr>
            <w:tcW w:w="5295" w:type="dxa"/>
            <w:vAlign w:val="center"/>
          </w:tcPr>
          <w:p>
            <w:pP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每台饮料吸管成型机（5个集气罩）制袋机（</w:t>
            </w:r>
            <w:r>
              <w:rPr>
                <w:rFonts w:hint="eastAsia" w:ascii="Times New Roman" w:hAnsi="Times New Roman" w:eastAsia="宋体" w:cs="Times New Roman"/>
                <w:bCs/>
                <w:color w:val="000000" w:themeColor="text1"/>
                <w:szCs w:val="21"/>
                <w14:textFill>
                  <w14:solidFill>
                    <w14:schemeClr w14:val="tx1"/>
                  </w14:solidFill>
                </w14:textFill>
              </w:rPr>
              <w:t>4</w:t>
            </w:r>
            <w:r>
              <w:rPr>
                <w:rFonts w:ascii="Times New Roman" w:hAnsi="Times New Roman" w:eastAsia="宋体" w:cs="Times New Roman"/>
                <w:bCs/>
                <w:color w:val="000000" w:themeColor="text1"/>
                <w:szCs w:val="21"/>
                <w14:textFill>
                  <w14:solidFill>
                    <w14:schemeClr w14:val="tx1"/>
                  </w14:solidFill>
                </w14:textFill>
              </w:rPr>
              <w:t>个集气罩）、组合式凹版印刷机（1个集气罩）、节能中速干法覆膜机（1个集气罩）、纸托成型机（2个集气罩）上方安装集气罩，废气收集后经管道引入1光氧催化废气处理设施处理；在每台EPS切割机（4个集气罩）、多功能四联模切机（1个集气罩）上方安装集气罩，产生的废气经收集后进入1套光氧催化废气处理设施，共用1根15m排气筒排放。经检测，</w:t>
            </w:r>
            <w:r>
              <w:rPr>
                <w:rFonts w:hint="eastAsia" w:ascii="Times New Roman" w:hAnsi="Times New Roman" w:eastAsia="宋体" w:cs="Times New Roman"/>
                <w:bCs/>
                <w:color w:val="000000" w:themeColor="text1"/>
                <w:szCs w:val="21"/>
                <w14:textFill>
                  <w14:solidFill>
                    <w14:schemeClr w14:val="tx1"/>
                  </w14:solidFill>
                </w14:textFill>
              </w:rPr>
              <w:t>废气排放满足备案意见要求</w:t>
            </w:r>
            <w:r>
              <w:rPr>
                <w:rFonts w:ascii="Times New Roman" w:hAnsi="Times New Roman" w:eastAsia="宋体" w:cs="Times New Roman"/>
                <w:bCs/>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59" w:hRule="atLeast"/>
          <w:jc w:val="center"/>
        </w:trPr>
        <w:tc>
          <w:tcPr>
            <w:tcW w:w="499" w:type="dxa"/>
            <w:vAlign w:val="center"/>
          </w:tcPr>
          <w:p>
            <w:pPr>
              <w:spacing w:line="360" w:lineRule="atLeast"/>
              <w:jc w:val="center"/>
              <w:rPr>
                <w:rFonts w:ascii="Times New Roman" w:hAnsi="Times New Roman" w:eastAsia="宋体" w:cs="Times New Roman"/>
                <w:color w:val="000000" w:themeColor="text1"/>
                <w:spacing w:val="-10"/>
                <w:szCs w:val="21"/>
                <w14:textFill>
                  <w14:solidFill>
                    <w14:schemeClr w14:val="tx1"/>
                  </w14:solidFill>
                </w14:textFill>
              </w:rPr>
            </w:pPr>
            <w:r>
              <w:rPr>
                <w:rFonts w:hint="eastAsia" w:ascii="Times New Roman" w:hAnsi="Times New Roman" w:eastAsia="宋体" w:cs="Times New Roman"/>
                <w:color w:val="000000" w:themeColor="text1"/>
                <w:spacing w:val="-10"/>
                <w:szCs w:val="21"/>
                <w14:textFill>
                  <w14:solidFill>
                    <w14:schemeClr w14:val="tx1"/>
                  </w14:solidFill>
                </w14:textFill>
              </w:rPr>
              <w:t>5</w:t>
            </w:r>
          </w:p>
        </w:tc>
        <w:tc>
          <w:tcPr>
            <w:tcW w:w="4046" w:type="dxa"/>
            <w:vAlign w:val="center"/>
          </w:tcPr>
          <w:p>
            <w:pP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变更后项目污染物排放总量控制指标建议值为C</w:t>
            </w:r>
            <w:r>
              <w:rPr>
                <w:rFonts w:hint="eastAsia" w:ascii="Times New Roman" w:hAnsi="Times New Roman" w:eastAsia="宋体" w:cs="Times New Roman"/>
                <w:color w:val="000000" w:themeColor="text1"/>
                <w:szCs w:val="21"/>
                <w:lang w:val="en-US" w:eastAsia="zh-CN"/>
                <w14:textFill>
                  <w14:solidFill>
                    <w14:schemeClr w14:val="tx1"/>
                  </w14:solidFill>
                </w14:textFill>
              </w:rPr>
              <w:t>O</w:t>
            </w:r>
            <w:r>
              <w:rPr>
                <w:rFonts w:hint="eastAsia" w:ascii="Times New Roman" w:hAnsi="Times New Roman" w:eastAsia="宋体" w:cs="Times New Roman"/>
                <w:color w:val="000000" w:themeColor="text1"/>
                <w:szCs w:val="21"/>
                <w14:textFill>
                  <w14:solidFill>
                    <w14:schemeClr w14:val="tx1"/>
                  </w14:solidFill>
                </w14:textFill>
              </w:rPr>
              <w:t>D0t/a，氨氮0t/a、总磷0t/a，总氮0t/a、SO</w:t>
            </w:r>
            <w:r>
              <w:rPr>
                <w:rFonts w:hint="eastAsia" w:ascii="Times New Roman" w:hAnsi="Times New Roman" w:eastAsia="宋体" w:cs="Times New Roman"/>
                <w:color w:val="000000" w:themeColor="text1"/>
                <w:szCs w:val="21"/>
                <w:vertAlign w:val="subscript"/>
                <w14:textFill>
                  <w14:solidFill>
                    <w14:schemeClr w14:val="tx1"/>
                  </w14:solidFill>
                </w14:textFill>
              </w:rPr>
              <w:t>2</w:t>
            </w:r>
            <w:r>
              <w:rPr>
                <w:rFonts w:hint="eastAsia" w:ascii="Times New Roman" w:hAnsi="Times New Roman" w:eastAsia="宋体" w:cs="Times New Roman"/>
                <w:color w:val="000000" w:themeColor="text1"/>
                <w:szCs w:val="21"/>
                <w14:textFill>
                  <w14:solidFill>
                    <w14:schemeClr w14:val="tx1"/>
                  </w14:solidFill>
                </w14:textFill>
              </w:rPr>
              <w:t>:0t/a、NOx0t/a、颗粒物0t/a、VOCs2.77t/a</w:t>
            </w:r>
          </w:p>
        </w:tc>
        <w:tc>
          <w:tcPr>
            <w:tcW w:w="5295" w:type="dxa"/>
            <w:vAlign w:val="center"/>
          </w:tcPr>
          <w:p>
            <w:pP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szCs w:val="21"/>
              </w:rPr>
              <w:t>全厂非甲烷总烃排放总量为</w:t>
            </w:r>
            <w:r>
              <w:rPr>
                <w:rFonts w:hint="eastAsia" w:ascii="Times New Roman" w:hAnsi="Times New Roman" w:eastAsia="宋体" w:cs="Times New Roman"/>
                <w:szCs w:val="21"/>
              </w:rPr>
              <w:t>0.271</w:t>
            </w:r>
            <w:r>
              <w:rPr>
                <w:rFonts w:ascii="Times New Roman" w:hAnsi="Times New Roman" w:eastAsia="宋体" w:cs="Times New Roman"/>
                <w:szCs w:val="21"/>
              </w:rPr>
              <w:t>t/a</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检测结果满足审批意见及备案意见要求</w:t>
            </w:r>
            <w:r>
              <w:rPr>
                <w:rFonts w:hint="eastAsia" w:ascii="Times New Roman" w:hAnsi="Times New Roman" w:eastAsia="宋体" w:cs="Times New Roman"/>
                <w:color w:val="FF0000"/>
                <w:szCs w:val="21"/>
              </w:rPr>
              <w:t>。</w:t>
            </w:r>
          </w:p>
        </w:tc>
      </w:tr>
    </w:tbl>
    <w:p>
      <w:pPr>
        <w:pStyle w:val="3"/>
        <w:tabs>
          <w:tab w:val="left" w:pos="1231"/>
        </w:tabs>
        <w:autoSpaceDE w:val="0"/>
        <w:autoSpaceDN w:val="0"/>
        <w:adjustRightInd w:val="0"/>
        <w:snapToGrid w:val="0"/>
        <w:spacing w:before="139" w:line="48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6、验收执行标准</w:t>
      </w:r>
      <w:bookmarkEnd w:id="84"/>
      <w:bookmarkEnd w:id="85"/>
      <w:bookmarkEnd w:id="86"/>
    </w:p>
    <w:p>
      <w:pPr>
        <w:pStyle w:val="4"/>
        <w:rPr>
          <w:rFonts w:ascii="Times New Roman" w:hAnsi="Times New Roman" w:eastAsia="宋体" w:cs="Times New Roman"/>
          <w:b/>
          <w:bCs/>
          <w:color w:val="000000" w:themeColor="text1"/>
          <w14:textFill>
            <w14:solidFill>
              <w14:schemeClr w14:val="tx1"/>
            </w14:solidFill>
          </w14:textFill>
        </w:rPr>
      </w:pPr>
      <w:bookmarkStart w:id="87" w:name="_Toc26268"/>
      <w:r>
        <w:rPr>
          <w:rFonts w:ascii="Times New Roman" w:hAnsi="Times New Roman" w:eastAsia="宋体" w:cs="Times New Roman"/>
          <w:b/>
          <w:bCs/>
          <w:color w:val="000000" w:themeColor="text1"/>
          <w14:textFill>
            <w14:solidFill>
              <w14:schemeClr w14:val="tx1"/>
            </w14:solidFill>
          </w14:textFill>
        </w:rPr>
        <w:t>6.1污染物排放标准</w:t>
      </w:r>
      <w:bookmarkEnd w:id="87"/>
    </w:p>
    <w:p>
      <w:pPr>
        <w:outlineLvl w:val="2"/>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6.1.1 废气</w:t>
      </w:r>
    </w:p>
    <w:p>
      <w:pPr>
        <w:spacing w:line="40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有组织</w:t>
      </w:r>
      <w:r>
        <w:rPr>
          <w:rFonts w:ascii="Times New Roman" w:hAnsi="Times New Roman" w:eastAsia="宋体" w:cs="Times New Roman"/>
          <w:color w:val="000000" w:themeColor="text1"/>
          <w:sz w:val="24"/>
          <w14:textFill>
            <w14:solidFill>
              <w14:schemeClr w14:val="tx1"/>
            </w14:solidFill>
          </w14:textFill>
        </w:rPr>
        <w:t>废气中</w:t>
      </w:r>
      <w:r>
        <w:rPr>
          <w:rFonts w:ascii="Times New Roman" w:hAnsi="Times New Roman" w:eastAsia="宋体" w:cs="Times New Roman"/>
          <w:color w:val="000000" w:themeColor="text1"/>
          <w:sz w:val="24"/>
          <w:szCs w:val="24"/>
          <w14:textFill>
            <w14:solidFill>
              <w14:schemeClr w14:val="tx1"/>
            </w14:solidFill>
          </w14:textFill>
        </w:rPr>
        <w:t>非甲烷总烃、苯、甲苯二甲苯合计执行</w:t>
      </w:r>
      <w:r>
        <w:rPr>
          <w:rFonts w:ascii="Times New Roman" w:hAnsi="Times New Roman"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工业企业挥发性有机物排放控制标准》(DB13/2322-2016)表1中印刷行业标准要求</w:t>
      </w:r>
      <w:r>
        <w:rPr>
          <w:rFonts w:ascii="Times New Roman" w:hAnsi="Times New Roman" w:eastAsia="宋体" w:cs="Times New Roman"/>
          <w:color w:val="000000" w:themeColor="text1"/>
          <w:sz w:val="24"/>
          <w:szCs w:val="24"/>
          <w14:textFill>
            <w14:solidFill>
              <w14:schemeClr w14:val="tx1"/>
            </w14:solidFill>
          </w14:textFill>
        </w:rPr>
        <w:t>；无组织</w:t>
      </w:r>
      <w:r>
        <w:rPr>
          <w:rFonts w:ascii="Times New Roman" w:hAnsi="Times New Roman" w:eastAsia="宋体" w:cs="Times New Roman"/>
          <w:color w:val="000000" w:themeColor="text1"/>
          <w:sz w:val="24"/>
          <w14:textFill>
            <w14:solidFill>
              <w14:schemeClr w14:val="tx1"/>
            </w14:solidFill>
          </w14:textFill>
        </w:rPr>
        <w:t>废气中</w:t>
      </w:r>
      <w:r>
        <w:rPr>
          <w:rFonts w:ascii="Times New Roman" w:hAnsi="Times New Roman" w:eastAsia="宋体" w:cs="Times New Roman"/>
          <w:color w:val="000000" w:themeColor="text1"/>
          <w:sz w:val="24"/>
          <w:szCs w:val="24"/>
          <w14:textFill>
            <w14:solidFill>
              <w14:schemeClr w14:val="tx1"/>
            </w14:solidFill>
          </w14:textFill>
        </w:rPr>
        <w:t>非甲烷总烃、苯、甲苯、二甲苯执行</w:t>
      </w:r>
      <w:r>
        <w:rPr>
          <w:rFonts w:ascii="Times New Roman" w:hAnsi="Times New Roman"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工业企业挥发性有机物排放控制标准》(DB13/2322-2016)表2企业边界大气污染物浓度限值；车间门口废气中</w:t>
      </w:r>
      <w:r>
        <w:rPr>
          <w:rFonts w:ascii="Times New Roman" w:hAnsi="Times New Roman" w:eastAsia="宋体" w:cs="Times New Roman"/>
          <w:color w:val="000000" w:themeColor="text1"/>
          <w:sz w:val="24"/>
          <w:szCs w:val="24"/>
          <w14:textFill>
            <w14:solidFill>
              <w14:schemeClr w14:val="tx1"/>
            </w14:solidFill>
          </w14:textFill>
        </w:rPr>
        <w:t>非甲烷总烃、苯、甲苯、二甲苯执行</w:t>
      </w:r>
      <w:r>
        <w:rPr>
          <w:rFonts w:ascii="Times New Roman" w:hAnsi="Times New Roman" w:eastAsia="宋体" w:cs="Times New Roman"/>
          <w:color w:val="000000" w:themeColor="text1"/>
          <w:sz w:val="24"/>
          <w14:textFill>
            <w14:solidFill>
              <w14:schemeClr w14:val="tx1"/>
            </w14:solidFill>
          </w14:textFill>
        </w:rPr>
        <w:t>《工业企业挥发性有机物排放控制标准》(DB13/2322-2016)表3生产车间或生产设备边界大气污染物浓度限值</w:t>
      </w:r>
      <w:r>
        <w:rPr>
          <w:rFonts w:ascii="Times New Roman" w:hAnsi="Times New Roman" w:eastAsia="宋体" w:cs="Times New Roman"/>
          <w:color w:val="000000" w:themeColor="text1"/>
          <w:sz w:val="24"/>
          <w:szCs w:val="24"/>
          <w14:textFill>
            <w14:solidFill>
              <w14:schemeClr w14:val="tx1"/>
            </w14:solidFill>
          </w14:textFill>
        </w:rPr>
        <w:t>。</w:t>
      </w:r>
    </w:p>
    <w:p>
      <w:pPr>
        <w:spacing w:line="480" w:lineRule="atLeast"/>
        <w:ind w:firstLine="2891" w:firstLineChars="1200"/>
        <w:rPr>
          <w:rFonts w:ascii="Times New Roman" w:hAnsi="Times New Roman" w:eastAsia="宋体" w:cs="Times New Roman"/>
          <w:b/>
          <w:color w:val="000000" w:themeColor="text1"/>
          <w:sz w:val="24"/>
          <w:szCs w:val="24"/>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表6-1   废气排放执行标准</w:t>
      </w:r>
    </w:p>
    <w:tbl>
      <w:tblPr>
        <w:tblStyle w:val="30"/>
        <w:tblW w:w="86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968"/>
        <w:gridCol w:w="1457"/>
        <w:gridCol w:w="850"/>
        <w:gridCol w:w="42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054" w:type="dxa"/>
            <w:gridSpan w:val="2"/>
            <w:tcMar>
              <w:left w:w="28" w:type="dxa"/>
              <w:right w:w="28" w:type="dxa"/>
            </w:tcMar>
            <w:vAlign w:val="center"/>
          </w:tcPr>
          <w:p>
            <w:pPr>
              <w:spacing w:line="320" w:lineRule="atLeast"/>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项目</w:t>
            </w:r>
          </w:p>
        </w:tc>
        <w:tc>
          <w:tcPr>
            <w:tcW w:w="1457" w:type="dxa"/>
            <w:tcMar>
              <w:left w:w="28" w:type="dxa"/>
              <w:right w:w="28" w:type="dxa"/>
            </w:tcMar>
            <w:vAlign w:val="center"/>
          </w:tcPr>
          <w:p>
            <w:pPr>
              <w:spacing w:line="320" w:lineRule="atLeast"/>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标准值</w:t>
            </w:r>
          </w:p>
        </w:tc>
        <w:tc>
          <w:tcPr>
            <w:tcW w:w="850" w:type="dxa"/>
            <w:tcMar>
              <w:left w:w="28" w:type="dxa"/>
              <w:right w:w="28" w:type="dxa"/>
            </w:tcMar>
            <w:vAlign w:val="center"/>
          </w:tcPr>
          <w:p>
            <w:pPr>
              <w:spacing w:line="320" w:lineRule="atLeast"/>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单位</w:t>
            </w:r>
          </w:p>
        </w:tc>
        <w:tc>
          <w:tcPr>
            <w:tcW w:w="4239" w:type="dxa"/>
            <w:tcMar>
              <w:left w:w="28" w:type="dxa"/>
              <w:right w:w="28" w:type="dxa"/>
            </w:tcMar>
            <w:vAlign w:val="center"/>
          </w:tcPr>
          <w:p>
            <w:pPr>
              <w:spacing w:line="320" w:lineRule="atLeast"/>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标准来源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086" w:type="dxa"/>
            <w:vMerge w:val="restart"/>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非甲烷总烃</w:t>
            </w:r>
          </w:p>
        </w:tc>
        <w:tc>
          <w:tcPr>
            <w:tcW w:w="968" w:type="dxa"/>
            <w:vMerge w:val="restart"/>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有组织</w:t>
            </w:r>
          </w:p>
        </w:tc>
        <w:tc>
          <w:tcPr>
            <w:tcW w:w="1457" w:type="dxa"/>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浓度≤</w:t>
            </w:r>
            <w:r>
              <w:rPr>
                <w:rFonts w:hint="eastAsia" w:ascii="Times New Roman" w:hAnsi="Times New Roman" w:eastAsia="宋体" w:cs="Times New Roman"/>
                <w:color w:val="000000" w:themeColor="text1"/>
                <w:szCs w:val="21"/>
                <w14:textFill>
                  <w14:solidFill>
                    <w14:schemeClr w14:val="tx1"/>
                  </w14:solidFill>
                </w14:textFill>
              </w:rPr>
              <w:t>50</w:t>
            </w:r>
          </w:p>
        </w:tc>
        <w:tc>
          <w:tcPr>
            <w:tcW w:w="850" w:type="dxa"/>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mg/m</w:t>
            </w:r>
            <w:r>
              <w:rPr>
                <w:rFonts w:ascii="Times New Roman" w:hAnsi="Times New Roman" w:eastAsia="宋体" w:cs="Times New Roman"/>
                <w:color w:val="000000" w:themeColor="text1"/>
                <w:szCs w:val="21"/>
                <w:vertAlign w:val="superscript"/>
                <w14:textFill>
                  <w14:solidFill>
                    <w14:schemeClr w14:val="tx1"/>
                  </w14:solidFill>
                </w14:textFill>
              </w:rPr>
              <w:t>3</w:t>
            </w:r>
          </w:p>
        </w:tc>
        <w:tc>
          <w:tcPr>
            <w:tcW w:w="4239" w:type="dxa"/>
            <w:vMerge w:val="restart"/>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工业企业挥发性有机物排放控制标准》(DB13/2322-2016)表1中印刷行业标准要求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086" w:type="dxa"/>
            <w:vMerge w:val="continue"/>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p>
        </w:tc>
        <w:tc>
          <w:tcPr>
            <w:tcW w:w="968" w:type="dxa"/>
            <w:vMerge w:val="continue"/>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p>
        </w:tc>
        <w:tc>
          <w:tcPr>
            <w:tcW w:w="1457" w:type="dxa"/>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去除效率≥70</w:t>
            </w:r>
          </w:p>
        </w:tc>
        <w:tc>
          <w:tcPr>
            <w:tcW w:w="850" w:type="dxa"/>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4239" w:type="dxa"/>
            <w:vMerge w:val="continue"/>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1086" w:type="dxa"/>
            <w:vMerge w:val="continue"/>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p>
        </w:tc>
        <w:tc>
          <w:tcPr>
            <w:tcW w:w="968" w:type="dxa"/>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无组织</w:t>
            </w:r>
          </w:p>
        </w:tc>
        <w:tc>
          <w:tcPr>
            <w:tcW w:w="1457" w:type="dxa"/>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浓度≤</w:t>
            </w:r>
            <w:r>
              <w:rPr>
                <w:rFonts w:hint="eastAsia" w:ascii="Times New Roman" w:hAnsi="Times New Roman" w:eastAsia="宋体" w:cs="Times New Roman"/>
                <w:color w:val="000000" w:themeColor="text1"/>
                <w:szCs w:val="21"/>
                <w14:textFill>
                  <w14:solidFill>
                    <w14:schemeClr w14:val="tx1"/>
                  </w14:solidFill>
                </w14:textFill>
              </w:rPr>
              <w:t>2.0</w:t>
            </w:r>
          </w:p>
        </w:tc>
        <w:tc>
          <w:tcPr>
            <w:tcW w:w="850" w:type="dxa"/>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mg/m</w:t>
            </w:r>
            <w:r>
              <w:rPr>
                <w:rFonts w:ascii="Times New Roman" w:hAnsi="Times New Roman" w:eastAsia="宋体" w:cs="Times New Roman"/>
                <w:color w:val="000000" w:themeColor="text1"/>
                <w:szCs w:val="21"/>
                <w:vertAlign w:val="superscript"/>
                <w14:textFill>
                  <w14:solidFill>
                    <w14:schemeClr w14:val="tx1"/>
                  </w14:solidFill>
                </w14:textFill>
              </w:rPr>
              <w:t>3</w:t>
            </w:r>
          </w:p>
        </w:tc>
        <w:tc>
          <w:tcPr>
            <w:tcW w:w="4239" w:type="dxa"/>
            <w:tcMar>
              <w:left w:w="28" w:type="dxa"/>
              <w:right w:w="28" w:type="dxa"/>
            </w:tcMar>
            <w:vAlign w:val="center"/>
          </w:tcPr>
          <w:p>
            <w:pP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工业企业挥发性有机物排放控制标准》(DB13/2322-2016)表2企业边界大气污染物浓度限值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1086" w:type="dxa"/>
            <w:vMerge w:val="continue"/>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p>
        </w:tc>
        <w:tc>
          <w:tcPr>
            <w:tcW w:w="968" w:type="dxa"/>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车间门口</w:t>
            </w:r>
          </w:p>
        </w:tc>
        <w:tc>
          <w:tcPr>
            <w:tcW w:w="1457" w:type="dxa"/>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浓度≤</w:t>
            </w:r>
            <w:r>
              <w:rPr>
                <w:rFonts w:hint="eastAsia" w:ascii="Times New Roman" w:hAnsi="Times New Roman" w:eastAsia="宋体" w:cs="Times New Roman"/>
                <w:color w:val="000000" w:themeColor="text1"/>
                <w:szCs w:val="21"/>
                <w14:textFill>
                  <w14:solidFill>
                    <w14:schemeClr w14:val="tx1"/>
                  </w14:solidFill>
                </w14:textFill>
              </w:rPr>
              <w:t>4.0</w:t>
            </w:r>
          </w:p>
        </w:tc>
        <w:tc>
          <w:tcPr>
            <w:tcW w:w="850" w:type="dxa"/>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mg/m</w:t>
            </w:r>
            <w:r>
              <w:rPr>
                <w:rFonts w:ascii="Times New Roman" w:hAnsi="Times New Roman" w:eastAsia="宋体" w:cs="Times New Roman"/>
                <w:color w:val="000000" w:themeColor="text1"/>
                <w:szCs w:val="21"/>
                <w:vertAlign w:val="superscript"/>
                <w14:textFill>
                  <w14:solidFill>
                    <w14:schemeClr w14:val="tx1"/>
                  </w14:solidFill>
                </w14:textFill>
              </w:rPr>
              <w:t>3</w:t>
            </w:r>
          </w:p>
        </w:tc>
        <w:tc>
          <w:tcPr>
            <w:tcW w:w="4239" w:type="dxa"/>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《工业企业挥发性有机物排放控制标准》(DB13/2322-2016)表3生产车间或生产设备边界大气污染物浓度限值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1086" w:type="dxa"/>
            <w:vMerge w:val="restart"/>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苯</w:t>
            </w:r>
          </w:p>
        </w:tc>
        <w:tc>
          <w:tcPr>
            <w:tcW w:w="968" w:type="dxa"/>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有组织</w:t>
            </w:r>
          </w:p>
        </w:tc>
        <w:tc>
          <w:tcPr>
            <w:tcW w:w="1457" w:type="dxa"/>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浓度≤</w:t>
            </w:r>
            <w:r>
              <w:rPr>
                <w:rFonts w:hint="eastAsia" w:ascii="Times New Roman" w:hAnsi="Times New Roman" w:eastAsia="宋体" w:cs="Times New Roman"/>
                <w:color w:val="000000" w:themeColor="text1"/>
                <w:szCs w:val="21"/>
                <w14:textFill>
                  <w14:solidFill>
                    <w14:schemeClr w14:val="tx1"/>
                  </w14:solidFill>
                </w14:textFill>
              </w:rPr>
              <w:t>1</w:t>
            </w:r>
          </w:p>
        </w:tc>
        <w:tc>
          <w:tcPr>
            <w:tcW w:w="850" w:type="dxa"/>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mg/m</w:t>
            </w:r>
            <w:r>
              <w:rPr>
                <w:rFonts w:ascii="Times New Roman" w:hAnsi="Times New Roman" w:eastAsia="宋体" w:cs="Times New Roman"/>
                <w:color w:val="000000" w:themeColor="text1"/>
                <w:szCs w:val="21"/>
                <w:vertAlign w:val="superscript"/>
                <w14:textFill>
                  <w14:solidFill>
                    <w14:schemeClr w14:val="tx1"/>
                  </w14:solidFill>
                </w14:textFill>
              </w:rPr>
              <w:t>3</w:t>
            </w:r>
          </w:p>
        </w:tc>
        <w:tc>
          <w:tcPr>
            <w:tcW w:w="4239" w:type="dxa"/>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工业企业挥发性有机物排放控制标准》(DB13/2322-2016)表1中印刷行业标准要求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1086" w:type="dxa"/>
            <w:vMerge w:val="continue"/>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p>
        </w:tc>
        <w:tc>
          <w:tcPr>
            <w:tcW w:w="968" w:type="dxa"/>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无组织</w:t>
            </w:r>
          </w:p>
        </w:tc>
        <w:tc>
          <w:tcPr>
            <w:tcW w:w="1457" w:type="dxa"/>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浓度≤</w:t>
            </w:r>
            <w:r>
              <w:rPr>
                <w:rFonts w:hint="eastAsia" w:ascii="Times New Roman" w:hAnsi="Times New Roman" w:eastAsia="宋体" w:cs="Times New Roman"/>
                <w:color w:val="000000" w:themeColor="text1"/>
                <w:szCs w:val="21"/>
                <w14:textFill>
                  <w14:solidFill>
                    <w14:schemeClr w14:val="tx1"/>
                  </w14:solidFill>
                </w14:textFill>
              </w:rPr>
              <w:t>0.1</w:t>
            </w:r>
          </w:p>
        </w:tc>
        <w:tc>
          <w:tcPr>
            <w:tcW w:w="850" w:type="dxa"/>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mg/m</w:t>
            </w:r>
            <w:r>
              <w:rPr>
                <w:rFonts w:ascii="Times New Roman" w:hAnsi="Times New Roman" w:eastAsia="宋体" w:cs="Times New Roman"/>
                <w:color w:val="000000" w:themeColor="text1"/>
                <w:szCs w:val="21"/>
                <w:vertAlign w:val="superscript"/>
                <w14:textFill>
                  <w14:solidFill>
                    <w14:schemeClr w14:val="tx1"/>
                  </w14:solidFill>
                </w14:textFill>
              </w:rPr>
              <w:t>3</w:t>
            </w:r>
          </w:p>
        </w:tc>
        <w:tc>
          <w:tcPr>
            <w:tcW w:w="4239" w:type="dxa"/>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工业企业挥发性有机物排放控制标准》(DB13/2322-2016)表2企业边界大气污染物浓度限值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1086" w:type="dxa"/>
            <w:vMerge w:val="continue"/>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p>
        </w:tc>
        <w:tc>
          <w:tcPr>
            <w:tcW w:w="968" w:type="dxa"/>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车间门口</w:t>
            </w:r>
          </w:p>
        </w:tc>
        <w:tc>
          <w:tcPr>
            <w:tcW w:w="1457" w:type="dxa"/>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浓度≤</w:t>
            </w:r>
            <w:r>
              <w:rPr>
                <w:rFonts w:hint="eastAsia" w:ascii="Times New Roman" w:hAnsi="Times New Roman" w:eastAsia="宋体" w:cs="Times New Roman"/>
                <w:color w:val="000000" w:themeColor="text1"/>
                <w:szCs w:val="21"/>
                <w14:textFill>
                  <w14:solidFill>
                    <w14:schemeClr w14:val="tx1"/>
                  </w14:solidFill>
                </w14:textFill>
              </w:rPr>
              <w:t>0.4</w:t>
            </w:r>
          </w:p>
        </w:tc>
        <w:tc>
          <w:tcPr>
            <w:tcW w:w="850" w:type="dxa"/>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mg/m</w:t>
            </w:r>
            <w:r>
              <w:rPr>
                <w:rFonts w:ascii="Times New Roman" w:hAnsi="Times New Roman" w:eastAsia="宋体" w:cs="Times New Roman"/>
                <w:color w:val="000000" w:themeColor="text1"/>
                <w:szCs w:val="21"/>
                <w:vertAlign w:val="superscript"/>
                <w14:textFill>
                  <w14:solidFill>
                    <w14:schemeClr w14:val="tx1"/>
                  </w14:solidFill>
                </w14:textFill>
              </w:rPr>
              <w:t>3</w:t>
            </w:r>
          </w:p>
        </w:tc>
        <w:tc>
          <w:tcPr>
            <w:tcW w:w="4239" w:type="dxa"/>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《工业企业挥发性有机物排放控制标准》(DB13/2322-2016)表3生产车间或生产设备边界大气污染物浓度限值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1086" w:type="dxa"/>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甲苯二甲苯合计</w:t>
            </w:r>
          </w:p>
        </w:tc>
        <w:tc>
          <w:tcPr>
            <w:tcW w:w="968" w:type="dxa"/>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有组织</w:t>
            </w:r>
          </w:p>
        </w:tc>
        <w:tc>
          <w:tcPr>
            <w:tcW w:w="1457" w:type="dxa"/>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浓度≤</w:t>
            </w:r>
            <w:r>
              <w:rPr>
                <w:rFonts w:hint="eastAsia" w:ascii="Times New Roman" w:hAnsi="Times New Roman" w:eastAsia="宋体" w:cs="Times New Roman"/>
                <w:color w:val="000000" w:themeColor="text1"/>
                <w:szCs w:val="21"/>
                <w14:textFill>
                  <w14:solidFill>
                    <w14:schemeClr w14:val="tx1"/>
                  </w14:solidFill>
                </w14:textFill>
              </w:rPr>
              <w:t>15</w:t>
            </w:r>
          </w:p>
        </w:tc>
        <w:tc>
          <w:tcPr>
            <w:tcW w:w="850" w:type="dxa"/>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mg/m</w:t>
            </w:r>
            <w:r>
              <w:rPr>
                <w:rFonts w:ascii="Times New Roman" w:hAnsi="Times New Roman" w:eastAsia="宋体" w:cs="Times New Roman"/>
                <w:color w:val="000000" w:themeColor="text1"/>
                <w:szCs w:val="21"/>
                <w:vertAlign w:val="superscript"/>
                <w14:textFill>
                  <w14:solidFill>
                    <w14:schemeClr w14:val="tx1"/>
                  </w14:solidFill>
                </w14:textFill>
              </w:rPr>
              <w:t>3</w:t>
            </w:r>
          </w:p>
        </w:tc>
        <w:tc>
          <w:tcPr>
            <w:tcW w:w="4239" w:type="dxa"/>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工业企业挥发性有机物排放控制标准》(DB13/2322-2016)表1中印刷行业标准要求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1086" w:type="dxa"/>
            <w:vMerge w:val="restart"/>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甲苯</w:t>
            </w:r>
          </w:p>
        </w:tc>
        <w:tc>
          <w:tcPr>
            <w:tcW w:w="968" w:type="dxa"/>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无组织</w:t>
            </w:r>
          </w:p>
        </w:tc>
        <w:tc>
          <w:tcPr>
            <w:tcW w:w="1457" w:type="dxa"/>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浓度≤</w:t>
            </w:r>
            <w:r>
              <w:rPr>
                <w:rFonts w:hint="eastAsia" w:ascii="Times New Roman" w:hAnsi="Times New Roman" w:eastAsia="宋体" w:cs="Times New Roman"/>
                <w:color w:val="000000" w:themeColor="text1"/>
                <w:szCs w:val="21"/>
                <w14:textFill>
                  <w14:solidFill>
                    <w14:schemeClr w14:val="tx1"/>
                  </w14:solidFill>
                </w14:textFill>
              </w:rPr>
              <w:t>0.6</w:t>
            </w:r>
          </w:p>
        </w:tc>
        <w:tc>
          <w:tcPr>
            <w:tcW w:w="850" w:type="dxa"/>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mg/m</w:t>
            </w:r>
            <w:r>
              <w:rPr>
                <w:rFonts w:ascii="Times New Roman" w:hAnsi="Times New Roman" w:eastAsia="宋体" w:cs="Times New Roman"/>
                <w:color w:val="000000" w:themeColor="text1"/>
                <w:szCs w:val="21"/>
                <w:vertAlign w:val="superscript"/>
                <w14:textFill>
                  <w14:solidFill>
                    <w14:schemeClr w14:val="tx1"/>
                  </w14:solidFill>
                </w14:textFill>
              </w:rPr>
              <w:t>3</w:t>
            </w:r>
          </w:p>
        </w:tc>
        <w:tc>
          <w:tcPr>
            <w:tcW w:w="4239" w:type="dxa"/>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工业企业挥发性有机物排放控制标准》(DB13/2322-2016)表2企业边界大气污染物浓度限值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1086" w:type="dxa"/>
            <w:vMerge w:val="continue"/>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p>
        </w:tc>
        <w:tc>
          <w:tcPr>
            <w:tcW w:w="968" w:type="dxa"/>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车间门口</w:t>
            </w:r>
          </w:p>
        </w:tc>
        <w:tc>
          <w:tcPr>
            <w:tcW w:w="1457" w:type="dxa"/>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浓度≤</w:t>
            </w:r>
            <w:r>
              <w:rPr>
                <w:rFonts w:hint="eastAsia" w:ascii="Times New Roman" w:hAnsi="Times New Roman" w:eastAsia="宋体" w:cs="Times New Roman"/>
                <w:color w:val="000000" w:themeColor="text1"/>
                <w:szCs w:val="21"/>
                <w14:textFill>
                  <w14:solidFill>
                    <w14:schemeClr w14:val="tx1"/>
                  </w14:solidFill>
                </w14:textFill>
              </w:rPr>
              <w:t>1.0</w:t>
            </w:r>
          </w:p>
        </w:tc>
        <w:tc>
          <w:tcPr>
            <w:tcW w:w="850" w:type="dxa"/>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mg/m</w:t>
            </w:r>
            <w:r>
              <w:rPr>
                <w:rFonts w:ascii="Times New Roman" w:hAnsi="Times New Roman" w:eastAsia="宋体" w:cs="Times New Roman"/>
                <w:color w:val="000000" w:themeColor="text1"/>
                <w:szCs w:val="21"/>
                <w:vertAlign w:val="superscript"/>
                <w14:textFill>
                  <w14:solidFill>
                    <w14:schemeClr w14:val="tx1"/>
                  </w14:solidFill>
                </w14:textFill>
              </w:rPr>
              <w:t>3</w:t>
            </w:r>
          </w:p>
        </w:tc>
        <w:tc>
          <w:tcPr>
            <w:tcW w:w="4239" w:type="dxa"/>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《工业企业挥发性有机物排放控制标准》(DB13/2322-2016)表3生产车间或生产设备边界大气污染物浓度限值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1086" w:type="dxa"/>
            <w:vMerge w:val="restart"/>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二甲苯</w:t>
            </w:r>
          </w:p>
        </w:tc>
        <w:tc>
          <w:tcPr>
            <w:tcW w:w="968" w:type="dxa"/>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无组织</w:t>
            </w:r>
          </w:p>
        </w:tc>
        <w:tc>
          <w:tcPr>
            <w:tcW w:w="1457" w:type="dxa"/>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浓度≤</w:t>
            </w:r>
            <w:r>
              <w:rPr>
                <w:rFonts w:hint="eastAsia" w:ascii="Times New Roman" w:hAnsi="Times New Roman" w:eastAsia="宋体" w:cs="Times New Roman"/>
                <w:color w:val="000000" w:themeColor="text1"/>
                <w:szCs w:val="21"/>
                <w14:textFill>
                  <w14:solidFill>
                    <w14:schemeClr w14:val="tx1"/>
                  </w14:solidFill>
                </w14:textFill>
              </w:rPr>
              <w:t>0.2</w:t>
            </w:r>
          </w:p>
        </w:tc>
        <w:tc>
          <w:tcPr>
            <w:tcW w:w="850" w:type="dxa"/>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mg/m</w:t>
            </w:r>
            <w:r>
              <w:rPr>
                <w:rFonts w:ascii="Times New Roman" w:hAnsi="Times New Roman" w:eastAsia="宋体" w:cs="Times New Roman"/>
                <w:color w:val="000000" w:themeColor="text1"/>
                <w:szCs w:val="21"/>
                <w:vertAlign w:val="superscript"/>
                <w14:textFill>
                  <w14:solidFill>
                    <w14:schemeClr w14:val="tx1"/>
                  </w14:solidFill>
                </w14:textFill>
              </w:rPr>
              <w:t>3</w:t>
            </w:r>
          </w:p>
        </w:tc>
        <w:tc>
          <w:tcPr>
            <w:tcW w:w="4239" w:type="dxa"/>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工业企业挥发性有机物排放控制标准》(DB13/2322-2016)表2企业边界大气污染物浓度限值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1086" w:type="dxa"/>
            <w:vMerge w:val="continue"/>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p>
        </w:tc>
        <w:tc>
          <w:tcPr>
            <w:tcW w:w="968" w:type="dxa"/>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车间门口</w:t>
            </w:r>
          </w:p>
        </w:tc>
        <w:tc>
          <w:tcPr>
            <w:tcW w:w="1457" w:type="dxa"/>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浓度≤</w:t>
            </w:r>
            <w:r>
              <w:rPr>
                <w:rFonts w:hint="eastAsia" w:ascii="Times New Roman" w:hAnsi="Times New Roman" w:eastAsia="宋体" w:cs="Times New Roman"/>
                <w:color w:val="000000" w:themeColor="text1"/>
                <w:szCs w:val="21"/>
                <w14:textFill>
                  <w14:solidFill>
                    <w14:schemeClr w14:val="tx1"/>
                  </w14:solidFill>
                </w14:textFill>
              </w:rPr>
              <w:t>1.2</w:t>
            </w:r>
          </w:p>
        </w:tc>
        <w:tc>
          <w:tcPr>
            <w:tcW w:w="850" w:type="dxa"/>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mg/m</w:t>
            </w:r>
            <w:r>
              <w:rPr>
                <w:rFonts w:ascii="Times New Roman" w:hAnsi="Times New Roman" w:eastAsia="宋体" w:cs="Times New Roman"/>
                <w:color w:val="000000" w:themeColor="text1"/>
                <w:szCs w:val="21"/>
                <w:vertAlign w:val="superscript"/>
                <w14:textFill>
                  <w14:solidFill>
                    <w14:schemeClr w14:val="tx1"/>
                  </w14:solidFill>
                </w14:textFill>
              </w:rPr>
              <w:t>3</w:t>
            </w:r>
          </w:p>
        </w:tc>
        <w:tc>
          <w:tcPr>
            <w:tcW w:w="4239" w:type="dxa"/>
            <w:tcMar>
              <w:left w:w="28" w:type="dxa"/>
              <w:right w:w="28" w:type="dxa"/>
            </w:tcMar>
            <w:vAlign w:val="center"/>
          </w:tcPr>
          <w:p>
            <w:pPr>
              <w:spacing w:line="320" w:lineRule="atLeas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《工业企业挥发性有机物排放控制标准》(DB13/2322-2016)表3生产车间或生产设备边界大气污染物浓度限值</w:t>
            </w:r>
          </w:p>
        </w:tc>
      </w:tr>
    </w:tbl>
    <w:p>
      <w:pPr>
        <w:outlineLvl w:val="2"/>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6.1.2噪声</w:t>
      </w:r>
    </w:p>
    <w:p>
      <w:pPr>
        <w:spacing w:line="400" w:lineRule="exact"/>
        <w:ind w:firstLine="480" w:firstLineChars="200"/>
        <w:rPr>
          <w:rFonts w:ascii="Times New Roman" w:hAnsi="Times New Roman" w:eastAsia="宋体" w:cs="Times New Roman"/>
          <w:b/>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东</w:t>
      </w:r>
      <w:r>
        <w:rPr>
          <w:rFonts w:ascii="Times New Roman" w:hAnsi="Times New Roman" w:eastAsia="宋体" w:cs="Times New Roman"/>
          <w:color w:val="000000" w:themeColor="text1"/>
          <w:sz w:val="24"/>
          <w:szCs w:val="24"/>
          <w14:textFill>
            <w14:solidFill>
              <w14:schemeClr w14:val="tx1"/>
            </w14:solidFill>
          </w14:textFill>
        </w:rPr>
        <w:t>厂界噪声执行《工业企业厂界噪声排放标准》(GB12348-2008)表1中</w:t>
      </w:r>
      <w:r>
        <w:rPr>
          <w:rFonts w:hint="eastAsia" w:ascii="Times New Roman" w:hAnsi="Times New Roman" w:eastAsia="宋体" w:cs="Times New Roman"/>
          <w:color w:val="000000" w:themeColor="text1"/>
          <w:sz w:val="24"/>
          <w:szCs w:val="24"/>
          <w14:textFill>
            <w14:solidFill>
              <w14:schemeClr w14:val="tx1"/>
            </w14:solidFill>
          </w14:textFill>
        </w:rPr>
        <w:t>4</w:t>
      </w:r>
      <w:r>
        <w:rPr>
          <w:rFonts w:ascii="Times New Roman" w:hAnsi="Times New Roman" w:eastAsia="宋体" w:cs="Times New Roman"/>
          <w:color w:val="000000" w:themeColor="text1"/>
          <w:sz w:val="24"/>
          <w:szCs w:val="24"/>
          <w14:textFill>
            <w14:solidFill>
              <w14:schemeClr w14:val="tx1"/>
            </w14:solidFill>
          </w14:textFill>
        </w:rPr>
        <w:t>类标准</w:t>
      </w:r>
      <w:r>
        <w:rPr>
          <w:rFonts w:hint="eastAsia" w:ascii="Times New Roman" w:hAnsi="Times New Roman" w:eastAsia="宋体" w:cs="Times New Roman"/>
          <w:color w:val="000000" w:themeColor="text1"/>
          <w:sz w:val="24"/>
          <w:szCs w:val="24"/>
          <w14:textFill>
            <w14:solidFill>
              <w14:schemeClr w14:val="tx1"/>
            </w14:solidFill>
          </w14:textFill>
        </w:rPr>
        <w:t>，其他</w:t>
      </w:r>
      <w:r>
        <w:rPr>
          <w:rFonts w:ascii="Times New Roman" w:hAnsi="Times New Roman" w:eastAsia="宋体" w:cs="Times New Roman"/>
          <w:color w:val="000000" w:themeColor="text1"/>
          <w:sz w:val="24"/>
          <w:szCs w:val="24"/>
          <w14:textFill>
            <w14:solidFill>
              <w14:schemeClr w14:val="tx1"/>
            </w14:solidFill>
          </w14:textFill>
        </w:rPr>
        <w:t>厂界噪声执行《工业企业厂界噪声排放标准》(GB12348-2008)表1中</w:t>
      </w:r>
      <w:r>
        <w:rPr>
          <w:rFonts w:hint="eastAsia" w:ascii="Times New Roman" w:hAnsi="Times New Roman" w:eastAsia="宋体" w:cs="Times New Roman"/>
          <w:color w:val="000000" w:themeColor="text1"/>
          <w:sz w:val="24"/>
          <w:szCs w:val="24"/>
          <w14:textFill>
            <w14:solidFill>
              <w14:schemeClr w14:val="tx1"/>
            </w14:solidFill>
          </w14:textFill>
        </w:rPr>
        <w:t>3</w:t>
      </w:r>
      <w:r>
        <w:rPr>
          <w:rFonts w:ascii="Times New Roman" w:hAnsi="Times New Roman" w:eastAsia="宋体" w:cs="Times New Roman"/>
          <w:color w:val="000000" w:themeColor="text1"/>
          <w:sz w:val="24"/>
          <w:szCs w:val="24"/>
          <w14:textFill>
            <w14:solidFill>
              <w14:schemeClr w14:val="tx1"/>
            </w14:solidFill>
          </w14:textFill>
        </w:rPr>
        <w:t>类标准。标准值见表6-2。</w:t>
      </w:r>
    </w:p>
    <w:p>
      <w:pPr>
        <w:spacing w:line="360" w:lineRule="auto"/>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 xml:space="preserve"> 表6-2  噪声排放标准   </w:t>
      </w:r>
      <w:r>
        <w:rPr>
          <w:rFonts w:ascii="Times New Roman" w:hAnsi="Times New Roman" w:eastAsia="宋体" w:cs="Times New Roman"/>
          <w:bCs/>
          <w:color w:val="000000" w:themeColor="text1"/>
          <w:szCs w:val="21"/>
          <w14:textFill>
            <w14:solidFill>
              <w14:schemeClr w14:val="tx1"/>
            </w14:solidFill>
          </w14:textFill>
        </w:rPr>
        <w:t xml:space="preserve">dB(A)         </w:t>
      </w:r>
    </w:p>
    <w:tbl>
      <w:tblPr>
        <w:tblStyle w:val="30"/>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0"/>
        <w:gridCol w:w="1734"/>
        <w:gridCol w:w="1672"/>
        <w:gridCol w:w="1725"/>
        <w:gridCol w:w="1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00" w:type="dxa"/>
            <w:vAlign w:val="center"/>
          </w:tcPr>
          <w:p>
            <w:pPr>
              <w:pStyle w:val="23"/>
              <w:spacing w:line="300" w:lineRule="exact"/>
              <w:ind w:firstLineChars="0"/>
              <w:jc w:val="center"/>
              <w:rPr>
                <w:rFonts w:ascii="Times New Roman"/>
                <w:b/>
                <w:bCs/>
                <w:color w:val="000000" w:themeColor="text1"/>
                <w14:textFill>
                  <w14:solidFill>
                    <w14:schemeClr w14:val="tx1"/>
                  </w14:solidFill>
                </w14:textFill>
              </w:rPr>
            </w:pPr>
            <w:r>
              <w:rPr>
                <w:rFonts w:ascii="Times New Roman"/>
                <w:b/>
                <w:bCs/>
                <w:color w:val="000000" w:themeColor="text1"/>
                <w14:textFill>
                  <w14:solidFill>
                    <w14:schemeClr w14:val="tx1"/>
                  </w14:solidFill>
                </w14:textFill>
              </w:rPr>
              <w:t>环境要素</w:t>
            </w:r>
          </w:p>
        </w:tc>
        <w:tc>
          <w:tcPr>
            <w:tcW w:w="1734" w:type="dxa"/>
            <w:vAlign w:val="center"/>
          </w:tcPr>
          <w:p>
            <w:pPr>
              <w:pStyle w:val="23"/>
              <w:spacing w:line="300" w:lineRule="exact"/>
              <w:jc w:val="center"/>
              <w:rPr>
                <w:rFonts w:ascii="Times New Roman"/>
                <w:b/>
                <w:bCs/>
                <w:color w:val="000000" w:themeColor="text1"/>
                <w14:textFill>
                  <w14:solidFill>
                    <w14:schemeClr w14:val="tx1"/>
                  </w14:solidFill>
                </w14:textFill>
              </w:rPr>
            </w:pPr>
            <w:r>
              <w:rPr>
                <w:rFonts w:ascii="Times New Roman"/>
                <w:b/>
                <w:bCs/>
                <w:color w:val="000000" w:themeColor="text1"/>
                <w14:textFill>
                  <w14:solidFill>
                    <w14:schemeClr w14:val="tx1"/>
                  </w14:solidFill>
                </w14:textFill>
              </w:rPr>
              <w:t>类别</w:t>
            </w:r>
          </w:p>
        </w:tc>
        <w:tc>
          <w:tcPr>
            <w:tcW w:w="1672" w:type="dxa"/>
            <w:vAlign w:val="center"/>
          </w:tcPr>
          <w:p>
            <w:pPr>
              <w:pStyle w:val="23"/>
              <w:spacing w:line="300" w:lineRule="exact"/>
              <w:jc w:val="center"/>
              <w:rPr>
                <w:rFonts w:ascii="Times New Roman"/>
                <w:b/>
                <w:bCs/>
                <w:color w:val="000000" w:themeColor="text1"/>
                <w14:textFill>
                  <w14:solidFill>
                    <w14:schemeClr w14:val="tx1"/>
                  </w14:solidFill>
                </w14:textFill>
              </w:rPr>
            </w:pPr>
            <w:r>
              <w:rPr>
                <w:rFonts w:ascii="Times New Roman"/>
                <w:b/>
                <w:bCs/>
                <w:color w:val="000000" w:themeColor="text1"/>
                <w14:textFill>
                  <w14:solidFill>
                    <w14:schemeClr w14:val="tx1"/>
                  </w14:solidFill>
                </w14:textFill>
              </w:rPr>
              <w:t>时段</w:t>
            </w:r>
          </w:p>
        </w:tc>
        <w:tc>
          <w:tcPr>
            <w:tcW w:w="1725" w:type="dxa"/>
            <w:vAlign w:val="center"/>
          </w:tcPr>
          <w:p>
            <w:pPr>
              <w:pStyle w:val="23"/>
              <w:spacing w:line="300" w:lineRule="exact"/>
              <w:jc w:val="center"/>
              <w:rPr>
                <w:rFonts w:ascii="Times New Roman"/>
                <w:b/>
                <w:bCs/>
                <w:color w:val="000000" w:themeColor="text1"/>
                <w14:textFill>
                  <w14:solidFill>
                    <w14:schemeClr w14:val="tx1"/>
                  </w14:solidFill>
                </w14:textFill>
              </w:rPr>
            </w:pPr>
            <w:r>
              <w:rPr>
                <w:rFonts w:ascii="Times New Roman"/>
                <w:b/>
                <w:bCs/>
                <w:color w:val="000000" w:themeColor="text1"/>
                <w14:textFill>
                  <w14:solidFill>
                    <w14:schemeClr w14:val="tx1"/>
                  </w14:solidFill>
                </w14:textFill>
              </w:rPr>
              <w:t>标准值</w:t>
            </w:r>
          </w:p>
        </w:tc>
        <w:tc>
          <w:tcPr>
            <w:tcW w:w="1556" w:type="dxa"/>
            <w:vAlign w:val="center"/>
          </w:tcPr>
          <w:p>
            <w:pPr>
              <w:pStyle w:val="23"/>
              <w:spacing w:line="300" w:lineRule="exact"/>
              <w:jc w:val="center"/>
              <w:rPr>
                <w:rFonts w:ascii="Times New Roman"/>
                <w:b/>
                <w:bCs/>
                <w:color w:val="000000" w:themeColor="text1"/>
                <w14:textFill>
                  <w14:solidFill>
                    <w14:schemeClr w14:val="tx1"/>
                  </w14:solidFill>
                </w14:textFill>
              </w:rPr>
            </w:pPr>
            <w:r>
              <w:rPr>
                <w:rFonts w:ascii="Times New Roman"/>
                <w:b/>
                <w:bCs/>
                <w:color w:val="000000" w:themeColor="text1"/>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2100" w:type="dxa"/>
            <w:vAlign w:val="center"/>
          </w:tcPr>
          <w:p>
            <w:pPr>
              <w:spacing w:line="300" w:lineRule="exact"/>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东</w:t>
            </w:r>
            <w:r>
              <w:rPr>
                <w:rFonts w:ascii="Times New Roman" w:hAnsi="Times New Roman" w:eastAsia="宋体" w:cs="Times New Roman"/>
                <w:bCs/>
                <w:color w:val="000000" w:themeColor="text1"/>
                <w:szCs w:val="21"/>
                <w14:textFill>
                  <w14:solidFill>
                    <w14:schemeClr w14:val="tx1"/>
                  </w14:solidFill>
                </w14:textFill>
              </w:rPr>
              <w:t>厂界</w:t>
            </w:r>
            <w:r>
              <w:rPr>
                <w:rFonts w:hint="eastAsia" w:ascii="Times New Roman" w:hAnsi="Times New Roman" w:eastAsia="宋体" w:cs="Times New Roman"/>
                <w:bCs/>
                <w:color w:val="000000" w:themeColor="text1"/>
                <w:szCs w:val="21"/>
                <w14:textFill>
                  <w14:solidFill>
                    <w14:schemeClr w14:val="tx1"/>
                  </w14:solidFill>
                </w14:textFill>
              </w:rPr>
              <w:t>噪声</w:t>
            </w:r>
          </w:p>
        </w:tc>
        <w:tc>
          <w:tcPr>
            <w:tcW w:w="1734" w:type="dxa"/>
            <w:vAlign w:val="center"/>
          </w:tcPr>
          <w:p>
            <w:pPr>
              <w:spacing w:line="300" w:lineRule="exact"/>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4</w:t>
            </w:r>
            <w:r>
              <w:rPr>
                <w:rFonts w:ascii="Times New Roman" w:hAnsi="Times New Roman" w:eastAsia="宋体" w:cs="Times New Roman"/>
                <w:color w:val="000000" w:themeColor="text1"/>
                <w:szCs w:val="21"/>
                <w14:textFill>
                  <w14:solidFill>
                    <w14:schemeClr w14:val="tx1"/>
                  </w14:solidFill>
                </w14:textFill>
              </w:rPr>
              <w:t>类</w:t>
            </w:r>
          </w:p>
        </w:tc>
        <w:tc>
          <w:tcPr>
            <w:tcW w:w="1672" w:type="dxa"/>
            <w:vAlign w:val="center"/>
          </w:tcPr>
          <w:p>
            <w:pPr>
              <w:spacing w:line="30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昼间</w:t>
            </w:r>
          </w:p>
        </w:tc>
        <w:tc>
          <w:tcPr>
            <w:tcW w:w="1725" w:type="dxa"/>
            <w:vAlign w:val="center"/>
          </w:tcPr>
          <w:p>
            <w:pPr>
              <w:spacing w:line="300" w:lineRule="exact"/>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70</w:t>
            </w:r>
          </w:p>
        </w:tc>
        <w:tc>
          <w:tcPr>
            <w:tcW w:w="1556" w:type="dxa"/>
            <w:vAlign w:val="center"/>
          </w:tcPr>
          <w:p>
            <w:pPr>
              <w:spacing w:line="30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2100" w:type="dxa"/>
            <w:vAlign w:val="center"/>
          </w:tcPr>
          <w:p>
            <w:pPr>
              <w:spacing w:line="300" w:lineRule="exact"/>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其他厂界噪声</w:t>
            </w:r>
          </w:p>
        </w:tc>
        <w:tc>
          <w:tcPr>
            <w:tcW w:w="1734" w:type="dxa"/>
            <w:vAlign w:val="center"/>
          </w:tcPr>
          <w:p>
            <w:pPr>
              <w:spacing w:line="300" w:lineRule="exact"/>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3类</w:t>
            </w:r>
          </w:p>
        </w:tc>
        <w:tc>
          <w:tcPr>
            <w:tcW w:w="1672" w:type="dxa"/>
            <w:vAlign w:val="center"/>
          </w:tcPr>
          <w:p>
            <w:pPr>
              <w:spacing w:line="300" w:lineRule="exact"/>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昼间</w:t>
            </w:r>
          </w:p>
        </w:tc>
        <w:tc>
          <w:tcPr>
            <w:tcW w:w="1725" w:type="dxa"/>
            <w:vAlign w:val="center"/>
          </w:tcPr>
          <w:p>
            <w:pPr>
              <w:spacing w:line="300" w:lineRule="exact"/>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65</w:t>
            </w:r>
          </w:p>
        </w:tc>
        <w:tc>
          <w:tcPr>
            <w:tcW w:w="1556" w:type="dxa"/>
            <w:vAlign w:val="center"/>
          </w:tcPr>
          <w:p>
            <w:pPr>
              <w:spacing w:line="300" w:lineRule="exact"/>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dB(A)</w:t>
            </w:r>
          </w:p>
        </w:tc>
      </w:tr>
    </w:tbl>
    <w:p>
      <w:pPr>
        <w:spacing w:line="360" w:lineRule="auto"/>
        <w:outlineLvl w:val="2"/>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6.1.</w:t>
      </w:r>
      <w:r>
        <w:rPr>
          <w:rFonts w:hint="eastAsia" w:ascii="Times New Roman" w:hAnsi="Times New Roman" w:eastAsia="宋体" w:cs="Times New Roman"/>
          <w:b/>
          <w:bCs/>
          <w:color w:val="000000" w:themeColor="text1"/>
          <w:sz w:val="24"/>
          <w:szCs w:val="24"/>
          <w14:textFill>
            <w14:solidFill>
              <w14:schemeClr w14:val="tx1"/>
            </w14:solidFill>
          </w14:textFill>
        </w:rPr>
        <w:t>3</w:t>
      </w:r>
      <w:r>
        <w:rPr>
          <w:rFonts w:ascii="Times New Roman" w:hAnsi="Times New Roman" w:eastAsia="宋体" w:cs="Times New Roman"/>
          <w:b/>
          <w:bCs/>
          <w:color w:val="000000" w:themeColor="text1"/>
          <w:sz w:val="24"/>
          <w:szCs w:val="24"/>
          <w14:textFill>
            <w14:solidFill>
              <w14:schemeClr w14:val="tx1"/>
            </w14:solidFill>
          </w14:textFill>
        </w:rPr>
        <w:t>固体废物</w:t>
      </w:r>
    </w:p>
    <w:p>
      <w:pPr>
        <w:spacing w:line="480" w:lineRule="atLeast"/>
        <w:ind w:firstLine="480" w:firstLineChars="200"/>
        <w:rPr>
          <w:rFonts w:ascii="Times New Roman" w:hAnsi="Times New Roman" w:eastAsia="宋体" w:cs="Times New Roman"/>
          <w:color w:val="000000" w:themeColor="text1"/>
          <w:sz w:val="24"/>
          <w:szCs w:val="24"/>
          <w14:textFill>
            <w14:solidFill>
              <w14:schemeClr w14:val="tx1"/>
            </w14:solidFill>
          </w14:textFill>
        </w:rPr>
      </w:pPr>
      <w:bookmarkStart w:id="88" w:name="_Toc8048"/>
      <w:r>
        <w:rPr>
          <w:rFonts w:ascii="Times New Roman" w:hAnsi="Times New Roman" w:eastAsia="宋体" w:cs="Times New Roman"/>
          <w:color w:val="000000" w:themeColor="text1"/>
          <w:sz w:val="24"/>
          <w:szCs w:val="24"/>
          <w14:textFill>
            <w14:solidFill>
              <w14:schemeClr w14:val="tx1"/>
            </w14:solidFill>
          </w14:textFill>
        </w:rPr>
        <w:t>一般工业固体废物处置执行《一般工业固体废物贮存、处置场污染控制标准》(GB18599-2001)及修改单</w:t>
      </w:r>
      <w:r>
        <w:rPr>
          <w:rFonts w:hint="eastAsia" w:ascii="Times New Roman" w:hAnsi="Times New Roman" w:eastAsia="宋体" w:cs="Times New Roman"/>
          <w:color w:val="000000" w:themeColor="text1"/>
          <w:sz w:val="24"/>
          <w:szCs w:val="24"/>
          <w14:textFill>
            <w14:solidFill>
              <w14:schemeClr w14:val="tx1"/>
            </w14:solidFill>
          </w14:textFill>
        </w:rPr>
        <w:t>标准要求</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危险废物执行</w:t>
      </w:r>
      <w:r>
        <w:rPr>
          <w:rFonts w:ascii="Times New Roman" w:hAnsi="Times New Roman" w:eastAsia="宋体" w:cs="Times New Roman"/>
          <w:color w:val="000000" w:themeColor="text1"/>
          <w:sz w:val="24"/>
          <w:szCs w:val="24"/>
          <w14:textFill>
            <w14:solidFill>
              <w14:schemeClr w14:val="tx1"/>
            </w14:solidFill>
          </w14:textFill>
        </w:rPr>
        <w:t>《危险废物贮存污染控制标准》(GB18597-2001)及2013年修改单（环保部公告2013年第36号）</w:t>
      </w:r>
      <w:r>
        <w:rPr>
          <w:rFonts w:hint="eastAsia" w:ascii="Times New Roman" w:hAnsi="Times New Roman" w:eastAsia="宋体" w:cs="Times New Roman"/>
          <w:color w:val="000000" w:themeColor="text1"/>
          <w:sz w:val="24"/>
          <w:szCs w:val="24"/>
          <w14:textFill>
            <w14:solidFill>
              <w14:schemeClr w14:val="tx1"/>
            </w14:solidFill>
          </w14:textFill>
        </w:rPr>
        <w:t>标准要求。</w:t>
      </w:r>
    </w:p>
    <w:p>
      <w:pPr>
        <w:pStyle w:val="4"/>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6.2总量控制指标</w:t>
      </w:r>
      <w:bookmarkEnd w:id="88"/>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bookmarkStart w:id="89" w:name="_Toc5305_WPSOffice_Level1"/>
      <w:bookmarkStart w:id="90" w:name="_Toc27747_WPSOffice_Level1"/>
      <w:r>
        <w:rPr>
          <w:rFonts w:ascii="Times New Roman" w:hAnsi="Times New Roman" w:eastAsia="宋体" w:cs="Times New Roman"/>
          <w:color w:val="000000" w:themeColor="text1"/>
          <w:sz w:val="24"/>
          <w:szCs w:val="24"/>
          <w14:textFill>
            <w14:solidFill>
              <w14:schemeClr w14:val="tx1"/>
            </w14:solidFill>
          </w14:textFill>
        </w:rPr>
        <w:t>项目污染物排放总量控制指标为：</w:t>
      </w:r>
      <w:r>
        <w:rPr>
          <w:rFonts w:hint="eastAsia" w:ascii="Times New Roman" w:hAnsi="Times New Roman" w:eastAsia="宋体" w:cs="Times New Roman"/>
          <w:color w:val="000000" w:themeColor="text1"/>
          <w:sz w:val="24"/>
          <w:szCs w:val="24"/>
          <w14:textFill>
            <w14:solidFill>
              <w14:schemeClr w14:val="tx1"/>
            </w14:solidFill>
          </w14:textFill>
        </w:rPr>
        <w:t>C</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O</w:t>
      </w:r>
      <w:r>
        <w:rPr>
          <w:rFonts w:hint="eastAsia" w:ascii="Times New Roman" w:hAnsi="Times New Roman" w:eastAsia="宋体" w:cs="Times New Roman"/>
          <w:color w:val="000000" w:themeColor="text1"/>
          <w:sz w:val="24"/>
          <w:szCs w:val="24"/>
          <w14:textFill>
            <w14:solidFill>
              <w14:schemeClr w14:val="tx1"/>
            </w14:solidFill>
          </w14:textFill>
        </w:rPr>
        <w:t>D0t/a，氨氮0t/a、总磷0t/a，总氮0t/a、SO</w:t>
      </w:r>
      <w:r>
        <w:rPr>
          <w:rFonts w:hint="eastAsia" w:ascii="Times New Roman" w:hAnsi="Times New Roman" w:eastAsia="宋体" w:cs="Times New Roman"/>
          <w:color w:val="000000" w:themeColor="text1"/>
          <w:sz w:val="24"/>
          <w:szCs w:val="24"/>
          <w:vertAlign w:val="subscript"/>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:0t/a、NOx0t/a、颗粒物0t/a、VOCs2.77t/a</w:t>
      </w:r>
      <w:r>
        <w:rPr>
          <w:rFonts w:ascii="Times New Roman" w:hAnsi="Times New Roman" w:eastAsia="宋体" w:cs="Times New Roman"/>
          <w:color w:val="000000" w:themeColor="text1"/>
          <w:sz w:val="24"/>
          <w:szCs w:val="32"/>
          <w14:textFill>
            <w14:solidFill>
              <w14:schemeClr w14:val="tx1"/>
            </w14:solidFill>
          </w14:textFill>
        </w:rPr>
        <w:t>。</w:t>
      </w:r>
    </w:p>
    <w:p>
      <w:pPr>
        <w:widowControl/>
        <w:spacing w:line="360" w:lineRule="auto"/>
        <w:outlineLvl w:val="0"/>
        <w:rPr>
          <w:rFonts w:ascii="Times New Roman" w:hAnsi="Times New Roman" w:eastAsia="宋体" w:cs="Times New Roman"/>
          <w:b/>
          <w:bCs/>
          <w:color w:val="000000" w:themeColor="text1"/>
          <w:sz w:val="30"/>
          <w:szCs w:val="30"/>
          <w14:textFill>
            <w14:solidFill>
              <w14:schemeClr w14:val="tx1"/>
            </w14:solidFill>
          </w14:textFill>
        </w:rPr>
      </w:pPr>
      <w:bookmarkStart w:id="91" w:name="_Toc28817"/>
      <w:r>
        <w:rPr>
          <w:rFonts w:ascii="Times New Roman" w:hAnsi="Times New Roman" w:eastAsia="宋体" w:cs="Times New Roman"/>
          <w:b/>
          <w:bCs/>
          <w:color w:val="000000" w:themeColor="text1"/>
          <w:sz w:val="30"/>
          <w:szCs w:val="30"/>
          <w14:textFill>
            <w14:solidFill>
              <w14:schemeClr w14:val="tx1"/>
            </w14:solidFill>
          </w14:textFill>
        </w:rPr>
        <w:t>7、验收监测内容</w:t>
      </w:r>
      <w:bookmarkEnd w:id="89"/>
      <w:bookmarkEnd w:id="90"/>
      <w:bookmarkEnd w:id="91"/>
    </w:p>
    <w:p>
      <w:pPr>
        <w:pStyle w:val="103"/>
        <w:tabs>
          <w:tab w:val="left" w:pos="1442"/>
        </w:tabs>
        <w:autoSpaceDE w:val="0"/>
        <w:autoSpaceDN w:val="0"/>
        <w:snapToGrid w:val="0"/>
        <w:spacing w:before="141" w:line="360" w:lineRule="auto"/>
        <w:ind w:firstLine="0" w:firstLineChars="0"/>
        <w:jc w:val="both"/>
        <w:textAlignment w:val="auto"/>
        <w:outlineLvl w:val="1"/>
        <w:rPr>
          <w:b/>
          <w:color w:val="000000" w:themeColor="text1"/>
          <w:spacing w:val="-1"/>
          <w:sz w:val="28"/>
          <w:szCs w:val="28"/>
          <w14:textFill>
            <w14:solidFill>
              <w14:schemeClr w14:val="tx1"/>
            </w14:solidFill>
          </w14:textFill>
        </w:rPr>
      </w:pPr>
      <w:bookmarkStart w:id="92" w:name="_Toc19974"/>
      <w:bookmarkStart w:id="93" w:name="_Toc16333_WPSOffice_Level2"/>
      <w:bookmarkStart w:id="94" w:name="_Toc16507_WPSOffice_Level2"/>
      <w:r>
        <w:rPr>
          <w:b/>
          <w:color w:val="000000" w:themeColor="text1"/>
          <w:spacing w:val="-1"/>
          <w:sz w:val="28"/>
          <w:szCs w:val="28"/>
          <w14:textFill>
            <w14:solidFill>
              <w14:schemeClr w14:val="tx1"/>
            </w14:solidFill>
          </w14:textFill>
        </w:rPr>
        <w:t>7.1环境保护设施调试运行效果</w:t>
      </w:r>
      <w:bookmarkEnd w:id="92"/>
      <w:bookmarkEnd w:id="93"/>
      <w:bookmarkEnd w:id="94"/>
    </w:p>
    <w:p>
      <w:pPr>
        <w:tabs>
          <w:tab w:val="left" w:pos="1653"/>
        </w:tabs>
        <w:autoSpaceDE w:val="0"/>
        <w:autoSpaceDN w:val="0"/>
        <w:adjustRightInd w:val="0"/>
        <w:snapToGrid w:val="0"/>
        <w:spacing w:line="360" w:lineRule="auto"/>
        <w:outlineLvl w:val="2"/>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7.1.1废气</w:t>
      </w:r>
    </w:p>
    <w:p>
      <w:pPr>
        <w:spacing w:line="480" w:lineRule="atLeast"/>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①有组织排放废气检测</w:t>
      </w:r>
    </w:p>
    <w:p>
      <w:pPr>
        <w:spacing w:line="480" w:lineRule="atLeast"/>
        <w:jc w:val="center"/>
        <w:rPr>
          <w:rFonts w:ascii="Times New Roman" w:hAnsi="Times New Roman" w:eastAsia="宋体" w:cs="Times New Roman"/>
          <w:b/>
          <w:color w:val="000000" w:themeColor="text1"/>
          <w:sz w:val="24"/>
          <w:szCs w:val="24"/>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表7-1 有组织排放废气检测点位、项目及频次</w:t>
      </w:r>
    </w:p>
    <w:tbl>
      <w:tblPr>
        <w:tblStyle w:val="30"/>
        <w:tblW w:w="88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3"/>
        <w:gridCol w:w="2210"/>
        <w:gridCol w:w="3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exact"/>
        </w:trPr>
        <w:tc>
          <w:tcPr>
            <w:tcW w:w="3473" w:type="dxa"/>
            <w:vAlign w:val="center"/>
          </w:tcPr>
          <w:p>
            <w:pPr>
              <w:ind w:right="139" w:rightChars="66"/>
              <w:jc w:val="center"/>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检测位置</w:t>
            </w:r>
          </w:p>
        </w:tc>
        <w:tc>
          <w:tcPr>
            <w:tcW w:w="2210" w:type="dxa"/>
            <w:vAlign w:val="center"/>
          </w:tcPr>
          <w:p>
            <w:pPr>
              <w:ind w:right="139" w:rightChars="66"/>
              <w:jc w:val="center"/>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检测内容</w:t>
            </w:r>
          </w:p>
        </w:tc>
        <w:tc>
          <w:tcPr>
            <w:tcW w:w="3117" w:type="dxa"/>
            <w:vAlign w:val="center"/>
          </w:tcPr>
          <w:p>
            <w:pPr>
              <w:ind w:right="139" w:rightChars="66"/>
              <w:jc w:val="center"/>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3473" w:type="dxa"/>
            <w:vAlign w:val="center"/>
          </w:tcPr>
          <w:p>
            <w:pPr>
              <w:ind w:right="139" w:rightChars="66"/>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吸管生产成型工序及塑料包装袋印刷、复合、制袋工序和纸托生产过程成型工序</w:t>
            </w:r>
            <w:r>
              <w:rPr>
                <w:rFonts w:hint="eastAsia" w:ascii="Times New Roman" w:hAnsi="Times New Roman" w:eastAsia="宋体" w:cs="Times New Roman"/>
                <w:bCs/>
                <w:color w:val="000000" w:themeColor="text1"/>
                <w:szCs w:val="21"/>
                <w14:textFill>
                  <w14:solidFill>
                    <w14:schemeClr w14:val="tx1"/>
                  </w14:solidFill>
                </w14:textFill>
              </w:rPr>
              <w:t>进口</w:t>
            </w:r>
          </w:p>
        </w:tc>
        <w:tc>
          <w:tcPr>
            <w:tcW w:w="2210" w:type="dxa"/>
            <w:vAlign w:val="center"/>
          </w:tcPr>
          <w:p>
            <w:pPr>
              <w:ind w:right="139" w:rightChars="66"/>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非甲烷总烃、苯、甲苯二甲苯合计</w:t>
            </w:r>
          </w:p>
        </w:tc>
        <w:tc>
          <w:tcPr>
            <w:tcW w:w="3117" w:type="dxa"/>
            <w:vAlign w:val="center"/>
          </w:tcPr>
          <w:p>
            <w:pPr>
              <w:ind w:right="139" w:rightChars="66"/>
              <w:jc w:val="center"/>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检测2天，每天检测3次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3473" w:type="dxa"/>
            <w:vAlign w:val="center"/>
          </w:tcPr>
          <w:p>
            <w:pPr>
              <w:ind w:right="139" w:rightChars="66"/>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吸管生产成型工序及塑料包装袋印刷、复合、制袋工序和纸托生产过程成型工序</w:t>
            </w:r>
            <w:r>
              <w:rPr>
                <w:rFonts w:hint="eastAsia" w:ascii="Times New Roman" w:hAnsi="Times New Roman" w:eastAsia="宋体" w:cs="Times New Roman"/>
                <w:bCs/>
                <w:color w:val="000000" w:themeColor="text1"/>
                <w:szCs w:val="21"/>
                <w14:textFill>
                  <w14:solidFill>
                    <w14:schemeClr w14:val="tx1"/>
                  </w14:solidFill>
                </w14:textFill>
              </w:rPr>
              <w:t>出口</w:t>
            </w:r>
          </w:p>
        </w:tc>
        <w:tc>
          <w:tcPr>
            <w:tcW w:w="2210" w:type="dxa"/>
            <w:vAlign w:val="center"/>
          </w:tcPr>
          <w:p>
            <w:pPr>
              <w:ind w:right="139" w:rightChars="66"/>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非甲烷总烃、苯、甲苯二甲苯合计</w:t>
            </w:r>
          </w:p>
        </w:tc>
        <w:tc>
          <w:tcPr>
            <w:tcW w:w="3117" w:type="dxa"/>
            <w:vAlign w:val="center"/>
          </w:tcPr>
          <w:p>
            <w:pPr>
              <w:ind w:right="139" w:rightChars="66"/>
              <w:jc w:val="center"/>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检测2天，每天检测3次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3473" w:type="dxa"/>
            <w:vAlign w:val="center"/>
          </w:tcPr>
          <w:p>
            <w:pPr>
              <w:ind w:right="139" w:rightChars="66"/>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瓦楞纸纸箱生产EPS切割、印刷工序进口</w:t>
            </w:r>
          </w:p>
        </w:tc>
        <w:tc>
          <w:tcPr>
            <w:tcW w:w="2210" w:type="dxa"/>
            <w:vAlign w:val="center"/>
          </w:tcPr>
          <w:p>
            <w:pPr>
              <w:ind w:right="139" w:rightChars="66"/>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非甲烷总烃、苯、甲苯二甲苯合计</w:t>
            </w:r>
          </w:p>
        </w:tc>
        <w:tc>
          <w:tcPr>
            <w:tcW w:w="3117" w:type="dxa"/>
            <w:vAlign w:val="center"/>
          </w:tcPr>
          <w:p>
            <w:pPr>
              <w:ind w:right="139" w:rightChars="66"/>
              <w:jc w:val="center"/>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检测2天，每天检测3次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3473" w:type="dxa"/>
            <w:vAlign w:val="center"/>
          </w:tcPr>
          <w:p>
            <w:pPr>
              <w:ind w:right="139" w:rightChars="66"/>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瓦楞纸纸箱生产EPS切割、印刷工序出口</w:t>
            </w:r>
          </w:p>
        </w:tc>
        <w:tc>
          <w:tcPr>
            <w:tcW w:w="2210" w:type="dxa"/>
            <w:vAlign w:val="center"/>
          </w:tcPr>
          <w:p>
            <w:pPr>
              <w:ind w:right="139" w:rightChars="66"/>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非甲烷总烃、苯、甲苯二甲苯合计</w:t>
            </w:r>
          </w:p>
        </w:tc>
        <w:tc>
          <w:tcPr>
            <w:tcW w:w="3117" w:type="dxa"/>
            <w:vAlign w:val="center"/>
          </w:tcPr>
          <w:p>
            <w:pPr>
              <w:ind w:right="139" w:rightChars="66"/>
              <w:jc w:val="center"/>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检测2天，每天检测3次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3473" w:type="dxa"/>
            <w:vAlign w:val="center"/>
          </w:tcPr>
          <w:p>
            <w:pPr>
              <w:ind w:right="139" w:rightChars="66"/>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排气筒总排口</w:t>
            </w:r>
          </w:p>
        </w:tc>
        <w:tc>
          <w:tcPr>
            <w:tcW w:w="2210" w:type="dxa"/>
            <w:vAlign w:val="center"/>
          </w:tcPr>
          <w:p>
            <w:pPr>
              <w:ind w:right="139" w:rightChars="66"/>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非甲烷总烃、苯、甲苯二甲苯合计</w:t>
            </w:r>
          </w:p>
        </w:tc>
        <w:tc>
          <w:tcPr>
            <w:tcW w:w="3117" w:type="dxa"/>
            <w:vAlign w:val="center"/>
          </w:tcPr>
          <w:p>
            <w:pPr>
              <w:ind w:right="139" w:rightChars="66"/>
              <w:jc w:val="center"/>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检测2天，每天检测3次</w:t>
            </w:r>
          </w:p>
        </w:tc>
      </w:tr>
    </w:tbl>
    <w:p>
      <w:pPr>
        <w:spacing w:line="480" w:lineRule="atLeast"/>
        <w:ind w:firstLine="480" w:firstLineChars="20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②无组织排放废气检测</w:t>
      </w:r>
    </w:p>
    <w:p>
      <w:pPr>
        <w:spacing w:line="480" w:lineRule="atLeast"/>
        <w:jc w:val="center"/>
        <w:rPr>
          <w:rFonts w:ascii="Times New Roman" w:hAnsi="Times New Roman" w:eastAsia="宋体" w:cs="Times New Roman"/>
          <w:b/>
          <w:color w:val="000000" w:themeColor="text1"/>
          <w:sz w:val="24"/>
          <w:szCs w:val="24"/>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 xml:space="preserve"> 表7-2无组织排放废气检测点位、项目及频次</w:t>
      </w:r>
    </w:p>
    <w:tbl>
      <w:tblPr>
        <w:tblStyle w:val="30"/>
        <w:tblW w:w="941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8"/>
        <w:gridCol w:w="2309"/>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exact"/>
        </w:trPr>
        <w:tc>
          <w:tcPr>
            <w:tcW w:w="3418" w:type="dxa"/>
            <w:vAlign w:val="center"/>
          </w:tcPr>
          <w:p>
            <w:pPr>
              <w:ind w:right="139" w:rightChars="66"/>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检测位置</w:t>
            </w:r>
          </w:p>
        </w:tc>
        <w:tc>
          <w:tcPr>
            <w:tcW w:w="2309" w:type="dxa"/>
            <w:vAlign w:val="center"/>
          </w:tcPr>
          <w:p>
            <w:pPr>
              <w:ind w:right="139" w:rightChars="66"/>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检测内容</w:t>
            </w:r>
          </w:p>
        </w:tc>
        <w:tc>
          <w:tcPr>
            <w:tcW w:w="3685" w:type="dxa"/>
            <w:vAlign w:val="center"/>
          </w:tcPr>
          <w:p>
            <w:pPr>
              <w:ind w:right="139" w:rightChars="66"/>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exact"/>
        </w:trPr>
        <w:tc>
          <w:tcPr>
            <w:tcW w:w="3418" w:type="dxa"/>
            <w:vAlign w:val="center"/>
          </w:tcPr>
          <w:p>
            <w:pPr>
              <w:ind w:left="-107" w:leftChars="-51" w:right="-107" w:rightChars="-51"/>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下风向设3个点</w:t>
            </w:r>
          </w:p>
        </w:tc>
        <w:tc>
          <w:tcPr>
            <w:tcW w:w="2309" w:type="dxa"/>
            <w:vAlign w:val="center"/>
          </w:tcPr>
          <w:p>
            <w:pPr>
              <w:ind w:right="139" w:rightChars="6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非甲烷总烃、苯、甲苯、二甲苯</w:t>
            </w:r>
          </w:p>
        </w:tc>
        <w:tc>
          <w:tcPr>
            <w:tcW w:w="3685" w:type="dxa"/>
            <w:vAlign w:val="center"/>
          </w:tcPr>
          <w:p>
            <w:pPr>
              <w:ind w:right="139" w:rightChars="66"/>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检测2天，每天检测3次</w:t>
            </w:r>
          </w:p>
        </w:tc>
      </w:tr>
    </w:tbl>
    <w:p>
      <w:pPr>
        <w:tabs>
          <w:tab w:val="left" w:pos="1653"/>
        </w:tabs>
        <w:autoSpaceDE w:val="0"/>
        <w:autoSpaceDN w:val="0"/>
        <w:adjustRightInd w:val="0"/>
        <w:snapToGrid w:val="0"/>
        <w:spacing w:line="480" w:lineRule="exact"/>
        <w:ind w:firstLine="480" w:firstLineChars="200"/>
        <w:outlineLvl w:val="2"/>
        <w:rPr>
          <w:rFonts w:ascii="Calibri" w:hAnsi="Calibri" w:eastAsia="宋体" w:cs="Calibri"/>
          <w:color w:val="000000" w:themeColor="text1"/>
          <w:sz w:val="24"/>
          <w:szCs w:val="24"/>
          <w14:textFill>
            <w14:solidFill>
              <w14:schemeClr w14:val="tx1"/>
            </w14:solidFill>
          </w14:textFill>
        </w:rPr>
      </w:pPr>
      <w:r>
        <w:rPr>
          <w:rFonts w:ascii="Calibri" w:hAnsi="Calibri" w:eastAsia="宋体" w:cs="Calibri"/>
          <w:color w:val="000000" w:themeColor="text1"/>
          <w:sz w:val="24"/>
          <w:szCs w:val="24"/>
          <w14:textFill>
            <w14:solidFill>
              <w14:schemeClr w14:val="tx1"/>
            </w14:solidFill>
          </w14:textFill>
        </w:rPr>
        <w:t>③</w:t>
      </w:r>
      <w:r>
        <w:rPr>
          <w:rFonts w:hint="eastAsia" w:ascii="Calibri" w:hAnsi="Calibri" w:eastAsia="宋体" w:cs="Calibri"/>
          <w:color w:val="000000" w:themeColor="text1"/>
          <w:sz w:val="24"/>
          <w:szCs w:val="24"/>
          <w14:textFill>
            <w14:solidFill>
              <w14:schemeClr w14:val="tx1"/>
            </w14:solidFill>
          </w14:textFill>
        </w:rPr>
        <w:t>车间门口排放废气</w:t>
      </w:r>
    </w:p>
    <w:p>
      <w:pPr>
        <w:pStyle w:val="25"/>
        <w:jc w:val="center"/>
        <w:rPr>
          <w:rFonts w:ascii="Times New Roman" w:hAnsi="Times New Roman"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表7-3车间门口排放废气监测点位图、项目及频次</w:t>
      </w:r>
    </w:p>
    <w:tbl>
      <w:tblPr>
        <w:tblStyle w:val="30"/>
        <w:tblW w:w="941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8"/>
        <w:gridCol w:w="2309"/>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exact"/>
        </w:trPr>
        <w:tc>
          <w:tcPr>
            <w:tcW w:w="3418" w:type="dxa"/>
            <w:vAlign w:val="center"/>
          </w:tcPr>
          <w:p>
            <w:pPr>
              <w:ind w:right="139" w:rightChars="66"/>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检测位置</w:t>
            </w:r>
          </w:p>
        </w:tc>
        <w:tc>
          <w:tcPr>
            <w:tcW w:w="2309" w:type="dxa"/>
            <w:vAlign w:val="center"/>
          </w:tcPr>
          <w:p>
            <w:pPr>
              <w:ind w:right="139" w:rightChars="66"/>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检测内容</w:t>
            </w:r>
          </w:p>
        </w:tc>
        <w:tc>
          <w:tcPr>
            <w:tcW w:w="3685" w:type="dxa"/>
            <w:vAlign w:val="center"/>
          </w:tcPr>
          <w:p>
            <w:pPr>
              <w:ind w:right="139" w:rightChars="66"/>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exact"/>
        </w:trPr>
        <w:tc>
          <w:tcPr>
            <w:tcW w:w="3418" w:type="dxa"/>
            <w:vAlign w:val="center"/>
          </w:tcPr>
          <w:p>
            <w:pPr>
              <w:ind w:left="-107" w:leftChars="-51" w:right="-107" w:rightChars="-51"/>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1#车间门口</w:t>
            </w:r>
          </w:p>
        </w:tc>
        <w:tc>
          <w:tcPr>
            <w:tcW w:w="2309" w:type="dxa"/>
            <w:vAlign w:val="center"/>
          </w:tcPr>
          <w:p>
            <w:pPr>
              <w:ind w:right="139" w:rightChars="6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非甲烷总烃、苯、甲苯、二甲苯</w:t>
            </w:r>
          </w:p>
        </w:tc>
        <w:tc>
          <w:tcPr>
            <w:tcW w:w="3685" w:type="dxa"/>
            <w:vAlign w:val="center"/>
          </w:tcPr>
          <w:p>
            <w:pPr>
              <w:ind w:right="139" w:rightChars="66"/>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检测2天，每天检测3次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exact"/>
        </w:trPr>
        <w:tc>
          <w:tcPr>
            <w:tcW w:w="3418" w:type="dxa"/>
            <w:vAlign w:val="center"/>
          </w:tcPr>
          <w:p>
            <w:pPr>
              <w:ind w:left="-107" w:leftChars="-51" w:right="-107" w:rightChars="-51"/>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2#车间门口</w:t>
            </w:r>
          </w:p>
        </w:tc>
        <w:tc>
          <w:tcPr>
            <w:tcW w:w="2309" w:type="dxa"/>
            <w:vAlign w:val="center"/>
          </w:tcPr>
          <w:p>
            <w:pPr>
              <w:ind w:right="139" w:rightChars="6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非甲烷总烃、苯、甲苯、二甲苯</w:t>
            </w:r>
          </w:p>
        </w:tc>
        <w:tc>
          <w:tcPr>
            <w:tcW w:w="3685" w:type="dxa"/>
            <w:vAlign w:val="center"/>
          </w:tcPr>
          <w:p>
            <w:pPr>
              <w:ind w:right="139" w:rightChars="66"/>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检测2天，每天检测3次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exact"/>
        </w:trPr>
        <w:tc>
          <w:tcPr>
            <w:tcW w:w="3418" w:type="dxa"/>
            <w:vAlign w:val="center"/>
          </w:tcPr>
          <w:p>
            <w:pPr>
              <w:ind w:left="-107" w:leftChars="-51" w:right="-107" w:rightChars="-51"/>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3#车间门口</w:t>
            </w:r>
          </w:p>
        </w:tc>
        <w:tc>
          <w:tcPr>
            <w:tcW w:w="2309" w:type="dxa"/>
            <w:vAlign w:val="center"/>
          </w:tcPr>
          <w:p>
            <w:pPr>
              <w:ind w:right="139" w:rightChars="6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非甲烷总烃、苯、甲苯、二甲苯</w:t>
            </w:r>
          </w:p>
        </w:tc>
        <w:tc>
          <w:tcPr>
            <w:tcW w:w="3685" w:type="dxa"/>
            <w:vAlign w:val="center"/>
          </w:tcPr>
          <w:p>
            <w:pPr>
              <w:ind w:right="139" w:rightChars="66"/>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检测2天，每天检测3次</w:t>
            </w:r>
          </w:p>
        </w:tc>
      </w:tr>
    </w:tbl>
    <w:p>
      <w:pPr>
        <w:tabs>
          <w:tab w:val="left" w:pos="1653"/>
        </w:tabs>
        <w:autoSpaceDE w:val="0"/>
        <w:autoSpaceDN w:val="0"/>
        <w:adjustRightInd w:val="0"/>
        <w:snapToGrid w:val="0"/>
        <w:spacing w:line="480" w:lineRule="exact"/>
        <w:outlineLvl w:val="2"/>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7.1.</w:t>
      </w:r>
      <w:r>
        <w:rPr>
          <w:rFonts w:hint="eastAsia" w:ascii="Times New Roman" w:hAnsi="Times New Roman" w:eastAsia="宋体" w:cs="Times New Roman"/>
          <w:b/>
          <w:bCs/>
          <w:color w:val="000000" w:themeColor="text1"/>
          <w:sz w:val="24"/>
          <w:szCs w:val="24"/>
          <w14:textFill>
            <w14:solidFill>
              <w14:schemeClr w14:val="tx1"/>
            </w14:solidFill>
          </w14:textFill>
        </w:rPr>
        <w:t>2</w:t>
      </w:r>
      <w:r>
        <w:rPr>
          <w:rFonts w:ascii="Times New Roman" w:hAnsi="Times New Roman" w:eastAsia="宋体" w:cs="Times New Roman"/>
          <w:b/>
          <w:bCs/>
          <w:color w:val="000000" w:themeColor="text1"/>
          <w:sz w:val="24"/>
          <w:szCs w:val="24"/>
          <w14:textFill>
            <w14:solidFill>
              <w14:schemeClr w14:val="tx1"/>
            </w14:solidFill>
          </w14:textFill>
        </w:rPr>
        <w:t>噪声</w:t>
      </w:r>
    </w:p>
    <w:p>
      <w:pPr>
        <w:spacing w:line="400" w:lineRule="atLeast"/>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表7-</w:t>
      </w:r>
      <w:r>
        <w:rPr>
          <w:rFonts w:hint="eastAsia" w:ascii="Times New Roman" w:hAnsi="Times New Roman" w:eastAsia="宋体" w:cs="Times New Roman"/>
          <w:b/>
          <w:color w:val="000000" w:themeColor="text1"/>
          <w:sz w:val="24"/>
          <w14:textFill>
            <w14:solidFill>
              <w14:schemeClr w14:val="tx1"/>
            </w14:solidFill>
          </w14:textFill>
        </w:rPr>
        <w:t>4</w:t>
      </w:r>
      <w:r>
        <w:rPr>
          <w:rFonts w:ascii="Times New Roman" w:hAnsi="Times New Roman" w:eastAsia="宋体" w:cs="Times New Roman"/>
          <w:b/>
          <w:color w:val="000000" w:themeColor="text1"/>
          <w:sz w:val="24"/>
          <w14:textFill>
            <w14:solidFill>
              <w14:schemeClr w14:val="tx1"/>
            </w14:solidFill>
          </w14:textFill>
        </w:rPr>
        <w:t>噪声检测点位、项目及频次</w:t>
      </w:r>
    </w:p>
    <w:tbl>
      <w:tblPr>
        <w:tblStyle w:val="30"/>
        <w:tblW w:w="966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51"/>
        <w:gridCol w:w="3076"/>
        <w:gridCol w:w="3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2773" w:type="dxa"/>
            <w:vAlign w:val="center"/>
          </w:tcPr>
          <w:p>
            <w:pPr>
              <w:ind w:right="139" w:rightChars="66"/>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检测位置</w:t>
            </w:r>
          </w:p>
        </w:tc>
        <w:tc>
          <w:tcPr>
            <w:tcW w:w="2992" w:type="dxa"/>
            <w:vAlign w:val="center"/>
          </w:tcPr>
          <w:p>
            <w:pPr>
              <w:ind w:right="139" w:rightChars="66"/>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检测内容</w:t>
            </w:r>
          </w:p>
        </w:tc>
        <w:tc>
          <w:tcPr>
            <w:tcW w:w="3633" w:type="dxa"/>
            <w:vAlign w:val="center"/>
          </w:tcPr>
          <w:p>
            <w:pPr>
              <w:ind w:right="139" w:rightChars="66"/>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2773" w:type="dxa"/>
            <w:vAlign w:val="center"/>
          </w:tcPr>
          <w:p>
            <w:pPr>
              <w:ind w:left="-107" w:leftChars="-51" w:right="-107" w:rightChars="-51"/>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厂界四周各布设1个</w:t>
            </w:r>
            <w:r>
              <w:rPr>
                <w:rFonts w:ascii="Times New Roman" w:hAnsi="Times New Roman" w:eastAsia="宋体" w:cs="Times New Roman"/>
                <w:color w:val="000000" w:themeColor="text1"/>
                <w14:textFill>
                  <w14:solidFill>
                    <w14:schemeClr w14:val="tx1"/>
                  </w14:solidFill>
                </w14:textFill>
              </w:rPr>
              <w:t>检测点位</w:t>
            </w:r>
          </w:p>
        </w:tc>
        <w:tc>
          <w:tcPr>
            <w:tcW w:w="2992" w:type="dxa"/>
            <w:vAlign w:val="center"/>
          </w:tcPr>
          <w:p>
            <w:pPr>
              <w:ind w:right="139" w:rightChars="66"/>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连续等效A声级，Leq(A)</w:t>
            </w:r>
          </w:p>
        </w:tc>
        <w:tc>
          <w:tcPr>
            <w:tcW w:w="3633" w:type="dxa"/>
            <w:vAlign w:val="center"/>
          </w:tcPr>
          <w:p>
            <w:pPr>
              <w:ind w:left="-107" w:leftChars="-51" w:right="-120" w:rightChars="-57"/>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检测2天，昼间检测1次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398" w:type="dxa"/>
            <w:gridSpan w:val="3"/>
            <w:vAlign w:val="center"/>
          </w:tcPr>
          <w:p>
            <w:pPr>
              <w:ind w:left="-107" w:leftChars="-51" w:right="-120" w:rightChars="-57"/>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企业夜间不生产，未进行检测</w:t>
            </w:r>
          </w:p>
        </w:tc>
      </w:tr>
    </w:tbl>
    <w:p>
      <w:pPr>
        <w:pStyle w:val="2"/>
        <w:rPr>
          <w:color w:val="000000" w:themeColor="text1"/>
          <w14:textFill>
            <w14:solidFill>
              <w14:schemeClr w14:val="tx1"/>
            </w14:solidFill>
          </w14:textFill>
        </w:rPr>
      </w:pPr>
      <w:bookmarkStart w:id="95" w:name="_Toc12457_WPSOffice_Level1"/>
      <w:bookmarkStart w:id="96" w:name="_Toc9921_WPSOffice_Level1"/>
      <w:r>
        <w:rPr>
          <w:color w:val="000000" w:themeColor="text1"/>
          <w14:textFill>
            <w14:solidFill>
              <w14:schemeClr w14:val="tx1"/>
            </w14:solidFill>
          </w14:textFill>
        </w:rPr>
        <w:drawing>
          <wp:anchor distT="0" distB="0" distL="114300" distR="114300" simplePos="0" relativeHeight="251675648" behindDoc="0" locked="0" layoutInCell="1" allowOverlap="1">
            <wp:simplePos x="0" y="0"/>
            <wp:positionH relativeFrom="column">
              <wp:posOffset>-8255</wp:posOffset>
            </wp:positionH>
            <wp:positionV relativeFrom="paragraph">
              <wp:posOffset>227965</wp:posOffset>
            </wp:positionV>
            <wp:extent cx="5995035" cy="3883660"/>
            <wp:effectExtent l="0" t="0" r="5715" b="2540"/>
            <wp:wrapNone/>
            <wp:docPr id="27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4"/>
                    <pic:cNvPicPr>
                      <a:picLocks noChangeAspect="1"/>
                    </pic:cNvPicPr>
                  </pic:nvPicPr>
                  <pic:blipFill>
                    <a:blip r:embed="rId33"/>
                    <a:stretch>
                      <a:fillRect/>
                    </a:stretch>
                  </pic:blipFill>
                  <pic:spPr>
                    <a:xfrm>
                      <a:off x="0" y="0"/>
                      <a:ext cx="5995035" cy="3883660"/>
                    </a:xfrm>
                    <a:prstGeom prst="rect">
                      <a:avLst/>
                    </a:prstGeom>
                    <a:noFill/>
                    <a:ln>
                      <a:noFill/>
                    </a:ln>
                  </pic:spPr>
                </pic:pic>
              </a:graphicData>
            </a:graphic>
          </wp:anchor>
        </w:drawing>
      </w:r>
    </w:p>
    <w:p>
      <w:pPr>
        <w:tabs>
          <w:tab w:val="left" w:pos="1231"/>
        </w:tabs>
        <w:autoSpaceDE w:val="0"/>
        <w:autoSpaceDN w:val="0"/>
        <w:adjustRightInd w:val="0"/>
        <w:snapToGrid w:val="0"/>
        <w:spacing w:line="360" w:lineRule="auto"/>
        <w:rPr>
          <w:rFonts w:ascii="Times New Roman" w:hAnsi="Times New Roman" w:eastAsia="宋体" w:cs="Times New Roman"/>
          <w:b/>
          <w:bCs/>
          <w:color w:val="000000" w:themeColor="text1"/>
          <w:sz w:val="28"/>
          <w:szCs w:val="28"/>
          <w14:textFill>
            <w14:solidFill>
              <w14:schemeClr w14:val="tx1"/>
            </w14:solidFill>
          </w14:textFill>
        </w:rPr>
      </w:pPr>
    </w:p>
    <w:p>
      <w:pPr>
        <w:pStyle w:val="4"/>
        <w:tabs>
          <w:tab w:val="left" w:pos="1231"/>
        </w:tabs>
        <w:autoSpaceDE w:val="0"/>
        <w:autoSpaceDN w:val="0"/>
        <w:adjustRightInd w:val="0"/>
        <w:snapToGrid w:val="0"/>
        <w:spacing w:line="360" w:lineRule="auto"/>
        <w:rPr>
          <w:rFonts w:ascii="Times New Roman" w:hAnsi="Times New Roman" w:eastAsia="宋体" w:cs="Times New Roman"/>
          <w:b/>
          <w:bCs/>
          <w:color w:val="000000" w:themeColor="text1"/>
          <w:szCs w:val="28"/>
          <w14:textFill>
            <w14:solidFill>
              <w14:schemeClr w14:val="tx1"/>
            </w14:solidFill>
          </w14:textFill>
        </w:rPr>
      </w:pPr>
      <w:bookmarkStart w:id="97" w:name="_Toc14348"/>
    </w:p>
    <w:p>
      <w:pPr>
        <w:pStyle w:val="4"/>
        <w:tabs>
          <w:tab w:val="left" w:pos="1231"/>
        </w:tabs>
        <w:autoSpaceDE w:val="0"/>
        <w:autoSpaceDN w:val="0"/>
        <w:adjustRightInd w:val="0"/>
        <w:snapToGrid w:val="0"/>
        <w:spacing w:line="360" w:lineRule="auto"/>
        <w:rPr>
          <w:rFonts w:ascii="Times New Roman" w:hAnsi="Times New Roman" w:eastAsia="宋体" w:cs="Times New Roman"/>
          <w:b/>
          <w:bCs/>
          <w:color w:val="000000" w:themeColor="text1"/>
          <w:szCs w:val="28"/>
          <w14:textFill>
            <w14:solidFill>
              <w14:schemeClr w14:val="tx1"/>
            </w14:solidFill>
          </w14:textFill>
        </w:rPr>
      </w:pPr>
    </w:p>
    <w:p>
      <w:pPr>
        <w:pStyle w:val="4"/>
        <w:tabs>
          <w:tab w:val="left" w:pos="1231"/>
        </w:tabs>
        <w:autoSpaceDE w:val="0"/>
        <w:autoSpaceDN w:val="0"/>
        <w:adjustRightInd w:val="0"/>
        <w:snapToGrid w:val="0"/>
        <w:spacing w:line="360" w:lineRule="auto"/>
        <w:rPr>
          <w:rFonts w:ascii="Times New Roman" w:hAnsi="Times New Roman" w:eastAsia="宋体" w:cs="Times New Roman"/>
          <w:b/>
          <w:bCs/>
          <w:color w:val="000000" w:themeColor="text1"/>
          <w:szCs w:val="28"/>
          <w14:textFill>
            <w14:solidFill>
              <w14:schemeClr w14:val="tx1"/>
            </w14:solidFill>
          </w14:textFill>
        </w:rPr>
      </w:pPr>
    </w:p>
    <w:p>
      <w:pPr>
        <w:pStyle w:val="4"/>
        <w:tabs>
          <w:tab w:val="left" w:pos="1231"/>
        </w:tabs>
        <w:autoSpaceDE w:val="0"/>
        <w:autoSpaceDN w:val="0"/>
        <w:adjustRightInd w:val="0"/>
        <w:snapToGrid w:val="0"/>
        <w:spacing w:line="360" w:lineRule="auto"/>
        <w:rPr>
          <w:rFonts w:ascii="Times New Roman" w:hAnsi="Times New Roman" w:eastAsia="宋体" w:cs="Times New Roman"/>
          <w:b/>
          <w:bCs/>
          <w:color w:val="000000" w:themeColor="text1"/>
          <w:szCs w:val="28"/>
          <w14:textFill>
            <w14:solidFill>
              <w14:schemeClr w14:val="tx1"/>
            </w14:solidFill>
          </w14:textFill>
        </w:rPr>
      </w:pPr>
    </w:p>
    <w:p>
      <w:pPr>
        <w:pStyle w:val="4"/>
        <w:tabs>
          <w:tab w:val="left" w:pos="1231"/>
        </w:tabs>
        <w:autoSpaceDE w:val="0"/>
        <w:autoSpaceDN w:val="0"/>
        <w:adjustRightInd w:val="0"/>
        <w:snapToGrid w:val="0"/>
        <w:spacing w:line="360" w:lineRule="auto"/>
        <w:rPr>
          <w:rFonts w:ascii="Times New Roman" w:hAnsi="Times New Roman" w:eastAsia="宋体" w:cs="Times New Roman"/>
          <w:b/>
          <w:bCs/>
          <w:color w:val="000000" w:themeColor="text1"/>
          <w:szCs w:val="28"/>
          <w14:textFill>
            <w14:solidFill>
              <w14:schemeClr w14:val="tx1"/>
            </w14:solidFill>
          </w14:textFill>
        </w:rPr>
      </w:pPr>
    </w:p>
    <w:p>
      <w:pPr>
        <w:pStyle w:val="4"/>
        <w:tabs>
          <w:tab w:val="left" w:pos="1231"/>
        </w:tabs>
        <w:autoSpaceDE w:val="0"/>
        <w:autoSpaceDN w:val="0"/>
        <w:adjustRightInd w:val="0"/>
        <w:snapToGrid w:val="0"/>
        <w:spacing w:line="360" w:lineRule="auto"/>
        <w:rPr>
          <w:rFonts w:ascii="Times New Roman" w:hAnsi="Times New Roman" w:eastAsia="宋体" w:cs="Times New Roman"/>
          <w:b/>
          <w:bCs/>
          <w:color w:val="000000" w:themeColor="text1"/>
          <w:szCs w:val="28"/>
          <w14:textFill>
            <w14:solidFill>
              <w14:schemeClr w14:val="tx1"/>
            </w14:solidFill>
          </w14:textFill>
        </w:rPr>
      </w:pPr>
    </w:p>
    <w:p>
      <w:pPr>
        <w:pStyle w:val="4"/>
        <w:tabs>
          <w:tab w:val="left" w:pos="1231"/>
        </w:tabs>
        <w:autoSpaceDE w:val="0"/>
        <w:autoSpaceDN w:val="0"/>
        <w:adjustRightInd w:val="0"/>
        <w:snapToGrid w:val="0"/>
        <w:spacing w:line="360" w:lineRule="auto"/>
        <w:rPr>
          <w:rFonts w:ascii="Times New Roman" w:hAnsi="Times New Roman" w:eastAsia="宋体" w:cs="Times New Roman"/>
          <w:b/>
          <w:bCs/>
          <w:color w:val="000000" w:themeColor="text1"/>
          <w:szCs w:val="28"/>
          <w14:textFill>
            <w14:solidFill>
              <w14:schemeClr w14:val="tx1"/>
            </w14:solidFill>
          </w14:textFill>
        </w:rPr>
      </w:pPr>
    </w:p>
    <w:p>
      <w:pPr>
        <w:pStyle w:val="4"/>
        <w:tabs>
          <w:tab w:val="left" w:pos="1231"/>
        </w:tabs>
        <w:autoSpaceDE w:val="0"/>
        <w:autoSpaceDN w:val="0"/>
        <w:adjustRightInd w:val="0"/>
        <w:snapToGrid w:val="0"/>
        <w:spacing w:line="360" w:lineRule="auto"/>
        <w:rPr>
          <w:rFonts w:ascii="Times New Roman" w:hAnsi="Times New Roman" w:eastAsia="宋体" w:cs="Times New Roman"/>
          <w:b/>
          <w:bCs/>
          <w:color w:val="000000" w:themeColor="text1"/>
          <w:szCs w:val="28"/>
          <w14:textFill>
            <w14:solidFill>
              <w14:schemeClr w14:val="tx1"/>
            </w14:solidFill>
          </w14:textFill>
        </w:rPr>
      </w:pPr>
    </w:p>
    <w:p>
      <w:pPr>
        <w:pStyle w:val="4"/>
        <w:tabs>
          <w:tab w:val="left" w:pos="1231"/>
        </w:tabs>
        <w:autoSpaceDE w:val="0"/>
        <w:autoSpaceDN w:val="0"/>
        <w:adjustRightInd w:val="0"/>
        <w:snapToGrid w:val="0"/>
        <w:spacing w:line="360" w:lineRule="auto"/>
        <w:rPr>
          <w:rFonts w:ascii="Times New Roman" w:hAnsi="Times New Roman" w:eastAsia="宋体" w:cs="Times New Roman"/>
          <w:b/>
          <w:bCs/>
          <w:color w:val="000000" w:themeColor="text1"/>
          <w:szCs w:val="28"/>
          <w14:textFill>
            <w14:solidFill>
              <w14:schemeClr w14:val="tx1"/>
            </w14:solidFill>
          </w14:textFill>
        </w:rPr>
      </w:pPr>
    </w:p>
    <w:p>
      <w:pPr>
        <w:pStyle w:val="4"/>
        <w:tabs>
          <w:tab w:val="left" w:pos="1231"/>
        </w:tabs>
        <w:autoSpaceDE w:val="0"/>
        <w:autoSpaceDN w:val="0"/>
        <w:adjustRightInd w:val="0"/>
        <w:snapToGrid w:val="0"/>
        <w:spacing w:line="360" w:lineRule="auto"/>
        <w:rPr>
          <w:rFonts w:ascii="Times New Roman" w:hAnsi="Times New Roman" w:eastAsia="宋体" w:cs="Times New Roman"/>
          <w:b/>
          <w:bCs/>
          <w:color w:val="000000" w:themeColor="text1"/>
          <w:szCs w:val="28"/>
          <w14:textFill>
            <w14:solidFill>
              <w14:schemeClr w14:val="tx1"/>
            </w14:solidFill>
          </w14:textFill>
        </w:rPr>
      </w:pPr>
    </w:p>
    <w:p>
      <w:pPr>
        <w:pStyle w:val="4"/>
        <w:tabs>
          <w:tab w:val="left" w:pos="1231"/>
        </w:tabs>
        <w:autoSpaceDE w:val="0"/>
        <w:autoSpaceDN w:val="0"/>
        <w:adjustRightInd w:val="0"/>
        <w:snapToGrid w:val="0"/>
        <w:spacing w:line="360" w:lineRule="auto"/>
        <w:rPr>
          <w:rFonts w:ascii="Times New Roman" w:hAnsi="Times New Roman" w:eastAsia="宋体" w:cs="Times New Roman"/>
          <w:b/>
          <w:bCs/>
          <w:color w:val="000000" w:themeColor="text1"/>
          <w:szCs w:val="28"/>
          <w14:textFill>
            <w14:solidFill>
              <w14:schemeClr w14:val="tx1"/>
            </w14:solidFill>
          </w14:textFill>
        </w:rPr>
      </w:pPr>
    </w:p>
    <w:p>
      <w:pPr>
        <w:pStyle w:val="4"/>
        <w:tabs>
          <w:tab w:val="left" w:pos="1231"/>
        </w:tabs>
        <w:autoSpaceDE w:val="0"/>
        <w:autoSpaceDN w:val="0"/>
        <w:adjustRightInd w:val="0"/>
        <w:snapToGrid w:val="0"/>
        <w:spacing w:line="360" w:lineRule="auto"/>
        <w:rPr>
          <w:rFonts w:ascii="Times New Roman" w:hAnsi="Times New Roman" w:eastAsia="宋体" w:cs="Times New Roman"/>
          <w:b/>
          <w:bCs/>
          <w:color w:val="000000" w:themeColor="text1"/>
          <w:szCs w:val="28"/>
          <w14:textFill>
            <w14:solidFill>
              <w14:schemeClr w14:val="tx1"/>
            </w14:solidFill>
          </w14:textFill>
        </w:rPr>
      </w:pPr>
    </w:p>
    <w:p>
      <w:pPr>
        <w:pStyle w:val="4"/>
        <w:tabs>
          <w:tab w:val="left" w:pos="1231"/>
        </w:tabs>
        <w:autoSpaceDE w:val="0"/>
        <w:autoSpaceDN w:val="0"/>
        <w:adjustRightInd w:val="0"/>
        <w:snapToGrid w:val="0"/>
        <w:spacing w:line="360" w:lineRule="auto"/>
        <w:jc w:val="center"/>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图7-1  2019.9.22日废气监测点位示意图</w:t>
      </w:r>
    </w:p>
    <w:p>
      <w:pPr>
        <w:pStyle w:val="4"/>
        <w:tabs>
          <w:tab w:val="left" w:pos="1231"/>
        </w:tabs>
        <w:autoSpaceDE w:val="0"/>
        <w:autoSpaceDN w:val="0"/>
        <w:adjustRightInd w:val="0"/>
        <w:snapToGrid w:val="0"/>
        <w:spacing w:line="360" w:lineRule="auto"/>
        <w:rPr>
          <w:rFonts w:ascii="Times New Roman" w:hAnsi="Times New Roman" w:eastAsia="宋体" w:cs="Times New Roman"/>
          <w:b/>
          <w:bCs/>
          <w:color w:val="000000" w:themeColor="text1"/>
          <w:szCs w:val="28"/>
          <w14:textFill>
            <w14:solidFill>
              <w14:schemeClr w14:val="tx1"/>
            </w14:solidFill>
          </w14:textFill>
        </w:rPr>
      </w:pPr>
    </w:p>
    <w:p>
      <w:pPr>
        <w:pStyle w:val="4"/>
        <w:tabs>
          <w:tab w:val="left" w:pos="1231"/>
        </w:tabs>
        <w:autoSpaceDE w:val="0"/>
        <w:autoSpaceDN w:val="0"/>
        <w:adjustRightInd w:val="0"/>
        <w:snapToGrid w:val="0"/>
        <w:spacing w:line="360" w:lineRule="auto"/>
        <w:rPr>
          <w:rFonts w:ascii="Times New Roman" w:hAnsi="Times New Roman" w:eastAsia="宋体" w:cs="Times New Roman"/>
          <w:b/>
          <w:bCs/>
          <w:color w:val="000000" w:themeColor="text1"/>
          <w:szCs w:val="28"/>
          <w14:textFill>
            <w14:solidFill>
              <w14:schemeClr w14:val="tx1"/>
            </w14:solidFill>
          </w14:textFill>
        </w:rPr>
      </w:pPr>
      <w:r>
        <w:rPr>
          <w:color w:val="000000" w:themeColor="text1"/>
          <w14:textFill>
            <w14:solidFill>
              <w14:schemeClr w14:val="tx1"/>
            </w14:solidFill>
          </w14:textFill>
        </w:rPr>
        <w:drawing>
          <wp:inline distT="0" distB="0" distL="114300" distR="114300">
            <wp:extent cx="5994400" cy="3905885"/>
            <wp:effectExtent l="0" t="0" r="6350" b="18415"/>
            <wp:docPr id="2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5"/>
                    <pic:cNvPicPr>
                      <a:picLocks noChangeAspect="1"/>
                    </pic:cNvPicPr>
                  </pic:nvPicPr>
                  <pic:blipFill>
                    <a:blip r:embed="rId34"/>
                    <a:stretch>
                      <a:fillRect/>
                    </a:stretch>
                  </pic:blipFill>
                  <pic:spPr>
                    <a:xfrm>
                      <a:off x="0" y="0"/>
                      <a:ext cx="5994400" cy="3905885"/>
                    </a:xfrm>
                    <a:prstGeom prst="rect">
                      <a:avLst/>
                    </a:prstGeom>
                    <a:noFill/>
                    <a:ln>
                      <a:noFill/>
                    </a:ln>
                  </pic:spPr>
                </pic:pic>
              </a:graphicData>
            </a:graphic>
          </wp:inline>
        </w:drawing>
      </w:r>
    </w:p>
    <w:p>
      <w:pPr>
        <w:pStyle w:val="4"/>
        <w:tabs>
          <w:tab w:val="left" w:pos="1231"/>
        </w:tabs>
        <w:autoSpaceDE w:val="0"/>
        <w:autoSpaceDN w:val="0"/>
        <w:adjustRightInd w:val="0"/>
        <w:snapToGrid w:val="0"/>
        <w:spacing w:line="360" w:lineRule="auto"/>
        <w:jc w:val="center"/>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图7-</w:t>
      </w:r>
      <w:r>
        <w:rPr>
          <w:rFonts w:hint="eastAsia" w:ascii="Times New Roman" w:hAnsi="Times New Roman" w:eastAsia="宋体" w:cs="Times New Roman"/>
          <w:b/>
          <w:bCs/>
          <w:color w:val="000000" w:themeColor="text1"/>
          <w:sz w:val="24"/>
          <w:szCs w:val="24"/>
          <w14:textFill>
            <w14:solidFill>
              <w14:schemeClr w14:val="tx1"/>
            </w14:solidFill>
          </w14:textFill>
        </w:rPr>
        <w:t xml:space="preserve">2 </w:t>
      </w:r>
      <w:r>
        <w:rPr>
          <w:rFonts w:ascii="Times New Roman" w:hAnsi="Times New Roman" w:eastAsia="宋体" w:cs="Times New Roman"/>
          <w:b/>
          <w:bCs/>
          <w:color w:val="000000" w:themeColor="text1"/>
          <w:sz w:val="24"/>
          <w:szCs w:val="24"/>
          <w14:textFill>
            <w14:solidFill>
              <w14:schemeClr w14:val="tx1"/>
            </w14:solidFill>
          </w14:textFill>
        </w:rPr>
        <w:t xml:space="preserve"> 2019.9.2</w:t>
      </w:r>
      <w:r>
        <w:rPr>
          <w:rFonts w:hint="eastAsia" w:ascii="Times New Roman" w:hAnsi="Times New Roman" w:eastAsia="宋体" w:cs="Times New Roman"/>
          <w:b/>
          <w:bCs/>
          <w:color w:val="000000" w:themeColor="text1"/>
          <w:sz w:val="24"/>
          <w:szCs w:val="24"/>
          <w14:textFill>
            <w14:solidFill>
              <w14:schemeClr w14:val="tx1"/>
            </w14:solidFill>
          </w14:textFill>
        </w:rPr>
        <w:t>3</w:t>
      </w:r>
      <w:r>
        <w:rPr>
          <w:rFonts w:ascii="Times New Roman" w:hAnsi="Times New Roman" w:eastAsia="宋体" w:cs="Times New Roman"/>
          <w:b/>
          <w:bCs/>
          <w:color w:val="000000" w:themeColor="text1"/>
          <w:sz w:val="24"/>
          <w:szCs w:val="24"/>
          <w14:textFill>
            <w14:solidFill>
              <w14:schemeClr w14:val="tx1"/>
            </w14:solidFill>
          </w14:textFill>
        </w:rPr>
        <w:t>日废气监测点位示意图</w:t>
      </w:r>
    </w:p>
    <w:p>
      <w:pPr>
        <w:pStyle w:val="4"/>
        <w:tabs>
          <w:tab w:val="left" w:pos="1231"/>
        </w:tabs>
        <w:autoSpaceDE w:val="0"/>
        <w:autoSpaceDN w:val="0"/>
        <w:adjustRightInd w:val="0"/>
        <w:snapToGrid w:val="0"/>
        <w:spacing w:line="360" w:lineRule="auto"/>
        <w:rPr>
          <w:rFonts w:ascii="Times New Roman" w:hAnsi="Times New Roman" w:eastAsia="宋体" w:cs="Times New Roman"/>
          <w:b/>
          <w:bCs/>
          <w:color w:val="000000" w:themeColor="text1"/>
          <w:szCs w:val="28"/>
          <w14:textFill>
            <w14:solidFill>
              <w14:schemeClr w14:val="tx1"/>
            </w14:solidFill>
          </w14:textFill>
        </w:rPr>
      </w:pPr>
      <w:r>
        <w:rPr>
          <w:color w:val="000000" w:themeColor="text1"/>
          <w14:textFill>
            <w14:solidFill>
              <w14:schemeClr w14:val="tx1"/>
            </w14:solidFill>
          </w14:textFill>
        </w:rPr>
        <w:drawing>
          <wp:inline distT="0" distB="0" distL="114300" distR="114300">
            <wp:extent cx="5995035" cy="4070985"/>
            <wp:effectExtent l="0" t="0" r="5715" b="5715"/>
            <wp:docPr id="27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6"/>
                    <pic:cNvPicPr>
                      <a:picLocks noChangeAspect="1"/>
                    </pic:cNvPicPr>
                  </pic:nvPicPr>
                  <pic:blipFill>
                    <a:blip r:embed="rId35"/>
                    <a:stretch>
                      <a:fillRect/>
                    </a:stretch>
                  </pic:blipFill>
                  <pic:spPr>
                    <a:xfrm>
                      <a:off x="0" y="0"/>
                      <a:ext cx="5995035" cy="4070985"/>
                    </a:xfrm>
                    <a:prstGeom prst="rect">
                      <a:avLst/>
                    </a:prstGeom>
                    <a:noFill/>
                    <a:ln>
                      <a:noFill/>
                    </a:ln>
                  </pic:spPr>
                </pic:pic>
              </a:graphicData>
            </a:graphic>
          </wp:inline>
        </w:drawing>
      </w:r>
    </w:p>
    <w:p>
      <w:pPr>
        <w:pStyle w:val="4"/>
        <w:tabs>
          <w:tab w:val="left" w:pos="1231"/>
        </w:tabs>
        <w:autoSpaceDE w:val="0"/>
        <w:autoSpaceDN w:val="0"/>
        <w:adjustRightInd w:val="0"/>
        <w:snapToGrid w:val="0"/>
        <w:spacing w:line="360" w:lineRule="auto"/>
        <w:jc w:val="center"/>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图7-</w:t>
      </w:r>
      <w:r>
        <w:rPr>
          <w:rFonts w:hint="eastAsia" w:ascii="Times New Roman" w:hAnsi="Times New Roman" w:eastAsia="宋体" w:cs="Times New Roman"/>
          <w:b/>
          <w:bCs/>
          <w:color w:val="000000" w:themeColor="text1"/>
          <w:sz w:val="24"/>
          <w:szCs w:val="24"/>
          <w14:textFill>
            <w14:solidFill>
              <w14:schemeClr w14:val="tx1"/>
            </w14:solidFill>
          </w14:textFill>
        </w:rPr>
        <w:t xml:space="preserve">3 </w:t>
      </w:r>
      <w:r>
        <w:rPr>
          <w:rFonts w:ascii="Times New Roman" w:hAnsi="Times New Roman" w:eastAsia="宋体" w:cs="Times New Roman"/>
          <w:b/>
          <w:bCs/>
          <w:color w:val="000000" w:themeColor="text1"/>
          <w:sz w:val="24"/>
          <w:szCs w:val="24"/>
          <w14:textFill>
            <w14:solidFill>
              <w14:schemeClr w14:val="tx1"/>
            </w14:solidFill>
          </w14:textFill>
        </w:rPr>
        <w:t xml:space="preserve"> 2019.9.</w:t>
      </w:r>
      <w:r>
        <w:rPr>
          <w:rFonts w:hint="eastAsia" w:ascii="Times New Roman" w:hAnsi="Times New Roman" w:eastAsia="宋体" w:cs="Times New Roman"/>
          <w:b/>
          <w:bCs/>
          <w:color w:val="000000" w:themeColor="text1"/>
          <w:sz w:val="24"/>
          <w:szCs w:val="24"/>
          <w14:textFill>
            <w14:solidFill>
              <w14:schemeClr w14:val="tx1"/>
            </w14:solidFill>
          </w14:textFill>
        </w:rPr>
        <w:t>22-</w:t>
      </w:r>
      <w:r>
        <w:rPr>
          <w:rFonts w:ascii="Times New Roman" w:hAnsi="Times New Roman" w:eastAsia="宋体" w:cs="Times New Roman"/>
          <w:b/>
          <w:bCs/>
          <w:color w:val="000000" w:themeColor="text1"/>
          <w:sz w:val="24"/>
          <w:szCs w:val="24"/>
          <w14:textFill>
            <w14:solidFill>
              <w14:schemeClr w14:val="tx1"/>
            </w14:solidFill>
          </w14:textFill>
        </w:rPr>
        <w:t>2</w:t>
      </w:r>
      <w:r>
        <w:rPr>
          <w:rFonts w:hint="eastAsia" w:ascii="Times New Roman" w:hAnsi="Times New Roman" w:eastAsia="宋体" w:cs="Times New Roman"/>
          <w:b/>
          <w:bCs/>
          <w:color w:val="000000" w:themeColor="text1"/>
          <w:sz w:val="24"/>
          <w:szCs w:val="24"/>
          <w14:textFill>
            <w14:solidFill>
              <w14:schemeClr w14:val="tx1"/>
            </w14:solidFill>
          </w14:textFill>
        </w:rPr>
        <w:t>3</w:t>
      </w:r>
      <w:r>
        <w:rPr>
          <w:rFonts w:ascii="Times New Roman" w:hAnsi="Times New Roman" w:eastAsia="宋体" w:cs="Times New Roman"/>
          <w:b/>
          <w:bCs/>
          <w:color w:val="000000" w:themeColor="text1"/>
          <w:sz w:val="24"/>
          <w:szCs w:val="24"/>
          <w14:textFill>
            <w14:solidFill>
              <w14:schemeClr w14:val="tx1"/>
            </w14:solidFill>
          </w14:textFill>
        </w:rPr>
        <w:t>日</w:t>
      </w:r>
      <w:r>
        <w:rPr>
          <w:rFonts w:hint="eastAsia" w:ascii="Times New Roman" w:hAnsi="Times New Roman" w:eastAsia="宋体" w:cs="Times New Roman"/>
          <w:b/>
          <w:bCs/>
          <w:color w:val="000000" w:themeColor="text1"/>
          <w:sz w:val="24"/>
          <w:szCs w:val="24"/>
          <w14:textFill>
            <w14:solidFill>
              <w14:schemeClr w14:val="tx1"/>
            </w14:solidFill>
          </w14:textFill>
        </w:rPr>
        <w:t>噪声</w:t>
      </w:r>
      <w:r>
        <w:rPr>
          <w:rFonts w:ascii="Times New Roman" w:hAnsi="Times New Roman" w:eastAsia="宋体" w:cs="Times New Roman"/>
          <w:b/>
          <w:bCs/>
          <w:color w:val="000000" w:themeColor="text1"/>
          <w:sz w:val="24"/>
          <w:szCs w:val="24"/>
          <w14:textFill>
            <w14:solidFill>
              <w14:schemeClr w14:val="tx1"/>
            </w14:solidFill>
          </w14:textFill>
        </w:rPr>
        <w:t>监测点位示意图</w:t>
      </w:r>
    </w:p>
    <w:p>
      <w:pPr>
        <w:pStyle w:val="4"/>
        <w:tabs>
          <w:tab w:val="left" w:pos="1231"/>
        </w:tabs>
        <w:autoSpaceDE w:val="0"/>
        <w:autoSpaceDN w:val="0"/>
        <w:adjustRightInd w:val="0"/>
        <w:snapToGrid w:val="0"/>
        <w:spacing w:line="360" w:lineRule="auto"/>
        <w:rPr>
          <w:rFonts w:ascii="Times New Roman" w:hAnsi="Times New Roman" w:eastAsia="宋体" w:cs="Times New Roman"/>
          <w:b/>
          <w:bCs/>
          <w:color w:val="000000" w:themeColor="text1"/>
          <w:szCs w:val="28"/>
          <w14:textFill>
            <w14:solidFill>
              <w14:schemeClr w14:val="tx1"/>
            </w14:solidFill>
          </w14:textFill>
        </w:rPr>
      </w:pPr>
    </w:p>
    <w:p>
      <w:pPr>
        <w:pStyle w:val="4"/>
        <w:tabs>
          <w:tab w:val="left" w:pos="1231"/>
        </w:tabs>
        <w:autoSpaceDE w:val="0"/>
        <w:autoSpaceDN w:val="0"/>
        <w:adjustRightInd w:val="0"/>
        <w:snapToGrid w:val="0"/>
        <w:spacing w:line="360" w:lineRule="auto"/>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7.2环境质量监测</w:t>
      </w:r>
      <w:bookmarkEnd w:id="97"/>
    </w:p>
    <w:p>
      <w:pPr>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本项目卫生防护距离为</w:t>
      </w:r>
      <w:r>
        <w:rPr>
          <w:rFonts w:hint="eastAsia" w:ascii="Times New Roman" w:hAnsi="Times New Roman" w:eastAsia="宋体" w:cs="Times New Roman"/>
          <w:color w:val="000000" w:themeColor="text1"/>
          <w:sz w:val="24"/>
          <w:szCs w:val="24"/>
          <w14:textFill>
            <w14:solidFill>
              <w14:schemeClr w14:val="tx1"/>
            </w14:solidFill>
          </w14:textFill>
        </w:rPr>
        <w:t>10</w:t>
      </w:r>
      <w:r>
        <w:rPr>
          <w:rFonts w:ascii="Times New Roman" w:hAnsi="Times New Roman" w:eastAsia="宋体" w:cs="Times New Roman"/>
          <w:color w:val="000000" w:themeColor="text1"/>
          <w:sz w:val="24"/>
          <w:szCs w:val="24"/>
          <w14:textFill>
            <w14:solidFill>
              <w14:schemeClr w14:val="tx1"/>
            </w14:solidFill>
          </w14:textFill>
        </w:rPr>
        <w:t>0米，卫生防护距离内无环境敏感点，不涉及环境质量监测。</w:t>
      </w:r>
    </w:p>
    <w:p>
      <w:pPr>
        <w:pStyle w:val="3"/>
        <w:tabs>
          <w:tab w:val="left" w:pos="1231"/>
        </w:tabs>
        <w:autoSpaceDE w:val="0"/>
        <w:autoSpaceDN w:val="0"/>
        <w:adjustRightInd w:val="0"/>
        <w:snapToGrid w:val="0"/>
        <w:spacing w:line="360" w:lineRule="auto"/>
        <w:rPr>
          <w:rFonts w:ascii="Times New Roman" w:hAnsi="Times New Roman" w:cs="Times New Roman"/>
          <w:color w:val="000000" w:themeColor="text1"/>
          <w14:textFill>
            <w14:solidFill>
              <w14:schemeClr w14:val="tx1"/>
            </w14:solidFill>
          </w14:textFill>
        </w:rPr>
      </w:pPr>
      <w:bookmarkStart w:id="98" w:name="_Toc21494"/>
      <w:r>
        <w:rPr>
          <w:rFonts w:ascii="Times New Roman" w:hAnsi="Times New Roman" w:cs="Times New Roman"/>
          <w:color w:val="000000" w:themeColor="text1"/>
          <w14:textFill>
            <w14:solidFill>
              <w14:schemeClr w14:val="tx1"/>
            </w14:solidFill>
          </w14:textFill>
        </w:rPr>
        <w:t>8、质量保证和质量控制</w:t>
      </w:r>
      <w:bookmarkEnd w:id="95"/>
      <w:bookmarkEnd w:id="96"/>
      <w:bookmarkEnd w:id="98"/>
    </w:p>
    <w:p>
      <w:pPr>
        <w:pStyle w:val="4"/>
        <w:tabs>
          <w:tab w:val="left" w:pos="1442"/>
        </w:tabs>
        <w:autoSpaceDE w:val="0"/>
        <w:autoSpaceDN w:val="0"/>
        <w:adjustRightInd w:val="0"/>
        <w:snapToGrid w:val="0"/>
        <w:spacing w:before="139" w:line="360" w:lineRule="auto"/>
        <w:rPr>
          <w:rFonts w:ascii="Times New Roman" w:hAnsi="Times New Roman" w:eastAsia="宋体" w:cs="Times New Roman"/>
          <w:b/>
          <w:bCs/>
          <w:color w:val="000000" w:themeColor="text1"/>
          <w:szCs w:val="28"/>
          <w14:textFill>
            <w14:solidFill>
              <w14:schemeClr w14:val="tx1"/>
            </w14:solidFill>
          </w14:textFill>
        </w:rPr>
      </w:pPr>
      <w:bookmarkStart w:id="99" w:name="_Toc24936_WPSOffice_Level2"/>
      <w:bookmarkStart w:id="100" w:name="_Toc3764"/>
      <w:bookmarkStart w:id="101" w:name="_Toc20267_WPSOffice_Level2"/>
      <w:r>
        <w:rPr>
          <w:rFonts w:ascii="Times New Roman" w:hAnsi="Times New Roman" w:eastAsia="宋体" w:cs="Times New Roman"/>
          <w:b/>
          <w:bCs/>
          <w:color w:val="000000" w:themeColor="text1"/>
          <w:szCs w:val="28"/>
          <w14:textFill>
            <w14:solidFill>
              <w14:schemeClr w14:val="tx1"/>
            </w14:solidFill>
          </w14:textFill>
        </w:rPr>
        <w:t>8.1监测分析方法</w:t>
      </w:r>
      <w:bookmarkEnd w:id="99"/>
      <w:bookmarkEnd w:id="100"/>
      <w:bookmarkEnd w:id="101"/>
    </w:p>
    <w:p>
      <w:pPr>
        <w:spacing w:line="400" w:lineRule="atLeast"/>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表8-1 有组织排放废气污染物检测项目分析方法</w:t>
      </w:r>
    </w:p>
    <w:tbl>
      <w:tblPr>
        <w:tblStyle w:val="30"/>
        <w:tblW w:w="8344"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982"/>
        <w:gridCol w:w="4485"/>
        <w:gridCol w:w="1877"/>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6" w:hRule="atLeast"/>
          <w:jc w:val="center"/>
        </w:trPr>
        <w:tc>
          <w:tcPr>
            <w:tcW w:w="1982" w:type="dxa"/>
            <w:tcBorders>
              <w:top w:val="single" w:color="auto" w:sz="4" w:space="0"/>
              <w:left w:val="single" w:color="auto" w:sz="4" w:space="0"/>
            </w:tcBorders>
            <w:vAlign w:val="center"/>
          </w:tcPr>
          <w:p>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检测项目</w:t>
            </w:r>
          </w:p>
        </w:tc>
        <w:tc>
          <w:tcPr>
            <w:tcW w:w="4485" w:type="dxa"/>
            <w:tcBorders>
              <w:top w:val="single" w:color="auto" w:sz="4" w:space="0"/>
            </w:tcBorders>
            <w:vAlign w:val="center"/>
          </w:tcPr>
          <w:p>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分析方法</w:t>
            </w:r>
          </w:p>
        </w:tc>
        <w:tc>
          <w:tcPr>
            <w:tcW w:w="1877" w:type="dxa"/>
            <w:tcBorders>
              <w:top w:val="single" w:color="auto" w:sz="4" w:space="0"/>
              <w:right w:val="single" w:color="auto" w:sz="4" w:space="0"/>
            </w:tcBorders>
            <w:vAlign w:val="center"/>
          </w:tcPr>
          <w:p>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检出限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1982" w:type="dxa"/>
            <w:tcBorders>
              <w:left w:val="single" w:color="auto" w:sz="4" w:space="0"/>
            </w:tcBorders>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非甲烷总烃</w:t>
            </w:r>
          </w:p>
        </w:tc>
        <w:tc>
          <w:tcPr>
            <w:tcW w:w="4485" w:type="dxa"/>
            <w:vMerge w:val="restart"/>
            <w:vAlign w:val="center"/>
          </w:tcPr>
          <w:p>
            <w:pP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《固定污染源废气 总烃、甲烷和非甲烷总烃的测定》HJ 38-2017</w:t>
            </w:r>
          </w:p>
        </w:tc>
        <w:tc>
          <w:tcPr>
            <w:tcW w:w="1877" w:type="dxa"/>
            <w:tcBorders>
              <w:right w:val="single" w:color="auto" w:sz="4" w:space="0"/>
            </w:tcBorders>
            <w:vAlign w:val="center"/>
          </w:tcPr>
          <w:p>
            <w:pPr>
              <w:pStyle w:val="124"/>
              <w:ind w:left="101" w:right="90"/>
              <w:jc w:val="center"/>
              <w:rPr>
                <w:rFonts w:eastAsia="宋体"/>
                <w:color w:val="000000" w:themeColor="text1"/>
                <w:kern w:val="0"/>
                <w:szCs w:val="21"/>
                <w:lang w:val="en-US"/>
                <w14:textFill>
                  <w14:solidFill>
                    <w14:schemeClr w14:val="tx1"/>
                  </w14:solidFill>
                </w14:textFill>
              </w:rPr>
            </w:pPr>
            <w:r>
              <w:rPr>
                <w:rFonts w:eastAsia="宋体"/>
                <w:color w:val="000000" w:themeColor="text1"/>
                <w:szCs w:val="21"/>
                <w14:textFill>
                  <w14:solidFill>
                    <w14:schemeClr w14:val="tx1"/>
                  </w14:solidFill>
                </w14:textFill>
              </w:rPr>
              <w:t>0.07mg/m</w:t>
            </w:r>
            <w:r>
              <w:rPr>
                <w:rFonts w:eastAsia="宋体"/>
                <w:color w:val="000000" w:themeColor="text1"/>
                <w:szCs w:val="21"/>
                <w:vertAlign w:val="superscript"/>
                <w:lang w:val="en-US"/>
                <w14:textFill>
                  <w14:solidFill>
                    <w14:schemeClr w14:val="tx1"/>
                  </w14:solidFill>
                </w14:textFill>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982" w:type="dxa"/>
            <w:tcBorders>
              <w:left w:val="single" w:color="auto" w:sz="4" w:space="0"/>
            </w:tcBorders>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苯</w:t>
            </w:r>
          </w:p>
        </w:tc>
        <w:tc>
          <w:tcPr>
            <w:tcW w:w="4485" w:type="dxa"/>
            <w:vMerge w:val="restart"/>
            <w:vAlign w:val="center"/>
          </w:tcPr>
          <w:p>
            <w:pP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《环境空气 苯系物的测定活性炭吸附/二硫化碳解吸-气相色谱法》 HJ 584-2010</w:t>
            </w:r>
          </w:p>
        </w:tc>
        <w:tc>
          <w:tcPr>
            <w:tcW w:w="1877" w:type="dxa"/>
            <w:vMerge w:val="restart"/>
            <w:tcBorders>
              <w:right w:val="single" w:color="auto" w:sz="4" w:space="0"/>
            </w:tcBorders>
            <w:vAlign w:val="center"/>
          </w:tcPr>
          <w:p>
            <w:pPr>
              <w:pStyle w:val="124"/>
              <w:ind w:right="90"/>
              <w:jc w:val="center"/>
              <w:rPr>
                <w:rFonts w:eastAsia="宋体"/>
                <w:color w:val="000000" w:themeColor="text1"/>
                <w:kern w:val="0"/>
                <w:szCs w:val="21"/>
                <w:lang w:val="en-US"/>
                <w14:textFill>
                  <w14:solidFill>
                    <w14:schemeClr w14:val="tx1"/>
                  </w14:solidFill>
                </w14:textFill>
              </w:rPr>
            </w:pPr>
            <w:r>
              <w:rPr>
                <w:rFonts w:eastAsia="宋体"/>
                <w:color w:val="000000" w:themeColor="text1"/>
                <w:szCs w:val="21"/>
                <w:lang w:val="en-US"/>
                <w14:textFill>
                  <w14:solidFill>
                    <w14:schemeClr w14:val="tx1"/>
                  </w14:solidFill>
                </w14:textFill>
              </w:rPr>
              <w:t>1.5×10</w:t>
            </w:r>
            <w:r>
              <w:rPr>
                <w:rFonts w:eastAsia="宋体"/>
                <w:color w:val="000000" w:themeColor="text1"/>
                <w:szCs w:val="21"/>
                <w:vertAlign w:val="superscript"/>
                <w:lang w:val="en-US"/>
                <w14:textFill>
                  <w14:solidFill>
                    <w14:schemeClr w14:val="tx1"/>
                  </w14:solidFill>
                </w14:textFill>
              </w:rPr>
              <w:t>-3</w:t>
            </w:r>
            <w:r>
              <w:rPr>
                <w:rFonts w:eastAsia="宋体"/>
                <w:color w:val="000000" w:themeColor="text1"/>
                <w:szCs w:val="21"/>
                <w:lang w:val="en-US"/>
                <w14:textFill>
                  <w14:solidFill>
                    <w14:schemeClr w14:val="tx1"/>
                  </w14:solidFill>
                </w14:textFill>
              </w:rPr>
              <w:t>mg/m</w:t>
            </w:r>
            <w:r>
              <w:rPr>
                <w:rFonts w:eastAsia="宋体"/>
                <w:color w:val="000000" w:themeColor="text1"/>
                <w:szCs w:val="21"/>
                <w:vertAlign w:val="superscript"/>
                <w:lang w:val="en-US"/>
                <w14:textFill>
                  <w14:solidFill>
                    <w14:schemeClr w14:val="tx1"/>
                  </w14:solidFill>
                </w14:textFill>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982" w:type="dxa"/>
            <w:tcBorders>
              <w:left w:val="single" w:color="auto" w:sz="4" w:space="0"/>
            </w:tcBorders>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甲苯二甲苯合计</w:t>
            </w:r>
          </w:p>
        </w:tc>
        <w:tc>
          <w:tcPr>
            <w:tcW w:w="4485" w:type="dxa"/>
            <w:vMerge w:val="continue"/>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1877" w:type="dxa"/>
            <w:vMerge w:val="continue"/>
            <w:tcBorders>
              <w:right w:val="single" w:color="auto" w:sz="4" w:space="0"/>
            </w:tcBorders>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p>
        </w:tc>
      </w:tr>
    </w:tbl>
    <w:p>
      <w:pPr>
        <w:spacing w:line="400" w:lineRule="atLeast"/>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表8-2无组织排放废气污染物检测项目分析方法</w:t>
      </w:r>
    </w:p>
    <w:tbl>
      <w:tblPr>
        <w:tblStyle w:val="30"/>
        <w:tblW w:w="8325"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864"/>
        <w:gridCol w:w="4401"/>
        <w:gridCol w:w="2060"/>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3" w:hRule="atLeast"/>
          <w:jc w:val="center"/>
        </w:trPr>
        <w:tc>
          <w:tcPr>
            <w:tcW w:w="1864" w:type="dxa"/>
            <w:tcBorders>
              <w:top w:val="single" w:color="auto" w:sz="4" w:space="0"/>
              <w:left w:val="single" w:color="auto" w:sz="4" w:space="0"/>
            </w:tcBorders>
            <w:vAlign w:val="center"/>
          </w:tcPr>
          <w:p>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检测项目</w:t>
            </w:r>
          </w:p>
        </w:tc>
        <w:tc>
          <w:tcPr>
            <w:tcW w:w="4401" w:type="dxa"/>
            <w:tcBorders>
              <w:top w:val="single" w:color="auto" w:sz="4" w:space="0"/>
            </w:tcBorders>
            <w:vAlign w:val="center"/>
          </w:tcPr>
          <w:p>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分析方法</w:t>
            </w:r>
          </w:p>
        </w:tc>
        <w:tc>
          <w:tcPr>
            <w:tcW w:w="2060" w:type="dxa"/>
            <w:tcBorders>
              <w:top w:val="single" w:color="auto" w:sz="4" w:space="0"/>
              <w:right w:val="single" w:color="auto" w:sz="4" w:space="0"/>
            </w:tcBorders>
            <w:vAlign w:val="center"/>
          </w:tcPr>
          <w:p>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检出限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864" w:type="dxa"/>
            <w:tcBorders>
              <w:left w:val="single" w:color="auto" w:sz="4" w:space="0"/>
            </w:tcBorders>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非甲烷总烃</w:t>
            </w:r>
          </w:p>
        </w:tc>
        <w:tc>
          <w:tcPr>
            <w:tcW w:w="4401" w:type="dxa"/>
            <w:vAlign w:val="center"/>
          </w:tcPr>
          <w:p>
            <w:pP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《环境空气 总烃、甲烷和非甲烷总烃的测定  直接进样-气相色谱法》</w:t>
            </w:r>
            <w:r>
              <w:rPr>
                <w:rFonts w:hint="eastAsia"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color w:val="000000" w:themeColor="text1"/>
                <w:kern w:val="0"/>
                <w:szCs w:val="21"/>
                <w14:textFill>
                  <w14:solidFill>
                    <w14:schemeClr w14:val="tx1"/>
                  </w14:solidFill>
                </w14:textFill>
              </w:rPr>
              <w:t>HJ 604-2017</w:t>
            </w:r>
          </w:p>
        </w:tc>
        <w:tc>
          <w:tcPr>
            <w:tcW w:w="2060" w:type="dxa"/>
            <w:tcBorders>
              <w:right w:val="single" w:color="auto" w:sz="4" w:space="0"/>
            </w:tcBorders>
            <w:vAlign w:val="center"/>
          </w:tcPr>
          <w:p>
            <w:pPr>
              <w:jc w:val="center"/>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0.07mg/m</w:t>
            </w:r>
            <w:r>
              <w:rPr>
                <w:rFonts w:ascii="Times New Roman" w:hAnsi="Times New Roman" w:eastAsia="宋体" w:cs="Times New Roman"/>
                <w:bCs/>
                <w:color w:val="000000" w:themeColor="text1"/>
                <w:kern w:val="0"/>
                <w:szCs w:val="21"/>
                <w:vertAlign w:val="superscript"/>
                <w14:textFill>
                  <w14:solidFill>
                    <w14:schemeClr w14:val="tx1"/>
                  </w14:solidFill>
                </w14:textFill>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864" w:type="dxa"/>
            <w:tcBorders>
              <w:left w:val="single" w:color="auto" w:sz="4" w:space="0"/>
            </w:tcBorders>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苯</w:t>
            </w:r>
          </w:p>
        </w:tc>
        <w:tc>
          <w:tcPr>
            <w:tcW w:w="4401" w:type="dxa"/>
            <w:vMerge w:val="restart"/>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《环境空气 苯系物的测定 活性炭吸附/二硫化碳解吸-气相色谱法》HJ 584-2010</w:t>
            </w:r>
          </w:p>
        </w:tc>
        <w:tc>
          <w:tcPr>
            <w:tcW w:w="2060" w:type="dxa"/>
            <w:vMerge w:val="restart"/>
            <w:tcBorders>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1.5×10</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mg/m</w:t>
            </w:r>
            <w:r>
              <w:rPr>
                <w:rFonts w:ascii="Times New Roman" w:hAnsi="Times New Roman" w:eastAsia="宋体" w:cs="Times New Roman"/>
                <w:color w:val="000000" w:themeColor="text1"/>
                <w:szCs w:val="21"/>
                <w:vertAlign w:val="superscript"/>
                <w14:textFill>
                  <w14:solidFill>
                    <w14:schemeClr w14:val="tx1"/>
                  </w14:solidFill>
                </w14:textFill>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864" w:type="dxa"/>
            <w:tcBorders>
              <w:left w:val="single" w:color="auto" w:sz="4" w:space="0"/>
            </w:tcBorders>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甲苯</w:t>
            </w:r>
          </w:p>
        </w:tc>
        <w:tc>
          <w:tcPr>
            <w:tcW w:w="4401" w:type="dxa"/>
            <w:vMerge w:val="continue"/>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2060" w:type="dxa"/>
            <w:vMerge w:val="continue"/>
            <w:tcBorders>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864" w:type="dxa"/>
            <w:tcBorders>
              <w:left w:val="single" w:color="auto" w:sz="4" w:space="0"/>
            </w:tcBorders>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二甲苯</w:t>
            </w:r>
          </w:p>
        </w:tc>
        <w:tc>
          <w:tcPr>
            <w:tcW w:w="4401" w:type="dxa"/>
            <w:vMerge w:val="continue"/>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p>
        </w:tc>
        <w:tc>
          <w:tcPr>
            <w:tcW w:w="2060" w:type="dxa"/>
            <w:vMerge w:val="continue"/>
            <w:tcBorders>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r>
    </w:tbl>
    <w:p>
      <w:pPr>
        <w:spacing w:line="400" w:lineRule="atLeast"/>
        <w:ind w:firstLine="3132" w:firstLineChars="1300"/>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表8-3噪声检测分析方法</w:t>
      </w:r>
    </w:p>
    <w:tbl>
      <w:tblPr>
        <w:tblStyle w:val="30"/>
        <w:tblW w:w="830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321"/>
        <w:gridCol w:w="4239"/>
        <w:gridCol w:w="174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1" w:hRule="exact"/>
          <w:jc w:val="center"/>
        </w:trPr>
        <w:tc>
          <w:tcPr>
            <w:tcW w:w="2321" w:type="dxa"/>
            <w:vAlign w:val="center"/>
          </w:tcPr>
          <w:p>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检测项目</w:t>
            </w:r>
          </w:p>
        </w:tc>
        <w:tc>
          <w:tcPr>
            <w:tcW w:w="4239" w:type="dxa"/>
            <w:vAlign w:val="center"/>
          </w:tcPr>
          <w:p>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检测方法及方法来源</w:t>
            </w:r>
          </w:p>
        </w:tc>
        <w:tc>
          <w:tcPr>
            <w:tcW w:w="1746" w:type="dxa"/>
            <w:vAlign w:val="center"/>
          </w:tcPr>
          <w:p>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检出限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7" w:hRule="exact"/>
          <w:jc w:val="center"/>
        </w:trPr>
        <w:tc>
          <w:tcPr>
            <w:tcW w:w="232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厂界</w:t>
            </w:r>
            <w:r>
              <w:rPr>
                <w:rFonts w:ascii="Times New Roman" w:hAnsi="Times New Roman" w:eastAsia="宋体" w:cs="Times New Roman"/>
                <w:color w:val="000000" w:themeColor="text1"/>
                <w:szCs w:val="21"/>
                <w14:textFill>
                  <w14:solidFill>
                    <w14:schemeClr w14:val="tx1"/>
                  </w14:solidFill>
                </w14:textFill>
              </w:rPr>
              <w:t>噪声</w:t>
            </w:r>
          </w:p>
        </w:tc>
        <w:tc>
          <w:tcPr>
            <w:tcW w:w="4239"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《工业企业厂界环境噪声排放标准》</w:t>
            </w:r>
          </w:p>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(GB 12348-2008)</w:t>
            </w:r>
          </w:p>
        </w:tc>
        <w:tc>
          <w:tcPr>
            <w:tcW w:w="1746"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tabs>
          <w:tab w:val="left" w:pos="1442"/>
        </w:tabs>
        <w:autoSpaceDE w:val="0"/>
        <w:autoSpaceDN w:val="0"/>
        <w:adjustRightInd w:val="0"/>
        <w:snapToGrid w:val="0"/>
        <w:spacing w:line="480" w:lineRule="exact"/>
        <w:rPr>
          <w:rFonts w:ascii="Times New Roman" w:hAnsi="Times New Roman" w:eastAsia="宋体" w:cs="Times New Roman"/>
          <w:b/>
          <w:bCs/>
          <w:color w:val="000000" w:themeColor="text1"/>
          <w:szCs w:val="28"/>
          <w14:textFill>
            <w14:solidFill>
              <w14:schemeClr w14:val="tx1"/>
            </w14:solidFill>
          </w14:textFill>
        </w:rPr>
      </w:pPr>
      <w:bookmarkStart w:id="102" w:name="_Toc9622_WPSOffice_Level2"/>
      <w:bookmarkStart w:id="103" w:name="_Toc26574_WPSOffice_Level2"/>
      <w:bookmarkStart w:id="104" w:name="_Toc7609"/>
      <w:r>
        <w:rPr>
          <w:rFonts w:ascii="Times New Roman" w:hAnsi="Times New Roman" w:eastAsia="宋体" w:cs="Times New Roman"/>
          <w:b/>
          <w:bCs/>
          <w:color w:val="000000" w:themeColor="text1"/>
          <w:szCs w:val="28"/>
          <w14:textFill>
            <w14:solidFill>
              <w14:schemeClr w14:val="tx1"/>
            </w14:solidFill>
          </w14:textFill>
        </w:rPr>
        <w:t>8.2监测仪器</w:t>
      </w:r>
      <w:bookmarkEnd w:id="102"/>
      <w:bookmarkEnd w:id="103"/>
      <w:bookmarkEnd w:id="104"/>
    </w:p>
    <w:p>
      <w:pPr>
        <w:spacing w:line="400" w:lineRule="atLeast"/>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表8-</w:t>
      </w:r>
      <w:r>
        <w:rPr>
          <w:rFonts w:hint="eastAsia" w:ascii="Times New Roman" w:hAnsi="Times New Roman" w:eastAsia="宋体" w:cs="Times New Roman"/>
          <w:b/>
          <w:color w:val="000000" w:themeColor="text1"/>
          <w:sz w:val="24"/>
          <w14:textFill>
            <w14:solidFill>
              <w14:schemeClr w14:val="tx1"/>
            </w14:solidFill>
          </w14:textFill>
        </w:rPr>
        <w:t xml:space="preserve">4 </w:t>
      </w:r>
      <w:r>
        <w:rPr>
          <w:rFonts w:ascii="Times New Roman" w:hAnsi="Times New Roman" w:eastAsia="宋体" w:cs="Times New Roman"/>
          <w:b/>
          <w:color w:val="000000" w:themeColor="text1"/>
          <w:sz w:val="24"/>
          <w14:textFill>
            <w14:solidFill>
              <w14:schemeClr w14:val="tx1"/>
            </w14:solidFill>
          </w14:textFill>
        </w:rPr>
        <w:t>有组织排放废气污染物检测项目所用仪器</w:t>
      </w:r>
    </w:p>
    <w:tbl>
      <w:tblPr>
        <w:tblStyle w:val="30"/>
        <w:tblW w:w="828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824"/>
        <w:gridCol w:w="546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5" w:hRule="atLeast"/>
          <w:jc w:val="center"/>
        </w:trPr>
        <w:tc>
          <w:tcPr>
            <w:tcW w:w="2824" w:type="dxa"/>
            <w:vAlign w:val="center"/>
          </w:tcPr>
          <w:p>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检测项目</w:t>
            </w:r>
          </w:p>
        </w:tc>
        <w:tc>
          <w:tcPr>
            <w:tcW w:w="5465" w:type="dxa"/>
            <w:vAlign w:val="center"/>
          </w:tcPr>
          <w:p>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分析仪器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2824"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非甲烷总烃</w:t>
            </w:r>
          </w:p>
        </w:tc>
        <w:tc>
          <w:tcPr>
            <w:tcW w:w="5465"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YQ3000-C LQYC-039 全自动烟尘（气）测试仪</w:t>
            </w:r>
          </w:p>
          <w:p>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7820A LQYS-031-1气相色谱仪</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2824"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苯</w:t>
            </w:r>
          </w:p>
        </w:tc>
        <w:tc>
          <w:tcPr>
            <w:tcW w:w="5465" w:type="dxa"/>
            <w:vMerge w:val="restart"/>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全自动烟尘（气）测试仪ZR-3710  LQYC-035-2</w:t>
            </w:r>
          </w:p>
          <w:p>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双路烟气采样器ZR-3710  LQYC-035-3</w:t>
            </w:r>
          </w:p>
          <w:p>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双路烟气采样器9790II LQYS-065气相色谱仪</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2824"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甲苯二甲苯合计</w:t>
            </w:r>
          </w:p>
        </w:tc>
        <w:tc>
          <w:tcPr>
            <w:tcW w:w="5465" w:type="dxa"/>
            <w:vMerge w:val="continue"/>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p>
        </w:tc>
      </w:tr>
    </w:tbl>
    <w:p>
      <w:pPr>
        <w:spacing w:line="400" w:lineRule="atLeast"/>
        <w:jc w:val="center"/>
        <w:rPr>
          <w:rFonts w:ascii="Times New Roman" w:hAnsi="Times New Roman" w:eastAsia="宋体" w:cs="Times New Roman"/>
          <w:b/>
          <w:color w:val="000000" w:themeColor="text1"/>
          <w:sz w:val="24"/>
          <w14:textFill>
            <w14:solidFill>
              <w14:schemeClr w14:val="tx1"/>
            </w14:solidFill>
          </w14:textFill>
        </w:rPr>
      </w:pPr>
    </w:p>
    <w:p>
      <w:pPr>
        <w:spacing w:line="400" w:lineRule="atLeast"/>
        <w:jc w:val="center"/>
        <w:rPr>
          <w:rFonts w:ascii="Times New Roman" w:hAnsi="Times New Roman" w:eastAsia="宋体" w:cs="Times New Roman"/>
          <w:b/>
          <w:color w:val="000000" w:themeColor="text1"/>
          <w:sz w:val="24"/>
          <w14:textFill>
            <w14:solidFill>
              <w14:schemeClr w14:val="tx1"/>
            </w14:solidFill>
          </w14:textFill>
        </w:rPr>
      </w:pPr>
    </w:p>
    <w:p>
      <w:pPr>
        <w:spacing w:line="400" w:lineRule="atLeast"/>
        <w:jc w:val="center"/>
        <w:rPr>
          <w:rFonts w:ascii="Times New Roman" w:hAnsi="Times New Roman" w:eastAsia="宋体" w:cs="Times New Roman"/>
          <w:b/>
          <w:color w:val="000000" w:themeColor="text1"/>
          <w:sz w:val="24"/>
          <w14:textFill>
            <w14:solidFill>
              <w14:schemeClr w14:val="tx1"/>
            </w14:solidFill>
          </w14:textFill>
        </w:rPr>
      </w:pPr>
    </w:p>
    <w:p>
      <w:pPr>
        <w:spacing w:line="400" w:lineRule="atLeast"/>
        <w:jc w:val="center"/>
        <w:rPr>
          <w:rFonts w:ascii="Times New Roman" w:hAnsi="Times New Roman" w:eastAsia="宋体" w:cs="Times New Roman"/>
          <w:b/>
          <w:color w:val="000000" w:themeColor="text1"/>
          <w:sz w:val="24"/>
          <w14:textFill>
            <w14:solidFill>
              <w14:schemeClr w14:val="tx1"/>
            </w14:solidFill>
          </w14:textFill>
        </w:rPr>
      </w:pPr>
    </w:p>
    <w:p>
      <w:pPr>
        <w:spacing w:line="400" w:lineRule="atLeast"/>
        <w:jc w:val="center"/>
        <w:rPr>
          <w:rFonts w:ascii="Times New Roman" w:hAnsi="Times New Roman" w:eastAsia="宋体" w:cs="Times New Roman"/>
          <w:b/>
          <w:color w:val="000000" w:themeColor="text1"/>
          <w:sz w:val="24"/>
          <w14:textFill>
            <w14:solidFill>
              <w14:schemeClr w14:val="tx1"/>
            </w14:solidFill>
          </w14:textFill>
        </w:rPr>
      </w:pPr>
    </w:p>
    <w:p>
      <w:pPr>
        <w:spacing w:line="400" w:lineRule="atLeast"/>
        <w:jc w:val="center"/>
        <w:rPr>
          <w:rFonts w:ascii="Times New Roman" w:hAnsi="Times New Roman" w:eastAsia="宋体" w:cs="Times New Roman"/>
          <w:b/>
          <w:color w:val="000000" w:themeColor="text1"/>
          <w:sz w:val="24"/>
          <w14:textFill>
            <w14:solidFill>
              <w14:schemeClr w14:val="tx1"/>
            </w14:solidFill>
          </w14:textFill>
        </w:rPr>
      </w:pPr>
    </w:p>
    <w:p>
      <w:pPr>
        <w:spacing w:line="400" w:lineRule="atLeast"/>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表8-</w:t>
      </w:r>
      <w:r>
        <w:rPr>
          <w:rFonts w:hint="eastAsia" w:ascii="Times New Roman" w:hAnsi="Times New Roman" w:eastAsia="宋体" w:cs="Times New Roman"/>
          <w:b/>
          <w:color w:val="000000" w:themeColor="text1"/>
          <w:sz w:val="24"/>
          <w14:textFill>
            <w14:solidFill>
              <w14:schemeClr w14:val="tx1"/>
            </w14:solidFill>
          </w14:textFill>
        </w:rPr>
        <w:t>5</w:t>
      </w:r>
      <w:r>
        <w:rPr>
          <w:rFonts w:ascii="Times New Roman" w:hAnsi="Times New Roman" w:eastAsia="宋体" w:cs="Times New Roman"/>
          <w:b/>
          <w:color w:val="000000" w:themeColor="text1"/>
          <w:sz w:val="24"/>
          <w14:textFill>
            <w14:solidFill>
              <w14:schemeClr w14:val="tx1"/>
            </w14:solidFill>
          </w14:textFill>
        </w:rPr>
        <w:t>无组织排放废气污染物检测项目所用仪器</w:t>
      </w:r>
    </w:p>
    <w:tbl>
      <w:tblPr>
        <w:tblStyle w:val="30"/>
        <w:tblW w:w="831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024"/>
        <w:gridCol w:w="529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0" w:hRule="atLeast"/>
          <w:jc w:val="center"/>
        </w:trPr>
        <w:tc>
          <w:tcPr>
            <w:tcW w:w="3024" w:type="dxa"/>
            <w:vAlign w:val="center"/>
          </w:tcPr>
          <w:p>
            <w:pPr>
              <w:spacing w:line="400" w:lineRule="atLeast"/>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检测项目</w:t>
            </w:r>
          </w:p>
        </w:tc>
        <w:tc>
          <w:tcPr>
            <w:tcW w:w="5290" w:type="dxa"/>
            <w:vAlign w:val="center"/>
          </w:tcPr>
          <w:p>
            <w:pPr>
              <w:spacing w:line="400" w:lineRule="atLeast"/>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分析仪器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7" w:hRule="atLeast"/>
          <w:jc w:val="center"/>
        </w:trPr>
        <w:tc>
          <w:tcPr>
            <w:tcW w:w="3024"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非甲烷总烃</w:t>
            </w:r>
          </w:p>
        </w:tc>
        <w:tc>
          <w:tcPr>
            <w:tcW w:w="5290" w:type="dxa"/>
            <w:vAlign w:val="center"/>
          </w:tcPr>
          <w:p>
            <w:pPr>
              <w:spacing w:line="300" w:lineRule="atLeast"/>
              <w:ind w:firstLine="210" w:firstLineChars="10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7820A LQYS-031-1气相色谱仪</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7" w:hRule="atLeast"/>
          <w:jc w:val="center"/>
        </w:trPr>
        <w:tc>
          <w:tcPr>
            <w:tcW w:w="3024"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苯</w:t>
            </w:r>
          </w:p>
        </w:tc>
        <w:tc>
          <w:tcPr>
            <w:tcW w:w="5290" w:type="dxa"/>
            <w:vMerge w:val="restart"/>
            <w:vAlign w:val="center"/>
          </w:tcPr>
          <w:p>
            <w:pPr>
              <w:spacing w:line="300" w:lineRule="atLeast"/>
              <w:ind w:firstLine="210" w:firstLineChars="10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TW-2200 LQYC-015-1 大气/TSP综合采样器</w:t>
            </w:r>
          </w:p>
          <w:p>
            <w:pPr>
              <w:spacing w:line="300" w:lineRule="atLeast"/>
              <w:ind w:firstLine="210" w:firstLineChars="10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TW-2200 LQYC-015-2 大气/TSP综合采样器</w:t>
            </w:r>
          </w:p>
          <w:p>
            <w:pPr>
              <w:spacing w:line="300" w:lineRule="atLeast"/>
              <w:ind w:firstLine="210" w:firstLineChars="10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TW-2200 LQYC-015-3 大气/TSP综合采样器</w:t>
            </w:r>
          </w:p>
          <w:p>
            <w:pPr>
              <w:spacing w:line="300" w:lineRule="atLeast"/>
              <w:ind w:firstLine="210" w:firstLineChars="10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TW-2200 LQYC-015-4 大气/TSP综合采样器</w:t>
            </w:r>
          </w:p>
          <w:p>
            <w:pPr>
              <w:spacing w:line="300" w:lineRule="atLeast"/>
              <w:ind w:firstLine="210" w:firstLineChars="10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TW-2000 LQYC-032-2 双路大气采样器</w:t>
            </w:r>
          </w:p>
          <w:p>
            <w:pPr>
              <w:spacing w:line="300" w:lineRule="atLeast"/>
              <w:ind w:firstLine="210" w:firstLineChars="10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TW-2000 LQYC-032-3双路大气采样器</w:t>
            </w:r>
          </w:p>
          <w:p>
            <w:pPr>
              <w:spacing w:line="300" w:lineRule="atLeast"/>
              <w:ind w:firstLine="210" w:firstLineChars="10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9790II LQYS-065气相色谱仪</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7" w:hRule="atLeast"/>
          <w:jc w:val="center"/>
        </w:trPr>
        <w:tc>
          <w:tcPr>
            <w:tcW w:w="3024"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甲苯</w:t>
            </w:r>
          </w:p>
        </w:tc>
        <w:tc>
          <w:tcPr>
            <w:tcW w:w="5290" w:type="dxa"/>
            <w:vMerge w:val="continue"/>
            <w:vAlign w:val="center"/>
          </w:tcPr>
          <w:p>
            <w:pPr>
              <w:spacing w:line="300" w:lineRule="atLeast"/>
              <w:ind w:firstLine="210" w:firstLineChars="100"/>
              <w:jc w:val="center"/>
              <w:rPr>
                <w:rFonts w:ascii="Times New Roman" w:hAnsi="Times New Roman" w:eastAsia="宋体" w:cs="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7" w:hRule="atLeast"/>
          <w:jc w:val="center"/>
        </w:trPr>
        <w:tc>
          <w:tcPr>
            <w:tcW w:w="3024" w:type="dxa"/>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二甲苯</w:t>
            </w:r>
          </w:p>
        </w:tc>
        <w:tc>
          <w:tcPr>
            <w:tcW w:w="5290" w:type="dxa"/>
            <w:vMerge w:val="continue"/>
            <w:vAlign w:val="center"/>
          </w:tcPr>
          <w:p>
            <w:pPr>
              <w:spacing w:line="300" w:lineRule="atLeast"/>
              <w:ind w:firstLine="210" w:firstLineChars="100"/>
              <w:jc w:val="center"/>
              <w:rPr>
                <w:rFonts w:ascii="Times New Roman" w:hAnsi="Times New Roman" w:eastAsia="宋体" w:cs="Times New Roman"/>
                <w:color w:val="000000" w:themeColor="text1"/>
                <w:kern w:val="0"/>
                <w:szCs w:val="21"/>
                <w14:textFill>
                  <w14:solidFill>
                    <w14:schemeClr w14:val="tx1"/>
                  </w14:solidFill>
                </w14:textFill>
              </w:rPr>
            </w:pPr>
          </w:p>
        </w:tc>
      </w:tr>
    </w:tbl>
    <w:p>
      <w:pPr>
        <w:spacing w:line="400" w:lineRule="atLeast"/>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表8-</w:t>
      </w:r>
      <w:r>
        <w:rPr>
          <w:rFonts w:hint="eastAsia" w:ascii="Times New Roman" w:hAnsi="Times New Roman" w:eastAsia="宋体" w:cs="Times New Roman"/>
          <w:b/>
          <w:color w:val="000000" w:themeColor="text1"/>
          <w:sz w:val="24"/>
          <w14:textFill>
            <w14:solidFill>
              <w14:schemeClr w14:val="tx1"/>
            </w14:solidFill>
          </w14:textFill>
        </w:rPr>
        <w:t>6</w:t>
      </w:r>
      <w:r>
        <w:rPr>
          <w:rFonts w:ascii="Times New Roman" w:hAnsi="Times New Roman" w:eastAsia="宋体" w:cs="Times New Roman"/>
          <w:b/>
          <w:color w:val="000000" w:themeColor="text1"/>
          <w:sz w:val="24"/>
          <w14:textFill>
            <w14:solidFill>
              <w14:schemeClr w14:val="tx1"/>
            </w14:solidFill>
          </w14:textFill>
        </w:rPr>
        <w:t>噪声检测所用仪器</w:t>
      </w:r>
    </w:p>
    <w:tbl>
      <w:tblPr>
        <w:tblStyle w:val="30"/>
        <w:tblW w:w="873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104"/>
        <w:gridCol w:w="563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6" w:hRule="exact"/>
          <w:jc w:val="center"/>
        </w:trPr>
        <w:tc>
          <w:tcPr>
            <w:tcW w:w="3104" w:type="dxa"/>
            <w:vAlign w:val="center"/>
          </w:tcPr>
          <w:p>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检测项目</w:t>
            </w:r>
          </w:p>
        </w:tc>
        <w:tc>
          <w:tcPr>
            <w:tcW w:w="5635" w:type="dxa"/>
            <w:vAlign w:val="center"/>
          </w:tcPr>
          <w:p>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分析仪器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13" w:hRule="exact"/>
          <w:jc w:val="center"/>
        </w:trPr>
        <w:tc>
          <w:tcPr>
            <w:tcW w:w="3104"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噪声</w:t>
            </w:r>
          </w:p>
        </w:tc>
        <w:tc>
          <w:tcPr>
            <w:tcW w:w="5635"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DEM6   LQYC-001-</w:t>
            </w:r>
            <w:r>
              <w:rPr>
                <w:rFonts w:hint="eastAsia" w:ascii="Times New Roman" w:hAnsi="Times New Roman" w:eastAsia="宋体" w:cs="Times New Roman"/>
                <w:color w:val="000000" w:themeColor="text1"/>
                <w:szCs w:val="21"/>
                <w14:textFill>
                  <w14:solidFill>
                    <w14:schemeClr w14:val="tx1"/>
                  </w14:solidFill>
                </w14:textFill>
              </w:rPr>
              <w:t>1</w:t>
            </w:r>
            <w:r>
              <w:rPr>
                <w:rFonts w:ascii="Times New Roman" w:hAnsi="Times New Roman" w:eastAsia="宋体" w:cs="Times New Roman"/>
                <w:color w:val="000000" w:themeColor="text1"/>
                <w:szCs w:val="21"/>
                <w14:textFill>
                  <w14:solidFill>
                    <w14:schemeClr w14:val="tx1"/>
                  </w14:solidFill>
                </w14:textFill>
              </w:rPr>
              <w:t>三杯风向风速表</w:t>
            </w:r>
          </w:p>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AWA6221</w:t>
            </w:r>
            <w:r>
              <w:rPr>
                <w:rFonts w:hint="eastAsia" w:ascii="Times New Roman" w:hAnsi="Times New Roman" w:eastAsia="宋体" w:cs="Times New Roman"/>
                <w:color w:val="000000" w:themeColor="text1"/>
                <w:szCs w:val="21"/>
                <w14:textFill>
                  <w14:solidFill>
                    <w14:schemeClr w14:val="tx1"/>
                  </w14:solidFill>
                </w14:textFill>
              </w:rPr>
              <w:t>A</w:t>
            </w:r>
            <w:r>
              <w:rPr>
                <w:rFonts w:ascii="Times New Roman" w:hAnsi="Times New Roman" w:eastAsia="宋体" w:cs="Times New Roman"/>
                <w:color w:val="000000" w:themeColor="text1"/>
                <w:szCs w:val="21"/>
                <w14:textFill>
                  <w14:solidFill>
                    <w14:schemeClr w14:val="tx1"/>
                  </w14:solidFill>
                </w14:textFill>
              </w:rPr>
              <w:t xml:space="preserve">  LQYC-009-</w:t>
            </w:r>
            <w:r>
              <w:rPr>
                <w:rFonts w:hint="eastAsia" w:ascii="Times New Roman" w:hAnsi="Times New Roman" w:eastAsia="宋体" w:cs="Times New Roman"/>
                <w:color w:val="000000" w:themeColor="text1"/>
                <w:szCs w:val="21"/>
                <w14:textFill>
                  <w14:solidFill>
                    <w14:schemeClr w14:val="tx1"/>
                  </w14:solidFill>
                </w14:textFill>
              </w:rPr>
              <w:t>1</w:t>
            </w:r>
            <w:r>
              <w:rPr>
                <w:rFonts w:ascii="Times New Roman" w:hAnsi="Times New Roman" w:eastAsia="宋体" w:cs="Times New Roman"/>
                <w:color w:val="000000" w:themeColor="text1"/>
                <w:szCs w:val="21"/>
                <w14:textFill>
                  <w14:solidFill>
                    <w14:schemeClr w14:val="tx1"/>
                  </w14:solidFill>
                </w14:textFill>
              </w:rPr>
              <w:t>声校准器</w:t>
            </w:r>
          </w:p>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AWA5688 LQYC-011-</w:t>
            </w:r>
            <w:r>
              <w:rPr>
                <w:rFonts w:hint="eastAsia" w:ascii="Times New Roman" w:hAnsi="Times New Roman" w:eastAsia="宋体" w:cs="Times New Roman"/>
                <w:color w:val="000000" w:themeColor="text1"/>
                <w:szCs w:val="21"/>
                <w14:textFill>
                  <w14:solidFill>
                    <w14:schemeClr w14:val="tx1"/>
                  </w14:solidFill>
                </w14:textFill>
              </w:rPr>
              <w:t>1</w:t>
            </w:r>
            <w:r>
              <w:rPr>
                <w:rFonts w:ascii="Times New Roman" w:hAnsi="Times New Roman" w:eastAsia="宋体" w:cs="Times New Roman"/>
                <w:color w:val="000000" w:themeColor="text1"/>
                <w:szCs w:val="21"/>
                <w14:textFill>
                  <w14:solidFill>
                    <w14:schemeClr w14:val="tx1"/>
                  </w14:solidFill>
                </w14:textFill>
              </w:rPr>
              <w:t>多功能声级计</w:t>
            </w:r>
          </w:p>
        </w:tc>
      </w:tr>
    </w:tbl>
    <w:p>
      <w:pPr>
        <w:pStyle w:val="4"/>
        <w:tabs>
          <w:tab w:val="left" w:pos="1390"/>
        </w:tabs>
        <w:autoSpaceDE w:val="0"/>
        <w:autoSpaceDN w:val="0"/>
        <w:adjustRightInd w:val="0"/>
        <w:snapToGrid w:val="0"/>
        <w:spacing w:before="139" w:line="480" w:lineRule="exact"/>
        <w:rPr>
          <w:rFonts w:ascii="Times New Roman" w:hAnsi="Times New Roman" w:eastAsia="宋体" w:cs="Times New Roman"/>
          <w:b/>
          <w:bCs/>
          <w:color w:val="000000" w:themeColor="text1"/>
          <w:szCs w:val="28"/>
          <w14:textFill>
            <w14:solidFill>
              <w14:schemeClr w14:val="tx1"/>
            </w14:solidFill>
          </w14:textFill>
        </w:rPr>
      </w:pPr>
      <w:bookmarkStart w:id="105" w:name="_Toc15604_WPSOffice_Level2"/>
      <w:bookmarkStart w:id="106" w:name="_Toc30014_WPSOffice_Level2"/>
      <w:bookmarkStart w:id="107" w:name="_Toc13019"/>
      <w:r>
        <w:rPr>
          <w:rFonts w:ascii="Times New Roman" w:hAnsi="Times New Roman" w:eastAsia="宋体" w:cs="Times New Roman"/>
          <w:b/>
          <w:bCs/>
          <w:color w:val="000000" w:themeColor="text1"/>
          <w:szCs w:val="28"/>
          <w14:textFill>
            <w14:solidFill>
              <w14:schemeClr w14:val="tx1"/>
            </w14:solidFill>
          </w14:textFill>
        </w:rPr>
        <w:t>8.3人员能力</w:t>
      </w:r>
      <w:bookmarkEnd w:id="105"/>
      <w:bookmarkEnd w:id="106"/>
      <w:bookmarkEnd w:id="107"/>
    </w:p>
    <w:p>
      <w:pPr>
        <w:spacing w:line="440" w:lineRule="atLeast"/>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参加本项目检测人员均持证上岗。</w:t>
      </w:r>
      <w:r>
        <w:rPr>
          <w:rFonts w:hint="eastAsia" w:ascii="Times New Roman" w:hAnsi="Times New Roman" w:eastAsia="宋体" w:cs="Times New Roman"/>
          <w:color w:val="000000" w:themeColor="text1"/>
          <w:sz w:val="24"/>
          <w14:textFill>
            <w14:solidFill>
              <w14:schemeClr w14:val="tx1"/>
            </w14:solidFill>
          </w14:textFill>
        </w:rPr>
        <w:t>人员资质见表8-7</w:t>
      </w:r>
    </w:p>
    <w:p>
      <w:pPr>
        <w:pStyle w:val="2"/>
        <w:jc w:val="center"/>
        <w:rPr>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表8-7 人员资质</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2877"/>
        <w:gridCol w:w="2950"/>
        <w:gridCol w:w="369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482" w:hRule="atLeast"/>
          <w:jc w:val="center"/>
        </w:trPr>
        <w:tc>
          <w:tcPr>
            <w:tcW w:w="2877" w:type="dxa"/>
            <w:tcBorders>
              <w:top w:val="single" w:color="auto" w:sz="4" w:space="0"/>
              <w:left w:val="single" w:color="auto" w:sz="4" w:space="0"/>
              <w:bottom w:val="single" w:color="auto" w:sz="4" w:space="0"/>
              <w:right w:val="single" w:color="auto" w:sz="4" w:space="0"/>
            </w:tcBorders>
            <w:vAlign w:val="center"/>
          </w:tcPr>
          <w:p>
            <w:pPr>
              <w:pStyle w:val="123"/>
              <w:spacing w:line="300" w:lineRule="exact"/>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姓名</w:t>
            </w:r>
          </w:p>
        </w:tc>
        <w:tc>
          <w:tcPr>
            <w:tcW w:w="2950" w:type="dxa"/>
            <w:tcBorders>
              <w:top w:val="single" w:color="auto" w:sz="4" w:space="0"/>
              <w:left w:val="single" w:color="auto" w:sz="4" w:space="0"/>
              <w:bottom w:val="single" w:color="auto" w:sz="4" w:space="0"/>
              <w:right w:val="single" w:color="auto" w:sz="4" w:space="0"/>
            </w:tcBorders>
            <w:vAlign w:val="center"/>
          </w:tcPr>
          <w:p>
            <w:pPr>
              <w:pStyle w:val="123"/>
              <w:spacing w:line="300" w:lineRule="exact"/>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职务</w:t>
            </w:r>
          </w:p>
        </w:tc>
        <w:tc>
          <w:tcPr>
            <w:tcW w:w="36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Cs/>
                <w:color w:val="000000" w:themeColor="text1"/>
                <w:sz w:val="24"/>
                <w:szCs w:val="24"/>
                <w14:textFill>
                  <w14:solidFill>
                    <w14:schemeClr w14:val="tx1"/>
                  </w14:solidFill>
                </w14:textFill>
              </w:rPr>
              <w:t>上岗证编号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482" w:hRule="atLeast"/>
          <w:jc w:val="center"/>
        </w:trPr>
        <w:tc>
          <w:tcPr>
            <w:tcW w:w="2877" w:type="dxa"/>
            <w:tcBorders>
              <w:top w:val="single" w:color="auto" w:sz="4" w:space="0"/>
              <w:left w:val="single" w:color="auto" w:sz="4" w:space="0"/>
              <w:bottom w:val="single" w:color="auto" w:sz="4" w:space="0"/>
              <w:right w:val="single" w:color="auto" w:sz="4" w:space="0"/>
            </w:tcBorders>
            <w:vAlign w:val="center"/>
          </w:tcPr>
          <w:p>
            <w:pPr>
              <w:pStyle w:val="123"/>
              <w:spacing w:line="300" w:lineRule="exact"/>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聂梦康</w:t>
            </w:r>
          </w:p>
        </w:tc>
        <w:tc>
          <w:tcPr>
            <w:tcW w:w="2950" w:type="dxa"/>
            <w:tcBorders>
              <w:top w:val="single" w:color="auto" w:sz="4" w:space="0"/>
              <w:left w:val="single" w:color="auto" w:sz="4" w:space="0"/>
              <w:bottom w:val="single" w:color="auto" w:sz="4" w:space="0"/>
              <w:right w:val="single" w:color="auto" w:sz="4" w:space="0"/>
            </w:tcBorders>
            <w:vAlign w:val="center"/>
          </w:tcPr>
          <w:p>
            <w:pPr>
              <w:pStyle w:val="123"/>
              <w:spacing w:line="300" w:lineRule="exact"/>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采样员</w:t>
            </w:r>
          </w:p>
        </w:tc>
        <w:tc>
          <w:tcPr>
            <w:tcW w:w="3695" w:type="dxa"/>
            <w:tcBorders>
              <w:top w:val="single" w:color="auto" w:sz="4" w:space="0"/>
              <w:left w:val="single" w:color="auto" w:sz="4" w:space="0"/>
              <w:bottom w:val="single" w:color="auto" w:sz="4" w:space="0"/>
              <w:right w:val="single" w:color="auto" w:sz="4" w:space="0"/>
            </w:tcBorders>
            <w:vAlign w:val="center"/>
          </w:tcPr>
          <w:p>
            <w:pPr>
              <w:pStyle w:val="123"/>
              <w:spacing w:line="300" w:lineRule="exact"/>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LQ0</w:t>
            </w:r>
            <w:r>
              <w:rPr>
                <w:rFonts w:hint="eastAsia" w:ascii="Times New Roman" w:hAnsi="Times New Roman" w:eastAsia="宋体" w:cs="Times New Roman"/>
                <w:color w:val="000000" w:themeColor="text1"/>
                <w:sz w:val="24"/>
                <w:szCs w:val="24"/>
                <w14:textFill>
                  <w14:solidFill>
                    <w14:schemeClr w14:val="tx1"/>
                  </w14:solidFill>
                </w14:textFill>
              </w:rPr>
              <w:t>35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482" w:hRule="atLeast"/>
          <w:jc w:val="center"/>
        </w:trPr>
        <w:tc>
          <w:tcPr>
            <w:tcW w:w="2877" w:type="dxa"/>
            <w:tcBorders>
              <w:top w:val="single" w:color="auto" w:sz="4" w:space="0"/>
              <w:left w:val="single" w:color="auto" w:sz="4" w:space="0"/>
              <w:bottom w:val="single" w:color="auto" w:sz="4" w:space="0"/>
              <w:right w:val="single" w:color="auto" w:sz="4" w:space="0"/>
            </w:tcBorders>
            <w:vAlign w:val="center"/>
          </w:tcPr>
          <w:p>
            <w:pPr>
              <w:pStyle w:val="123"/>
              <w:spacing w:line="300" w:lineRule="exact"/>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李亚彬</w:t>
            </w:r>
          </w:p>
        </w:tc>
        <w:tc>
          <w:tcPr>
            <w:tcW w:w="2950" w:type="dxa"/>
            <w:tcBorders>
              <w:top w:val="single" w:color="auto" w:sz="4" w:space="0"/>
              <w:left w:val="single" w:color="auto" w:sz="4" w:space="0"/>
              <w:bottom w:val="single" w:color="auto" w:sz="4" w:space="0"/>
              <w:right w:val="single" w:color="auto" w:sz="4" w:space="0"/>
            </w:tcBorders>
            <w:vAlign w:val="center"/>
          </w:tcPr>
          <w:p>
            <w:pPr>
              <w:pStyle w:val="123"/>
              <w:spacing w:line="300" w:lineRule="exact"/>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采样员</w:t>
            </w:r>
          </w:p>
        </w:tc>
        <w:tc>
          <w:tcPr>
            <w:tcW w:w="3695" w:type="dxa"/>
            <w:tcBorders>
              <w:top w:val="single" w:color="auto" w:sz="4" w:space="0"/>
              <w:left w:val="single" w:color="auto" w:sz="4" w:space="0"/>
              <w:bottom w:val="single" w:color="auto" w:sz="4" w:space="0"/>
              <w:right w:val="single" w:color="auto" w:sz="4" w:space="0"/>
            </w:tcBorders>
            <w:vAlign w:val="center"/>
          </w:tcPr>
          <w:p>
            <w:pPr>
              <w:pStyle w:val="123"/>
              <w:spacing w:line="300" w:lineRule="exact"/>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LQ0</w:t>
            </w:r>
            <w:r>
              <w:rPr>
                <w:rFonts w:hint="eastAsia" w:ascii="Times New Roman" w:hAnsi="Times New Roman" w:eastAsia="宋体" w:cs="Times New Roman"/>
                <w:color w:val="000000" w:themeColor="text1"/>
                <w:sz w:val="24"/>
                <w:szCs w:val="24"/>
                <w14:textFill>
                  <w14:solidFill>
                    <w14:schemeClr w14:val="tx1"/>
                  </w14:solidFill>
                </w14:textFill>
              </w:rPr>
              <w:t>40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482" w:hRule="atLeast"/>
          <w:jc w:val="center"/>
        </w:trPr>
        <w:tc>
          <w:tcPr>
            <w:tcW w:w="2877" w:type="dxa"/>
            <w:tcBorders>
              <w:top w:val="single" w:color="auto" w:sz="4" w:space="0"/>
              <w:left w:val="single" w:color="auto" w:sz="4" w:space="0"/>
              <w:bottom w:val="single" w:color="auto" w:sz="4" w:space="0"/>
              <w:right w:val="single" w:color="auto" w:sz="4" w:space="0"/>
            </w:tcBorders>
            <w:vAlign w:val="center"/>
          </w:tcPr>
          <w:p>
            <w:pPr>
              <w:pStyle w:val="123"/>
              <w:spacing w:line="300" w:lineRule="exact"/>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王浩</w:t>
            </w:r>
          </w:p>
        </w:tc>
        <w:tc>
          <w:tcPr>
            <w:tcW w:w="2950" w:type="dxa"/>
            <w:tcBorders>
              <w:top w:val="single" w:color="auto" w:sz="4" w:space="0"/>
              <w:left w:val="single" w:color="auto" w:sz="4" w:space="0"/>
              <w:bottom w:val="single" w:color="auto" w:sz="4" w:space="0"/>
              <w:right w:val="single" w:color="auto" w:sz="4" w:space="0"/>
            </w:tcBorders>
            <w:vAlign w:val="center"/>
          </w:tcPr>
          <w:p>
            <w:pPr>
              <w:pStyle w:val="123"/>
              <w:spacing w:line="300" w:lineRule="exact"/>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采样员</w:t>
            </w:r>
          </w:p>
        </w:tc>
        <w:tc>
          <w:tcPr>
            <w:tcW w:w="3695" w:type="dxa"/>
            <w:tcBorders>
              <w:top w:val="single" w:color="auto" w:sz="4" w:space="0"/>
              <w:left w:val="single" w:color="auto" w:sz="4" w:space="0"/>
              <w:bottom w:val="single" w:color="auto" w:sz="4" w:space="0"/>
              <w:right w:val="single" w:color="auto" w:sz="4" w:space="0"/>
            </w:tcBorders>
            <w:vAlign w:val="center"/>
          </w:tcPr>
          <w:p>
            <w:pPr>
              <w:pStyle w:val="123"/>
              <w:spacing w:line="300" w:lineRule="exact"/>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LQ0</w:t>
            </w:r>
            <w:r>
              <w:rPr>
                <w:rFonts w:hint="eastAsia" w:ascii="Times New Roman" w:hAnsi="Times New Roman" w:eastAsia="宋体" w:cs="Times New Roman"/>
                <w:color w:val="000000" w:themeColor="text1"/>
                <w:sz w:val="24"/>
                <w:szCs w:val="24"/>
                <w14:textFill>
                  <w14:solidFill>
                    <w14:schemeClr w14:val="tx1"/>
                  </w14:solidFill>
                </w14:textFill>
              </w:rPr>
              <w:t>24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482" w:hRule="atLeast"/>
          <w:jc w:val="center"/>
        </w:trPr>
        <w:tc>
          <w:tcPr>
            <w:tcW w:w="2877" w:type="dxa"/>
            <w:tcBorders>
              <w:top w:val="single" w:color="auto" w:sz="4" w:space="0"/>
              <w:left w:val="single" w:color="auto" w:sz="4" w:space="0"/>
              <w:bottom w:val="single" w:color="auto" w:sz="4" w:space="0"/>
              <w:right w:val="single" w:color="auto" w:sz="4" w:space="0"/>
            </w:tcBorders>
            <w:vAlign w:val="center"/>
          </w:tcPr>
          <w:p>
            <w:pPr>
              <w:pStyle w:val="123"/>
              <w:spacing w:line="300" w:lineRule="exact"/>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郝浩楠</w:t>
            </w:r>
          </w:p>
        </w:tc>
        <w:tc>
          <w:tcPr>
            <w:tcW w:w="2950" w:type="dxa"/>
            <w:tcBorders>
              <w:top w:val="single" w:color="auto" w:sz="4" w:space="0"/>
              <w:left w:val="single" w:color="auto" w:sz="4" w:space="0"/>
              <w:bottom w:val="single" w:color="auto" w:sz="4" w:space="0"/>
              <w:right w:val="single" w:color="auto" w:sz="4" w:space="0"/>
            </w:tcBorders>
            <w:vAlign w:val="center"/>
          </w:tcPr>
          <w:p>
            <w:pPr>
              <w:pStyle w:val="123"/>
              <w:spacing w:line="300" w:lineRule="exact"/>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实验员</w:t>
            </w:r>
          </w:p>
        </w:tc>
        <w:tc>
          <w:tcPr>
            <w:tcW w:w="3695" w:type="dxa"/>
            <w:tcBorders>
              <w:top w:val="single" w:color="auto" w:sz="4" w:space="0"/>
              <w:left w:val="single" w:color="auto" w:sz="4" w:space="0"/>
              <w:bottom w:val="single" w:color="auto" w:sz="4" w:space="0"/>
              <w:right w:val="single" w:color="auto" w:sz="4" w:space="0"/>
            </w:tcBorders>
            <w:vAlign w:val="center"/>
          </w:tcPr>
          <w:p>
            <w:pPr>
              <w:pStyle w:val="123"/>
              <w:spacing w:line="300" w:lineRule="exact"/>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LQ</w:t>
            </w:r>
            <w:r>
              <w:rPr>
                <w:rFonts w:hint="eastAsia" w:ascii="Times New Roman" w:hAnsi="Times New Roman" w:eastAsia="宋体" w:cs="Times New Roman"/>
                <w:color w:val="000000" w:themeColor="text1"/>
                <w:sz w:val="24"/>
                <w:szCs w:val="24"/>
                <w14:textFill>
                  <w14:solidFill>
                    <w14:schemeClr w14:val="tx1"/>
                  </w14:solidFill>
                </w14:textFill>
              </w:rPr>
              <w:t>107</w:t>
            </w:r>
          </w:p>
        </w:tc>
      </w:tr>
    </w:tbl>
    <w:p>
      <w:pPr>
        <w:pStyle w:val="2"/>
        <w:jc w:val="center"/>
        <w:rPr>
          <w:color w:val="000000" w:themeColor="text1"/>
          <w14:textFill>
            <w14:solidFill>
              <w14:schemeClr w14:val="tx1"/>
            </w14:solidFill>
          </w14:textFill>
        </w:rPr>
      </w:pPr>
    </w:p>
    <w:p>
      <w:pPr>
        <w:pStyle w:val="4"/>
        <w:tabs>
          <w:tab w:val="left" w:pos="1390"/>
        </w:tabs>
        <w:autoSpaceDE w:val="0"/>
        <w:autoSpaceDN w:val="0"/>
        <w:adjustRightInd w:val="0"/>
        <w:snapToGrid w:val="0"/>
        <w:spacing w:line="480" w:lineRule="exact"/>
        <w:rPr>
          <w:rFonts w:ascii="Times New Roman" w:hAnsi="Times New Roman" w:eastAsia="宋体" w:cs="Times New Roman"/>
          <w:b/>
          <w:bCs/>
          <w:color w:val="000000" w:themeColor="text1"/>
          <w:szCs w:val="28"/>
          <w14:textFill>
            <w14:solidFill>
              <w14:schemeClr w14:val="tx1"/>
            </w14:solidFill>
          </w14:textFill>
        </w:rPr>
      </w:pPr>
      <w:bookmarkStart w:id="108" w:name="_Toc21467_WPSOffice_Level2"/>
      <w:bookmarkStart w:id="109" w:name="_Toc17674_WPSOffice_Level2"/>
      <w:bookmarkStart w:id="110" w:name="_Toc27919"/>
      <w:r>
        <w:rPr>
          <w:rFonts w:ascii="Times New Roman" w:hAnsi="Times New Roman" w:eastAsia="宋体" w:cs="Times New Roman"/>
          <w:b/>
          <w:bCs/>
          <w:color w:val="000000" w:themeColor="text1"/>
          <w:spacing w:val="-1"/>
          <w:szCs w:val="28"/>
          <w14:textFill>
            <w14:solidFill>
              <w14:schemeClr w14:val="tx1"/>
            </w14:solidFill>
          </w14:textFill>
        </w:rPr>
        <w:t>8.4气体监测分析过程中的质量保证和质量控制</w:t>
      </w:r>
      <w:bookmarkEnd w:id="108"/>
      <w:bookmarkEnd w:id="109"/>
      <w:bookmarkEnd w:id="110"/>
    </w:p>
    <w:p>
      <w:pPr>
        <w:spacing w:line="440" w:lineRule="atLeast"/>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（1）严格按照《环境监测技术规范》和有关环境检测质量保证的要求进行样品采集、保存、分析等，全程进行质量控制。</w:t>
      </w:r>
    </w:p>
    <w:p>
      <w:pPr>
        <w:spacing w:line="440" w:lineRule="atLeast"/>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（2）废气采样前对仪器流量计进行校准，并检查气密性；采样和分析过程严格按照《固定污染源监测质量保证与质量控制技术规范（试行）》（HJ/T 373-2007）、《固定源废气监测技术规范》（HJ/T 397-2007）（第四版增补版）进行。</w:t>
      </w:r>
      <w:r>
        <w:rPr>
          <w:rFonts w:hint="eastAsia" w:ascii="Times New Roman" w:hAnsi="Times New Roman" w:eastAsia="宋体" w:cs="Times New Roman"/>
          <w:color w:val="000000" w:themeColor="text1"/>
          <w:sz w:val="24"/>
          <w14:textFill>
            <w14:solidFill>
              <w14:schemeClr w14:val="tx1"/>
            </w14:solidFill>
          </w14:textFill>
        </w:rPr>
        <w:t>校准结果见表8-8，质控结果见表8-9。</w:t>
      </w:r>
    </w:p>
    <w:p>
      <w:pPr>
        <w:adjustRightInd w:val="0"/>
        <w:snapToGrid w:val="0"/>
        <w:jc w:val="center"/>
        <w:rPr>
          <w:rFonts w:ascii="Times New Roman" w:hAnsi="Times New Roman" w:eastAsia="宋体" w:cs="Times New Roman"/>
          <w:b/>
          <w:bCs/>
          <w:color w:val="000000" w:themeColor="text1"/>
          <w:sz w:val="24"/>
          <w:szCs w:val="24"/>
          <w14:textFill>
            <w14:solidFill>
              <w14:schemeClr w14:val="tx1"/>
            </w14:solidFill>
          </w14:textFill>
        </w:rPr>
      </w:pPr>
    </w:p>
    <w:p>
      <w:pPr>
        <w:adjustRightInd w:val="0"/>
        <w:snapToGrid w:val="0"/>
        <w:jc w:val="center"/>
        <w:rPr>
          <w:rFonts w:ascii="Times New Roman" w:hAnsi="Times New Roman" w:eastAsia="宋体" w:cs="Times New Roman"/>
          <w:b/>
          <w:bCs/>
          <w:color w:val="000000" w:themeColor="text1"/>
          <w:sz w:val="24"/>
          <w:szCs w:val="24"/>
          <w14:textFill>
            <w14:solidFill>
              <w14:schemeClr w14:val="tx1"/>
            </w14:solidFill>
          </w14:textFill>
        </w:rPr>
      </w:pPr>
    </w:p>
    <w:p>
      <w:pPr>
        <w:adjustRightInd w:val="0"/>
        <w:snapToGrid w:val="0"/>
        <w:jc w:val="center"/>
        <w:rPr>
          <w:rFonts w:ascii="Times New Roman" w:hAnsi="Times New Roman" w:eastAsia="宋体" w:cs="Times New Roman"/>
          <w:b/>
          <w:bCs/>
          <w:color w:val="000000" w:themeColor="text1"/>
          <w:sz w:val="24"/>
          <w:szCs w:val="24"/>
          <w14:textFill>
            <w14:solidFill>
              <w14:schemeClr w14:val="tx1"/>
            </w14:solidFill>
          </w14:textFill>
        </w:rPr>
      </w:pPr>
    </w:p>
    <w:p>
      <w:pPr>
        <w:adjustRightInd w:val="0"/>
        <w:snapToGrid w:val="0"/>
        <w:jc w:val="center"/>
        <w:rPr>
          <w:rFonts w:ascii="Times New Roman" w:hAnsi="Times New Roman" w:eastAsia="宋体" w:cs="Times New Roman"/>
          <w:b/>
          <w:bCs/>
          <w:color w:val="000000" w:themeColor="text1"/>
          <w:sz w:val="24"/>
          <w:szCs w:val="24"/>
          <w14:textFill>
            <w14:solidFill>
              <w14:schemeClr w14:val="tx1"/>
            </w14:solidFill>
          </w14:textFill>
        </w:rPr>
      </w:pPr>
    </w:p>
    <w:p>
      <w:pPr>
        <w:adjustRightInd w:val="0"/>
        <w:snapToGrid w:val="0"/>
        <w:jc w:val="center"/>
        <w:rPr>
          <w:rFonts w:ascii="Times New Roman" w:hAnsi="Times New Roman" w:eastAsia="宋体" w:cs="Times New Roman"/>
          <w:b/>
          <w:bCs/>
          <w:color w:val="000000" w:themeColor="text1"/>
          <w:sz w:val="24"/>
          <w:szCs w:val="24"/>
          <w14:textFill>
            <w14:solidFill>
              <w14:schemeClr w14:val="tx1"/>
            </w14:solidFill>
          </w14:textFill>
        </w:rPr>
      </w:pPr>
    </w:p>
    <w:p>
      <w:pPr>
        <w:adjustRightInd w:val="0"/>
        <w:snapToGrid w:val="0"/>
        <w:jc w:val="center"/>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 xml:space="preserve"> 表8-</w:t>
      </w:r>
      <w:r>
        <w:rPr>
          <w:rFonts w:hint="eastAsia" w:ascii="Times New Roman" w:hAnsi="Times New Roman" w:eastAsia="宋体" w:cs="Times New Roman"/>
          <w:b/>
          <w:bCs/>
          <w:color w:val="000000" w:themeColor="text1"/>
          <w:sz w:val="24"/>
          <w:szCs w:val="24"/>
          <w14:textFill>
            <w14:solidFill>
              <w14:schemeClr w14:val="tx1"/>
            </w14:solidFill>
          </w14:textFill>
        </w:rPr>
        <w:t xml:space="preserve">8 </w:t>
      </w:r>
      <w:r>
        <w:rPr>
          <w:rFonts w:ascii="Times New Roman" w:hAnsi="Times New Roman" w:eastAsia="宋体" w:cs="Times New Roman"/>
          <w:b/>
          <w:bCs/>
          <w:color w:val="000000" w:themeColor="text1"/>
          <w:sz w:val="24"/>
          <w:szCs w:val="24"/>
          <w14:textFill>
            <w14:solidFill>
              <w14:schemeClr w14:val="tx1"/>
            </w14:solidFill>
          </w14:textFill>
        </w:rPr>
        <w:t>TW-2200 大气/TSP综合采样器流量校准结果</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7"/>
        <w:gridCol w:w="582"/>
        <w:gridCol w:w="823"/>
        <w:gridCol w:w="1026"/>
        <w:gridCol w:w="1576"/>
        <w:gridCol w:w="1576"/>
        <w:gridCol w:w="1576"/>
        <w:gridCol w:w="1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7" w:type="dxa"/>
            <w:vMerge w:val="restart"/>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校准</w:t>
            </w:r>
          </w:p>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日期</w:t>
            </w:r>
          </w:p>
        </w:tc>
        <w:tc>
          <w:tcPr>
            <w:tcW w:w="582" w:type="dxa"/>
            <w:vMerge w:val="restart"/>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项目</w:t>
            </w:r>
          </w:p>
        </w:tc>
        <w:tc>
          <w:tcPr>
            <w:tcW w:w="823" w:type="dxa"/>
            <w:vMerge w:val="restart"/>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单位</w:t>
            </w:r>
          </w:p>
        </w:tc>
        <w:tc>
          <w:tcPr>
            <w:tcW w:w="7332" w:type="dxa"/>
            <w:gridSpan w:val="5"/>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流量校准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7" w:type="dxa"/>
            <w:vMerge w:val="continue"/>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p>
        </w:tc>
        <w:tc>
          <w:tcPr>
            <w:tcW w:w="582" w:type="dxa"/>
            <w:vMerge w:val="continue"/>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p>
        </w:tc>
        <w:tc>
          <w:tcPr>
            <w:tcW w:w="823" w:type="dxa"/>
            <w:vMerge w:val="continue"/>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p>
        </w:tc>
        <w:tc>
          <w:tcPr>
            <w:tcW w:w="102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仪器编号</w:t>
            </w:r>
          </w:p>
        </w:tc>
        <w:tc>
          <w:tcPr>
            <w:tcW w:w="157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LQYC-015-1</w:t>
            </w:r>
          </w:p>
        </w:tc>
        <w:tc>
          <w:tcPr>
            <w:tcW w:w="157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LQYC-015-2</w:t>
            </w:r>
          </w:p>
        </w:tc>
        <w:tc>
          <w:tcPr>
            <w:tcW w:w="157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LQYC-015-3</w:t>
            </w:r>
          </w:p>
        </w:tc>
        <w:tc>
          <w:tcPr>
            <w:tcW w:w="1578"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LQYC-015-</w:t>
            </w:r>
            <w:r>
              <w:rPr>
                <w:rFonts w:hint="eastAsia" w:ascii="Times New Roman" w:hAnsi="Times New Roman" w:eastAsia="宋体" w:cs="Times New Roman"/>
                <w:snapToGrid w:val="0"/>
                <w:color w:val="000000" w:themeColor="text1"/>
                <w:sz w:val="24"/>
                <w:szCs w:val="24"/>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87" w:type="dxa"/>
            <w:vMerge w:val="restart"/>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2019.</w:t>
            </w:r>
            <w:r>
              <w:rPr>
                <w:rFonts w:hint="eastAsia" w:ascii="Times New Roman" w:hAnsi="Times New Roman" w:eastAsia="宋体" w:cs="Times New Roman"/>
                <w:snapToGrid w:val="0"/>
                <w:color w:val="000000" w:themeColor="text1"/>
                <w:sz w:val="24"/>
                <w:szCs w:val="24"/>
                <w14:textFill>
                  <w14:solidFill>
                    <w14:schemeClr w14:val="tx1"/>
                  </w14:solidFill>
                </w14:textFill>
              </w:rPr>
              <w:t>9</w:t>
            </w:r>
            <w:r>
              <w:rPr>
                <w:rFonts w:ascii="Times New Roman" w:hAnsi="Times New Roman" w:eastAsia="宋体" w:cs="Times New Roman"/>
                <w:snapToGrid w:val="0"/>
                <w:color w:val="000000" w:themeColor="text1"/>
                <w:sz w:val="24"/>
                <w:szCs w:val="24"/>
                <w14:textFill>
                  <w14:solidFill>
                    <w14:schemeClr w14:val="tx1"/>
                  </w14:solidFill>
                </w14:textFill>
              </w:rPr>
              <w:t>.1</w:t>
            </w:r>
            <w:r>
              <w:rPr>
                <w:rFonts w:hint="eastAsia" w:ascii="Times New Roman" w:hAnsi="Times New Roman" w:eastAsia="宋体" w:cs="Times New Roman"/>
                <w:snapToGrid w:val="0"/>
                <w:color w:val="000000" w:themeColor="text1"/>
                <w:sz w:val="24"/>
                <w:szCs w:val="24"/>
                <w14:textFill>
                  <w14:solidFill>
                    <w14:schemeClr w14:val="tx1"/>
                  </w14:solidFill>
                </w14:textFill>
              </w:rPr>
              <w:t>1</w:t>
            </w:r>
          </w:p>
        </w:tc>
        <w:tc>
          <w:tcPr>
            <w:tcW w:w="582" w:type="dxa"/>
            <w:vMerge w:val="restart"/>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流量</w:t>
            </w:r>
          </w:p>
        </w:tc>
        <w:tc>
          <w:tcPr>
            <w:tcW w:w="823" w:type="dxa"/>
            <w:vMerge w:val="restart"/>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mL/min</w:t>
            </w:r>
          </w:p>
        </w:tc>
        <w:tc>
          <w:tcPr>
            <w:tcW w:w="102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气路</w:t>
            </w:r>
          </w:p>
        </w:tc>
        <w:tc>
          <w:tcPr>
            <w:tcW w:w="6306" w:type="dxa"/>
            <w:gridSpan w:val="4"/>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87" w:type="dxa"/>
            <w:vMerge w:val="continue"/>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p>
        </w:tc>
        <w:tc>
          <w:tcPr>
            <w:tcW w:w="582" w:type="dxa"/>
            <w:vMerge w:val="continue"/>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p>
        </w:tc>
        <w:tc>
          <w:tcPr>
            <w:tcW w:w="823" w:type="dxa"/>
            <w:vMerge w:val="continue"/>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p>
        </w:tc>
        <w:tc>
          <w:tcPr>
            <w:tcW w:w="102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标准流量</w:t>
            </w:r>
          </w:p>
        </w:tc>
        <w:tc>
          <w:tcPr>
            <w:tcW w:w="157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500</w:t>
            </w:r>
          </w:p>
        </w:tc>
        <w:tc>
          <w:tcPr>
            <w:tcW w:w="157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500</w:t>
            </w:r>
          </w:p>
        </w:tc>
        <w:tc>
          <w:tcPr>
            <w:tcW w:w="157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500</w:t>
            </w:r>
          </w:p>
        </w:tc>
        <w:tc>
          <w:tcPr>
            <w:tcW w:w="1578"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hint="eastAsia" w:ascii="Times New Roman" w:hAnsi="Times New Roman" w:eastAsia="宋体" w:cs="Times New Roman"/>
                <w:snapToGrid w:val="0"/>
                <w:color w:val="000000" w:themeColor="text1"/>
                <w:sz w:val="24"/>
                <w:szCs w:val="24"/>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87" w:type="dxa"/>
            <w:vMerge w:val="continue"/>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p>
        </w:tc>
        <w:tc>
          <w:tcPr>
            <w:tcW w:w="582" w:type="dxa"/>
            <w:vMerge w:val="continue"/>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p>
        </w:tc>
        <w:tc>
          <w:tcPr>
            <w:tcW w:w="823" w:type="dxa"/>
            <w:vMerge w:val="continue"/>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p>
        </w:tc>
        <w:tc>
          <w:tcPr>
            <w:tcW w:w="102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实测流量</w:t>
            </w:r>
          </w:p>
        </w:tc>
        <w:tc>
          <w:tcPr>
            <w:tcW w:w="157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hint="eastAsia" w:ascii="Times New Roman" w:hAnsi="Times New Roman" w:eastAsia="宋体" w:cs="Times New Roman"/>
                <w:snapToGrid w:val="0"/>
                <w:color w:val="000000" w:themeColor="text1"/>
                <w:sz w:val="24"/>
                <w:szCs w:val="24"/>
                <w14:textFill>
                  <w14:solidFill>
                    <w14:schemeClr w14:val="tx1"/>
                  </w14:solidFill>
                </w14:textFill>
              </w:rPr>
              <w:t>498.4</w:t>
            </w:r>
          </w:p>
        </w:tc>
        <w:tc>
          <w:tcPr>
            <w:tcW w:w="157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hint="eastAsia" w:ascii="Times New Roman" w:hAnsi="Times New Roman" w:eastAsia="宋体" w:cs="Times New Roman"/>
                <w:snapToGrid w:val="0"/>
                <w:color w:val="000000" w:themeColor="text1"/>
                <w:sz w:val="24"/>
                <w:szCs w:val="24"/>
                <w14:textFill>
                  <w14:solidFill>
                    <w14:schemeClr w14:val="tx1"/>
                  </w14:solidFill>
                </w14:textFill>
              </w:rPr>
              <w:t>499.3</w:t>
            </w:r>
          </w:p>
        </w:tc>
        <w:tc>
          <w:tcPr>
            <w:tcW w:w="157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hint="eastAsia" w:ascii="Times New Roman" w:hAnsi="Times New Roman" w:eastAsia="宋体" w:cs="Times New Roman"/>
                <w:snapToGrid w:val="0"/>
                <w:color w:val="000000" w:themeColor="text1"/>
                <w:sz w:val="24"/>
                <w:szCs w:val="24"/>
                <w14:textFill>
                  <w14:solidFill>
                    <w14:schemeClr w14:val="tx1"/>
                  </w14:solidFill>
                </w14:textFill>
              </w:rPr>
              <w:t>498.8</w:t>
            </w:r>
          </w:p>
        </w:tc>
        <w:tc>
          <w:tcPr>
            <w:tcW w:w="1578"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hint="eastAsia" w:ascii="Times New Roman" w:hAnsi="Times New Roman" w:eastAsia="宋体" w:cs="Times New Roman"/>
                <w:snapToGrid w:val="0"/>
                <w:color w:val="000000" w:themeColor="text1"/>
                <w:sz w:val="24"/>
                <w:szCs w:val="24"/>
                <w14:textFill>
                  <w14:solidFill>
                    <w14:schemeClr w14:val="tx1"/>
                  </w14:solidFill>
                </w14:textFill>
              </w:rPr>
              <w:t>498.2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7" w:type="dxa"/>
            <w:vAlign w:val="center"/>
          </w:tcPr>
          <w:p>
            <w:pPr>
              <w:adjustRightInd w:val="0"/>
              <w:snapToGrid w:val="0"/>
              <w:ind w:left="-115" w:leftChars="-55" w:right="-115" w:rightChars="-55"/>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误差范围</w:t>
            </w:r>
          </w:p>
          <w:p>
            <w:pPr>
              <w:adjustRightInd w:val="0"/>
              <w:snapToGrid w:val="0"/>
              <w:ind w:left="-115" w:leftChars="-55" w:right="-115" w:rightChars="-55"/>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w:t>
            </w:r>
          </w:p>
        </w:tc>
        <w:tc>
          <w:tcPr>
            <w:tcW w:w="582"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w:t>
            </w:r>
          </w:p>
        </w:tc>
        <w:tc>
          <w:tcPr>
            <w:tcW w:w="823"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w:t>
            </w:r>
          </w:p>
        </w:tc>
        <w:tc>
          <w:tcPr>
            <w:tcW w:w="102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w:t>
            </w:r>
          </w:p>
        </w:tc>
        <w:tc>
          <w:tcPr>
            <w:tcW w:w="157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hint="eastAsia" w:ascii="Times New Roman" w:hAnsi="Times New Roman" w:eastAsia="宋体" w:cs="Times New Roman"/>
                <w:snapToGrid w:val="0"/>
                <w:color w:val="000000" w:themeColor="text1"/>
                <w:sz w:val="24"/>
                <w:szCs w:val="24"/>
                <w14:textFill>
                  <w14:solidFill>
                    <w14:schemeClr w14:val="tx1"/>
                  </w14:solidFill>
                </w14:textFill>
              </w:rPr>
              <w:t>-0.32</w:t>
            </w:r>
          </w:p>
        </w:tc>
        <w:tc>
          <w:tcPr>
            <w:tcW w:w="157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hint="eastAsia" w:ascii="Times New Roman" w:hAnsi="Times New Roman" w:eastAsia="宋体" w:cs="Times New Roman"/>
                <w:snapToGrid w:val="0"/>
                <w:color w:val="000000" w:themeColor="text1"/>
                <w:sz w:val="24"/>
                <w:szCs w:val="24"/>
                <w14:textFill>
                  <w14:solidFill>
                    <w14:schemeClr w14:val="tx1"/>
                  </w14:solidFill>
                </w14:textFill>
              </w:rPr>
              <w:t>-0.14</w:t>
            </w:r>
          </w:p>
        </w:tc>
        <w:tc>
          <w:tcPr>
            <w:tcW w:w="157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hint="eastAsia" w:ascii="Times New Roman" w:hAnsi="Times New Roman" w:eastAsia="宋体" w:cs="Times New Roman"/>
                <w:snapToGrid w:val="0"/>
                <w:color w:val="000000" w:themeColor="text1"/>
                <w:sz w:val="24"/>
                <w:szCs w:val="24"/>
                <w14:textFill>
                  <w14:solidFill>
                    <w14:schemeClr w14:val="tx1"/>
                  </w14:solidFill>
                </w14:textFill>
              </w:rPr>
              <w:t>-0.24</w:t>
            </w:r>
          </w:p>
        </w:tc>
        <w:tc>
          <w:tcPr>
            <w:tcW w:w="1578"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hint="eastAsia" w:ascii="Times New Roman" w:hAnsi="Times New Roman" w:eastAsia="宋体" w:cs="Times New Roman"/>
                <w:snapToGrid w:val="0"/>
                <w:color w:val="000000" w:themeColor="text1"/>
                <w:sz w:val="24"/>
                <w:szCs w:val="24"/>
                <w14:textFill>
                  <w14:solidFill>
                    <w14:schemeClr w14:val="tx1"/>
                  </w14:solidFill>
                </w14:textFill>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7"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允许误差范围（%）</w:t>
            </w:r>
          </w:p>
        </w:tc>
        <w:tc>
          <w:tcPr>
            <w:tcW w:w="582"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w:t>
            </w:r>
          </w:p>
        </w:tc>
        <w:tc>
          <w:tcPr>
            <w:tcW w:w="823"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w:t>
            </w:r>
          </w:p>
        </w:tc>
        <w:tc>
          <w:tcPr>
            <w:tcW w:w="102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w:t>
            </w:r>
          </w:p>
        </w:tc>
        <w:tc>
          <w:tcPr>
            <w:tcW w:w="157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±5</w:t>
            </w:r>
          </w:p>
        </w:tc>
        <w:tc>
          <w:tcPr>
            <w:tcW w:w="157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±5</w:t>
            </w:r>
          </w:p>
        </w:tc>
        <w:tc>
          <w:tcPr>
            <w:tcW w:w="157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±5</w:t>
            </w:r>
          </w:p>
        </w:tc>
        <w:tc>
          <w:tcPr>
            <w:tcW w:w="1578"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7"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评价</w:t>
            </w:r>
          </w:p>
        </w:tc>
        <w:tc>
          <w:tcPr>
            <w:tcW w:w="582"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w:t>
            </w:r>
          </w:p>
        </w:tc>
        <w:tc>
          <w:tcPr>
            <w:tcW w:w="823"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w:t>
            </w:r>
          </w:p>
        </w:tc>
        <w:tc>
          <w:tcPr>
            <w:tcW w:w="102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w:t>
            </w:r>
          </w:p>
        </w:tc>
        <w:tc>
          <w:tcPr>
            <w:tcW w:w="157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合格</w:t>
            </w:r>
          </w:p>
        </w:tc>
        <w:tc>
          <w:tcPr>
            <w:tcW w:w="157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合格</w:t>
            </w:r>
          </w:p>
        </w:tc>
        <w:tc>
          <w:tcPr>
            <w:tcW w:w="157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合格</w:t>
            </w:r>
          </w:p>
        </w:tc>
        <w:tc>
          <w:tcPr>
            <w:tcW w:w="1578"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87" w:type="dxa"/>
            <w:vMerge w:val="restart"/>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2019.</w:t>
            </w:r>
            <w:r>
              <w:rPr>
                <w:rFonts w:hint="eastAsia" w:ascii="Times New Roman" w:hAnsi="Times New Roman" w:eastAsia="宋体" w:cs="Times New Roman"/>
                <w:snapToGrid w:val="0"/>
                <w:color w:val="000000" w:themeColor="text1"/>
                <w:sz w:val="24"/>
                <w:szCs w:val="24"/>
                <w14:textFill>
                  <w14:solidFill>
                    <w14:schemeClr w14:val="tx1"/>
                  </w14:solidFill>
                </w14:textFill>
              </w:rPr>
              <w:t>9</w:t>
            </w:r>
            <w:r>
              <w:rPr>
                <w:rFonts w:ascii="Times New Roman" w:hAnsi="Times New Roman" w:eastAsia="宋体" w:cs="Times New Roman"/>
                <w:snapToGrid w:val="0"/>
                <w:color w:val="000000" w:themeColor="text1"/>
                <w:sz w:val="24"/>
                <w:szCs w:val="24"/>
                <w14:textFill>
                  <w14:solidFill>
                    <w14:schemeClr w14:val="tx1"/>
                  </w14:solidFill>
                </w14:textFill>
              </w:rPr>
              <w:t>.1</w:t>
            </w:r>
            <w:r>
              <w:rPr>
                <w:rFonts w:hint="eastAsia" w:ascii="Times New Roman" w:hAnsi="Times New Roman" w:eastAsia="宋体" w:cs="Times New Roman"/>
                <w:snapToGrid w:val="0"/>
                <w:color w:val="000000" w:themeColor="text1"/>
                <w:sz w:val="24"/>
                <w:szCs w:val="24"/>
                <w14:textFill>
                  <w14:solidFill>
                    <w14:schemeClr w14:val="tx1"/>
                  </w14:solidFill>
                </w14:textFill>
              </w:rPr>
              <w:t>1</w:t>
            </w:r>
          </w:p>
        </w:tc>
        <w:tc>
          <w:tcPr>
            <w:tcW w:w="582" w:type="dxa"/>
            <w:vMerge w:val="restart"/>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流量</w:t>
            </w:r>
          </w:p>
        </w:tc>
        <w:tc>
          <w:tcPr>
            <w:tcW w:w="823" w:type="dxa"/>
            <w:vMerge w:val="restart"/>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mL/min</w:t>
            </w:r>
          </w:p>
        </w:tc>
        <w:tc>
          <w:tcPr>
            <w:tcW w:w="102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气路</w:t>
            </w:r>
          </w:p>
        </w:tc>
        <w:tc>
          <w:tcPr>
            <w:tcW w:w="6306" w:type="dxa"/>
            <w:gridSpan w:val="4"/>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87" w:type="dxa"/>
            <w:vMerge w:val="continue"/>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p>
        </w:tc>
        <w:tc>
          <w:tcPr>
            <w:tcW w:w="582" w:type="dxa"/>
            <w:vMerge w:val="continue"/>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p>
        </w:tc>
        <w:tc>
          <w:tcPr>
            <w:tcW w:w="823" w:type="dxa"/>
            <w:vMerge w:val="continue"/>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p>
        </w:tc>
        <w:tc>
          <w:tcPr>
            <w:tcW w:w="102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标准流量</w:t>
            </w:r>
          </w:p>
        </w:tc>
        <w:tc>
          <w:tcPr>
            <w:tcW w:w="157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500</w:t>
            </w:r>
          </w:p>
        </w:tc>
        <w:tc>
          <w:tcPr>
            <w:tcW w:w="157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500</w:t>
            </w:r>
          </w:p>
        </w:tc>
        <w:tc>
          <w:tcPr>
            <w:tcW w:w="157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500</w:t>
            </w:r>
          </w:p>
        </w:tc>
        <w:tc>
          <w:tcPr>
            <w:tcW w:w="1578"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87" w:type="dxa"/>
            <w:vMerge w:val="continue"/>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p>
        </w:tc>
        <w:tc>
          <w:tcPr>
            <w:tcW w:w="582" w:type="dxa"/>
            <w:vMerge w:val="continue"/>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p>
        </w:tc>
        <w:tc>
          <w:tcPr>
            <w:tcW w:w="823" w:type="dxa"/>
            <w:vMerge w:val="continue"/>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p>
        </w:tc>
        <w:tc>
          <w:tcPr>
            <w:tcW w:w="102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实测流量</w:t>
            </w:r>
          </w:p>
        </w:tc>
        <w:tc>
          <w:tcPr>
            <w:tcW w:w="157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hint="eastAsia" w:ascii="Times New Roman" w:hAnsi="Times New Roman" w:eastAsia="宋体" w:cs="Times New Roman"/>
                <w:snapToGrid w:val="0"/>
                <w:color w:val="000000" w:themeColor="text1"/>
                <w:sz w:val="24"/>
                <w:szCs w:val="24"/>
                <w14:textFill>
                  <w14:solidFill>
                    <w14:schemeClr w14:val="tx1"/>
                  </w14:solidFill>
                </w14:textFill>
              </w:rPr>
              <w:t>498.6</w:t>
            </w:r>
          </w:p>
        </w:tc>
        <w:tc>
          <w:tcPr>
            <w:tcW w:w="157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hint="eastAsia" w:ascii="Times New Roman" w:hAnsi="Times New Roman" w:eastAsia="宋体" w:cs="Times New Roman"/>
                <w:snapToGrid w:val="0"/>
                <w:color w:val="000000" w:themeColor="text1"/>
                <w:sz w:val="24"/>
                <w:szCs w:val="24"/>
                <w14:textFill>
                  <w14:solidFill>
                    <w14:schemeClr w14:val="tx1"/>
                  </w14:solidFill>
                </w14:textFill>
              </w:rPr>
              <w:t>499.1</w:t>
            </w:r>
          </w:p>
        </w:tc>
        <w:tc>
          <w:tcPr>
            <w:tcW w:w="157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hint="eastAsia" w:ascii="Times New Roman" w:hAnsi="Times New Roman" w:eastAsia="宋体" w:cs="Times New Roman"/>
                <w:snapToGrid w:val="0"/>
                <w:color w:val="000000" w:themeColor="text1"/>
                <w:sz w:val="24"/>
                <w:szCs w:val="24"/>
                <w14:textFill>
                  <w14:solidFill>
                    <w14:schemeClr w14:val="tx1"/>
                  </w14:solidFill>
                </w14:textFill>
              </w:rPr>
              <w:t>497.2</w:t>
            </w:r>
          </w:p>
        </w:tc>
        <w:tc>
          <w:tcPr>
            <w:tcW w:w="1578"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hint="eastAsia" w:ascii="Times New Roman" w:hAnsi="Times New Roman" w:eastAsia="宋体" w:cs="Times New Roman"/>
                <w:snapToGrid w:val="0"/>
                <w:color w:val="000000" w:themeColor="text1"/>
                <w:sz w:val="24"/>
                <w:szCs w:val="24"/>
                <w14:textFill>
                  <w14:solidFill>
                    <w14:schemeClr w14:val="tx1"/>
                  </w14:solidFill>
                </w14:textFill>
              </w:rPr>
              <w:t>496.6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7"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误差范围</w:t>
            </w:r>
          </w:p>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w:t>
            </w:r>
          </w:p>
        </w:tc>
        <w:tc>
          <w:tcPr>
            <w:tcW w:w="582"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w:t>
            </w:r>
          </w:p>
        </w:tc>
        <w:tc>
          <w:tcPr>
            <w:tcW w:w="823"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w:t>
            </w:r>
          </w:p>
        </w:tc>
        <w:tc>
          <w:tcPr>
            <w:tcW w:w="102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w:t>
            </w:r>
          </w:p>
        </w:tc>
        <w:tc>
          <w:tcPr>
            <w:tcW w:w="157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hint="eastAsia" w:ascii="Times New Roman" w:hAnsi="Times New Roman" w:eastAsia="宋体" w:cs="Times New Roman"/>
                <w:snapToGrid w:val="0"/>
                <w:color w:val="000000" w:themeColor="text1"/>
                <w:sz w:val="24"/>
                <w:szCs w:val="24"/>
                <w14:textFill>
                  <w14:solidFill>
                    <w14:schemeClr w14:val="tx1"/>
                  </w14:solidFill>
                </w14:textFill>
              </w:rPr>
              <w:t>-0.28</w:t>
            </w:r>
          </w:p>
        </w:tc>
        <w:tc>
          <w:tcPr>
            <w:tcW w:w="157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hint="eastAsia" w:ascii="Times New Roman" w:hAnsi="Times New Roman" w:eastAsia="宋体" w:cs="Times New Roman"/>
                <w:snapToGrid w:val="0"/>
                <w:color w:val="000000" w:themeColor="text1"/>
                <w:sz w:val="24"/>
                <w:szCs w:val="24"/>
                <w14:textFill>
                  <w14:solidFill>
                    <w14:schemeClr w14:val="tx1"/>
                  </w14:solidFill>
                </w14:textFill>
              </w:rPr>
              <w:t>-0.18</w:t>
            </w:r>
          </w:p>
        </w:tc>
        <w:tc>
          <w:tcPr>
            <w:tcW w:w="157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hint="eastAsia" w:ascii="Times New Roman" w:hAnsi="Times New Roman" w:eastAsia="宋体" w:cs="Times New Roman"/>
                <w:snapToGrid w:val="0"/>
                <w:color w:val="000000" w:themeColor="text1"/>
                <w:sz w:val="24"/>
                <w:szCs w:val="24"/>
                <w14:textFill>
                  <w14:solidFill>
                    <w14:schemeClr w14:val="tx1"/>
                  </w14:solidFill>
                </w14:textFill>
              </w:rPr>
              <w:t>-0.56</w:t>
            </w:r>
          </w:p>
        </w:tc>
        <w:tc>
          <w:tcPr>
            <w:tcW w:w="1578"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hint="eastAsia" w:ascii="Times New Roman" w:hAnsi="Times New Roman" w:eastAsia="宋体" w:cs="Times New Roman"/>
                <w:snapToGrid w:val="0"/>
                <w:color w:val="000000" w:themeColor="text1"/>
                <w:sz w:val="24"/>
                <w:szCs w:val="24"/>
                <w14:textFill>
                  <w14:solidFill>
                    <w14:schemeClr w14:val="tx1"/>
                  </w14:solidFill>
                </w14:textFill>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7"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允许误差范围（%）</w:t>
            </w:r>
          </w:p>
        </w:tc>
        <w:tc>
          <w:tcPr>
            <w:tcW w:w="582"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w:t>
            </w:r>
          </w:p>
        </w:tc>
        <w:tc>
          <w:tcPr>
            <w:tcW w:w="823"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w:t>
            </w:r>
          </w:p>
        </w:tc>
        <w:tc>
          <w:tcPr>
            <w:tcW w:w="102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w:t>
            </w:r>
          </w:p>
        </w:tc>
        <w:tc>
          <w:tcPr>
            <w:tcW w:w="157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±5</w:t>
            </w:r>
          </w:p>
        </w:tc>
        <w:tc>
          <w:tcPr>
            <w:tcW w:w="157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±5</w:t>
            </w:r>
          </w:p>
        </w:tc>
        <w:tc>
          <w:tcPr>
            <w:tcW w:w="157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±5</w:t>
            </w:r>
          </w:p>
        </w:tc>
        <w:tc>
          <w:tcPr>
            <w:tcW w:w="1578"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7"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评价</w:t>
            </w:r>
          </w:p>
        </w:tc>
        <w:tc>
          <w:tcPr>
            <w:tcW w:w="582"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w:t>
            </w:r>
          </w:p>
        </w:tc>
        <w:tc>
          <w:tcPr>
            <w:tcW w:w="823"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w:t>
            </w:r>
          </w:p>
        </w:tc>
        <w:tc>
          <w:tcPr>
            <w:tcW w:w="102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w:t>
            </w:r>
          </w:p>
        </w:tc>
        <w:tc>
          <w:tcPr>
            <w:tcW w:w="157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合格</w:t>
            </w:r>
          </w:p>
        </w:tc>
        <w:tc>
          <w:tcPr>
            <w:tcW w:w="157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合格</w:t>
            </w:r>
          </w:p>
        </w:tc>
        <w:tc>
          <w:tcPr>
            <w:tcW w:w="157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合格</w:t>
            </w:r>
          </w:p>
        </w:tc>
        <w:tc>
          <w:tcPr>
            <w:tcW w:w="1578"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7"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备注</w:t>
            </w:r>
          </w:p>
        </w:tc>
        <w:tc>
          <w:tcPr>
            <w:tcW w:w="8737" w:type="dxa"/>
            <w:gridSpan w:val="7"/>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无组织采样仪器每月校准一次</w:t>
            </w:r>
          </w:p>
        </w:tc>
      </w:tr>
    </w:tbl>
    <w:p>
      <w:pPr>
        <w:adjustRightInd w:val="0"/>
        <w:snapToGrid w:val="0"/>
        <w:jc w:val="center"/>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续表</w:t>
      </w:r>
      <w:r>
        <w:rPr>
          <w:rFonts w:hint="eastAsia" w:ascii="Times New Roman" w:hAnsi="Times New Roman" w:eastAsia="宋体" w:cs="Times New Roman"/>
          <w:b/>
          <w:bCs/>
          <w:color w:val="000000" w:themeColor="text1"/>
          <w:sz w:val="24"/>
          <w:szCs w:val="24"/>
          <w14:textFill>
            <w14:solidFill>
              <w14:schemeClr w14:val="tx1"/>
            </w14:solidFill>
          </w14:textFill>
        </w:rPr>
        <w:t>8</w:t>
      </w:r>
      <w:r>
        <w:rPr>
          <w:rFonts w:ascii="Times New Roman" w:hAnsi="Times New Roman" w:eastAsia="宋体" w:cs="Times New Roman"/>
          <w:b/>
          <w:bCs/>
          <w:color w:val="000000" w:themeColor="text1"/>
          <w:sz w:val="24"/>
          <w:szCs w:val="24"/>
          <w14:textFill>
            <w14:solidFill>
              <w14:schemeClr w14:val="tx1"/>
            </w14:solidFill>
          </w14:textFill>
        </w:rPr>
        <w:t>-</w:t>
      </w:r>
      <w:r>
        <w:rPr>
          <w:rFonts w:hint="eastAsia" w:ascii="Times New Roman" w:hAnsi="Times New Roman" w:eastAsia="宋体" w:cs="Times New Roman"/>
          <w:b/>
          <w:bCs/>
          <w:color w:val="000000" w:themeColor="text1"/>
          <w:sz w:val="24"/>
          <w:szCs w:val="24"/>
          <w14:textFill>
            <w14:solidFill>
              <w14:schemeClr w14:val="tx1"/>
            </w14:solidFill>
          </w14:textFill>
        </w:rPr>
        <w:t>8</w:t>
      </w:r>
      <w:r>
        <w:rPr>
          <w:rFonts w:ascii="Times New Roman" w:hAnsi="Times New Roman" w:eastAsia="宋体" w:cs="Times New Roman"/>
          <w:b/>
          <w:bCs/>
          <w:color w:val="000000" w:themeColor="text1"/>
          <w:sz w:val="24"/>
          <w:szCs w:val="24"/>
          <w14:textFill>
            <w14:solidFill>
              <w14:schemeClr w14:val="tx1"/>
            </w14:solidFill>
          </w14:textFill>
        </w:rPr>
        <w:t xml:space="preserve"> TW-2000 双路大气采样器校准结果</w:t>
      </w:r>
    </w:p>
    <w:tbl>
      <w:tblPr>
        <w:tblStyle w:val="30"/>
        <w:tblW w:w="102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7"/>
        <w:gridCol w:w="582"/>
        <w:gridCol w:w="823"/>
        <w:gridCol w:w="1026"/>
        <w:gridCol w:w="3153"/>
        <w:gridCol w:w="3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7" w:type="dxa"/>
            <w:vMerge w:val="restart"/>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校准</w:t>
            </w:r>
          </w:p>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日期</w:t>
            </w:r>
          </w:p>
        </w:tc>
        <w:tc>
          <w:tcPr>
            <w:tcW w:w="582" w:type="dxa"/>
            <w:vMerge w:val="restart"/>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项目</w:t>
            </w:r>
          </w:p>
        </w:tc>
        <w:tc>
          <w:tcPr>
            <w:tcW w:w="823" w:type="dxa"/>
            <w:vMerge w:val="restart"/>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单位</w:t>
            </w:r>
          </w:p>
        </w:tc>
        <w:tc>
          <w:tcPr>
            <w:tcW w:w="7332" w:type="dxa"/>
            <w:gridSpan w:val="3"/>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流量校准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7" w:type="dxa"/>
            <w:vMerge w:val="continue"/>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p>
        </w:tc>
        <w:tc>
          <w:tcPr>
            <w:tcW w:w="582" w:type="dxa"/>
            <w:vMerge w:val="continue"/>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p>
        </w:tc>
        <w:tc>
          <w:tcPr>
            <w:tcW w:w="823" w:type="dxa"/>
            <w:vMerge w:val="continue"/>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p>
        </w:tc>
        <w:tc>
          <w:tcPr>
            <w:tcW w:w="102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仪器编号</w:t>
            </w:r>
          </w:p>
        </w:tc>
        <w:tc>
          <w:tcPr>
            <w:tcW w:w="3153"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LQYC-0</w:t>
            </w:r>
            <w:r>
              <w:rPr>
                <w:rFonts w:hint="eastAsia" w:ascii="Times New Roman" w:hAnsi="Times New Roman" w:eastAsia="宋体" w:cs="Times New Roman"/>
                <w:snapToGrid w:val="0"/>
                <w:color w:val="000000" w:themeColor="text1"/>
                <w:sz w:val="24"/>
                <w:szCs w:val="24"/>
                <w14:textFill>
                  <w14:solidFill>
                    <w14:schemeClr w14:val="tx1"/>
                  </w14:solidFill>
                </w14:textFill>
              </w:rPr>
              <w:t>32</w:t>
            </w:r>
            <w:r>
              <w:rPr>
                <w:rFonts w:ascii="Times New Roman" w:hAnsi="Times New Roman" w:eastAsia="宋体" w:cs="Times New Roman"/>
                <w:snapToGrid w:val="0"/>
                <w:color w:val="000000" w:themeColor="text1"/>
                <w:sz w:val="24"/>
                <w:szCs w:val="24"/>
                <w14:textFill>
                  <w14:solidFill>
                    <w14:schemeClr w14:val="tx1"/>
                  </w14:solidFill>
                </w14:textFill>
              </w:rPr>
              <w:t>-</w:t>
            </w:r>
            <w:r>
              <w:rPr>
                <w:rFonts w:hint="eastAsia" w:ascii="Times New Roman" w:hAnsi="Times New Roman" w:eastAsia="宋体" w:cs="Times New Roman"/>
                <w:snapToGrid w:val="0"/>
                <w:color w:val="000000" w:themeColor="text1"/>
                <w:sz w:val="24"/>
                <w:szCs w:val="24"/>
                <w14:textFill>
                  <w14:solidFill>
                    <w14:schemeClr w14:val="tx1"/>
                  </w14:solidFill>
                </w14:textFill>
              </w:rPr>
              <w:t>2</w:t>
            </w:r>
          </w:p>
        </w:tc>
        <w:tc>
          <w:tcPr>
            <w:tcW w:w="3153"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LQYC-0</w:t>
            </w:r>
            <w:r>
              <w:rPr>
                <w:rFonts w:hint="eastAsia" w:ascii="Times New Roman" w:hAnsi="Times New Roman" w:eastAsia="宋体" w:cs="Times New Roman"/>
                <w:snapToGrid w:val="0"/>
                <w:color w:val="000000" w:themeColor="text1"/>
                <w:sz w:val="24"/>
                <w:szCs w:val="24"/>
                <w14:textFill>
                  <w14:solidFill>
                    <w14:schemeClr w14:val="tx1"/>
                  </w14:solidFill>
                </w14:textFill>
              </w:rPr>
              <w:t>32</w:t>
            </w:r>
            <w:r>
              <w:rPr>
                <w:rFonts w:ascii="Times New Roman" w:hAnsi="Times New Roman" w:eastAsia="宋体" w:cs="Times New Roman"/>
                <w:snapToGrid w:val="0"/>
                <w:color w:val="000000" w:themeColor="text1"/>
                <w:sz w:val="24"/>
                <w:szCs w:val="24"/>
                <w14:textFill>
                  <w14:solidFill>
                    <w14:schemeClr w14:val="tx1"/>
                  </w14:solidFill>
                </w14:textFill>
              </w:rPr>
              <w:t>-</w:t>
            </w:r>
            <w:r>
              <w:rPr>
                <w:rFonts w:hint="eastAsia" w:ascii="Times New Roman" w:hAnsi="Times New Roman" w:eastAsia="宋体" w:cs="Times New Roman"/>
                <w:snapToGrid w:val="0"/>
                <w:color w:val="000000" w:themeColor="text1"/>
                <w:sz w:val="24"/>
                <w:szCs w:val="24"/>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87" w:type="dxa"/>
            <w:vMerge w:val="restart"/>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2019.</w:t>
            </w:r>
            <w:r>
              <w:rPr>
                <w:rFonts w:hint="eastAsia" w:ascii="Times New Roman" w:hAnsi="Times New Roman" w:eastAsia="宋体" w:cs="Times New Roman"/>
                <w:snapToGrid w:val="0"/>
                <w:color w:val="000000" w:themeColor="text1"/>
                <w:sz w:val="24"/>
                <w:szCs w:val="24"/>
                <w14:textFill>
                  <w14:solidFill>
                    <w14:schemeClr w14:val="tx1"/>
                  </w14:solidFill>
                </w14:textFill>
              </w:rPr>
              <w:t>9</w:t>
            </w:r>
            <w:r>
              <w:rPr>
                <w:rFonts w:ascii="Times New Roman" w:hAnsi="Times New Roman" w:eastAsia="宋体" w:cs="Times New Roman"/>
                <w:snapToGrid w:val="0"/>
                <w:color w:val="000000" w:themeColor="text1"/>
                <w:sz w:val="24"/>
                <w:szCs w:val="24"/>
                <w14:textFill>
                  <w14:solidFill>
                    <w14:schemeClr w14:val="tx1"/>
                  </w14:solidFill>
                </w14:textFill>
              </w:rPr>
              <w:t>.1</w:t>
            </w:r>
            <w:r>
              <w:rPr>
                <w:rFonts w:hint="eastAsia" w:ascii="Times New Roman" w:hAnsi="Times New Roman" w:eastAsia="宋体" w:cs="Times New Roman"/>
                <w:snapToGrid w:val="0"/>
                <w:color w:val="000000" w:themeColor="text1"/>
                <w:sz w:val="24"/>
                <w:szCs w:val="24"/>
                <w14:textFill>
                  <w14:solidFill>
                    <w14:schemeClr w14:val="tx1"/>
                  </w14:solidFill>
                </w14:textFill>
              </w:rPr>
              <w:t>1</w:t>
            </w:r>
          </w:p>
        </w:tc>
        <w:tc>
          <w:tcPr>
            <w:tcW w:w="582" w:type="dxa"/>
            <w:vMerge w:val="restart"/>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流量</w:t>
            </w:r>
          </w:p>
        </w:tc>
        <w:tc>
          <w:tcPr>
            <w:tcW w:w="823" w:type="dxa"/>
            <w:vMerge w:val="restart"/>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mL/min</w:t>
            </w:r>
          </w:p>
        </w:tc>
        <w:tc>
          <w:tcPr>
            <w:tcW w:w="102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气路</w:t>
            </w:r>
          </w:p>
        </w:tc>
        <w:tc>
          <w:tcPr>
            <w:tcW w:w="6306" w:type="dxa"/>
            <w:gridSpan w:val="2"/>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87" w:type="dxa"/>
            <w:vMerge w:val="continue"/>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p>
        </w:tc>
        <w:tc>
          <w:tcPr>
            <w:tcW w:w="582" w:type="dxa"/>
            <w:vMerge w:val="continue"/>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p>
        </w:tc>
        <w:tc>
          <w:tcPr>
            <w:tcW w:w="823" w:type="dxa"/>
            <w:vMerge w:val="continue"/>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p>
        </w:tc>
        <w:tc>
          <w:tcPr>
            <w:tcW w:w="102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标准流量</w:t>
            </w:r>
          </w:p>
        </w:tc>
        <w:tc>
          <w:tcPr>
            <w:tcW w:w="3153"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500</w:t>
            </w:r>
          </w:p>
        </w:tc>
        <w:tc>
          <w:tcPr>
            <w:tcW w:w="3153"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87" w:type="dxa"/>
            <w:vMerge w:val="continue"/>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p>
        </w:tc>
        <w:tc>
          <w:tcPr>
            <w:tcW w:w="582" w:type="dxa"/>
            <w:vMerge w:val="continue"/>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p>
        </w:tc>
        <w:tc>
          <w:tcPr>
            <w:tcW w:w="823" w:type="dxa"/>
            <w:vMerge w:val="continue"/>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p>
        </w:tc>
        <w:tc>
          <w:tcPr>
            <w:tcW w:w="102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实测流量</w:t>
            </w:r>
          </w:p>
        </w:tc>
        <w:tc>
          <w:tcPr>
            <w:tcW w:w="3153"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hint="eastAsia" w:ascii="Times New Roman" w:hAnsi="Times New Roman" w:eastAsia="宋体" w:cs="Times New Roman"/>
                <w:snapToGrid w:val="0"/>
                <w:color w:val="000000" w:themeColor="text1"/>
                <w:sz w:val="24"/>
                <w:szCs w:val="24"/>
                <w14:textFill>
                  <w14:solidFill>
                    <w14:schemeClr w14:val="tx1"/>
                  </w14:solidFill>
                </w14:textFill>
              </w:rPr>
              <w:t>499.2</w:t>
            </w:r>
          </w:p>
        </w:tc>
        <w:tc>
          <w:tcPr>
            <w:tcW w:w="3153"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hint="eastAsia" w:ascii="Times New Roman" w:hAnsi="Times New Roman" w:eastAsia="宋体" w:cs="Times New Roman"/>
                <w:snapToGrid w:val="0"/>
                <w:color w:val="000000" w:themeColor="text1"/>
                <w:sz w:val="24"/>
                <w:szCs w:val="24"/>
                <w14:textFill>
                  <w14:solidFill>
                    <w14:schemeClr w14:val="tx1"/>
                  </w14:solidFill>
                </w14:textFill>
              </w:rPr>
              <w:t>498.8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7" w:type="dxa"/>
            <w:vAlign w:val="center"/>
          </w:tcPr>
          <w:p>
            <w:pPr>
              <w:adjustRightInd w:val="0"/>
              <w:snapToGrid w:val="0"/>
              <w:ind w:left="-115" w:leftChars="-55" w:right="-115" w:rightChars="-55"/>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误差范围</w:t>
            </w:r>
          </w:p>
          <w:p>
            <w:pPr>
              <w:adjustRightInd w:val="0"/>
              <w:snapToGrid w:val="0"/>
              <w:ind w:left="-115" w:leftChars="-55" w:right="-115" w:rightChars="-55"/>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w:t>
            </w:r>
          </w:p>
        </w:tc>
        <w:tc>
          <w:tcPr>
            <w:tcW w:w="582"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w:t>
            </w:r>
          </w:p>
        </w:tc>
        <w:tc>
          <w:tcPr>
            <w:tcW w:w="823"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w:t>
            </w:r>
          </w:p>
        </w:tc>
        <w:tc>
          <w:tcPr>
            <w:tcW w:w="102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w:t>
            </w:r>
          </w:p>
        </w:tc>
        <w:tc>
          <w:tcPr>
            <w:tcW w:w="3153"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hint="eastAsia" w:ascii="Times New Roman" w:hAnsi="Times New Roman" w:eastAsia="宋体" w:cs="Times New Roman"/>
                <w:snapToGrid w:val="0"/>
                <w:color w:val="000000" w:themeColor="text1"/>
                <w:sz w:val="24"/>
                <w:szCs w:val="24"/>
                <w14:textFill>
                  <w14:solidFill>
                    <w14:schemeClr w14:val="tx1"/>
                  </w14:solidFill>
                </w14:textFill>
              </w:rPr>
              <w:t>-0.2</w:t>
            </w:r>
          </w:p>
        </w:tc>
        <w:tc>
          <w:tcPr>
            <w:tcW w:w="3153"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hint="eastAsia" w:ascii="Times New Roman" w:hAnsi="Times New Roman" w:eastAsia="宋体" w:cs="Times New Roman"/>
                <w:snapToGrid w:val="0"/>
                <w:color w:val="000000" w:themeColor="text1"/>
                <w:sz w:val="24"/>
                <w:szCs w:val="24"/>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7"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允许误差范围（%）</w:t>
            </w:r>
          </w:p>
        </w:tc>
        <w:tc>
          <w:tcPr>
            <w:tcW w:w="582"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w:t>
            </w:r>
          </w:p>
        </w:tc>
        <w:tc>
          <w:tcPr>
            <w:tcW w:w="823"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w:t>
            </w:r>
          </w:p>
        </w:tc>
        <w:tc>
          <w:tcPr>
            <w:tcW w:w="102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w:t>
            </w:r>
          </w:p>
        </w:tc>
        <w:tc>
          <w:tcPr>
            <w:tcW w:w="3153"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±5</w:t>
            </w:r>
          </w:p>
        </w:tc>
        <w:tc>
          <w:tcPr>
            <w:tcW w:w="3153"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7"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评价</w:t>
            </w:r>
          </w:p>
        </w:tc>
        <w:tc>
          <w:tcPr>
            <w:tcW w:w="582"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w:t>
            </w:r>
          </w:p>
        </w:tc>
        <w:tc>
          <w:tcPr>
            <w:tcW w:w="823"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w:t>
            </w:r>
          </w:p>
        </w:tc>
        <w:tc>
          <w:tcPr>
            <w:tcW w:w="102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w:t>
            </w:r>
          </w:p>
        </w:tc>
        <w:tc>
          <w:tcPr>
            <w:tcW w:w="3153"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合格</w:t>
            </w:r>
          </w:p>
        </w:tc>
        <w:tc>
          <w:tcPr>
            <w:tcW w:w="3153"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87" w:type="dxa"/>
            <w:vMerge w:val="restart"/>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2019.</w:t>
            </w:r>
            <w:r>
              <w:rPr>
                <w:rFonts w:hint="eastAsia" w:ascii="Times New Roman" w:hAnsi="Times New Roman" w:eastAsia="宋体" w:cs="Times New Roman"/>
                <w:snapToGrid w:val="0"/>
                <w:color w:val="000000" w:themeColor="text1"/>
                <w:sz w:val="24"/>
                <w:szCs w:val="24"/>
                <w14:textFill>
                  <w14:solidFill>
                    <w14:schemeClr w14:val="tx1"/>
                  </w14:solidFill>
                </w14:textFill>
              </w:rPr>
              <w:t>9</w:t>
            </w:r>
            <w:r>
              <w:rPr>
                <w:rFonts w:ascii="Times New Roman" w:hAnsi="Times New Roman" w:eastAsia="宋体" w:cs="Times New Roman"/>
                <w:snapToGrid w:val="0"/>
                <w:color w:val="000000" w:themeColor="text1"/>
                <w:sz w:val="24"/>
                <w:szCs w:val="24"/>
                <w14:textFill>
                  <w14:solidFill>
                    <w14:schemeClr w14:val="tx1"/>
                  </w14:solidFill>
                </w14:textFill>
              </w:rPr>
              <w:t>.1</w:t>
            </w:r>
            <w:r>
              <w:rPr>
                <w:rFonts w:hint="eastAsia" w:ascii="Times New Roman" w:hAnsi="Times New Roman" w:eastAsia="宋体" w:cs="Times New Roman"/>
                <w:snapToGrid w:val="0"/>
                <w:color w:val="000000" w:themeColor="text1"/>
                <w:sz w:val="24"/>
                <w:szCs w:val="24"/>
                <w14:textFill>
                  <w14:solidFill>
                    <w14:schemeClr w14:val="tx1"/>
                  </w14:solidFill>
                </w14:textFill>
              </w:rPr>
              <w:t>1</w:t>
            </w:r>
          </w:p>
        </w:tc>
        <w:tc>
          <w:tcPr>
            <w:tcW w:w="582" w:type="dxa"/>
            <w:vMerge w:val="restart"/>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流量</w:t>
            </w:r>
          </w:p>
        </w:tc>
        <w:tc>
          <w:tcPr>
            <w:tcW w:w="823" w:type="dxa"/>
            <w:vMerge w:val="restart"/>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mL/min</w:t>
            </w:r>
          </w:p>
        </w:tc>
        <w:tc>
          <w:tcPr>
            <w:tcW w:w="102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气路</w:t>
            </w:r>
          </w:p>
        </w:tc>
        <w:tc>
          <w:tcPr>
            <w:tcW w:w="6306" w:type="dxa"/>
            <w:gridSpan w:val="2"/>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87" w:type="dxa"/>
            <w:vMerge w:val="continue"/>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p>
        </w:tc>
        <w:tc>
          <w:tcPr>
            <w:tcW w:w="582" w:type="dxa"/>
            <w:vMerge w:val="continue"/>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p>
        </w:tc>
        <w:tc>
          <w:tcPr>
            <w:tcW w:w="823" w:type="dxa"/>
            <w:vMerge w:val="continue"/>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p>
        </w:tc>
        <w:tc>
          <w:tcPr>
            <w:tcW w:w="102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标准流量</w:t>
            </w:r>
          </w:p>
        </w:tc>
        <w:tc>
          <w:tcPr>
            <w:tcW w:w="3153"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500</w:t>
            </w:r>
          </w:p>
        </w:tc>
        <w:tc>
          <w:tcPr>
            <w:tcW w:w="3153"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87" w:type="dxa"/>
            <w:vMerge w:val="continue"/>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p>
        </w:tc>
        <w:tc>
          <w:tcPr>
            <w:tcW w:w="582" w:type="dxa"/>
            <w:vMerge w:val="continue"/>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p>
        </w:tc>
        <w:tc>
          <w:tcPr>
            <w:tcW w:w="823" w:type="dxa"/>
            <w:vMerge w:val="continue"/>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p>
        </w:tc>
        <w:tc>
          <w:tcPr>
            <w:tcW w:w="102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实测流量</w:t>
            </w:r>
          </w:p>
        </w:tc>
        <w:tc>
          <w:tcPr>
            <w:tcW w:w="3153"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hint="eastAsia" w:ascii="Times New Roman" w:hAnsi="Times New Roman" w:eastAsia="宋体" w:cs="Times New Roman"/>
                <w:snapToGrid w:val="0"/>
                <w:color w:val="000000" w:themeColor="text1"/>
                <w:sz w:val="24"/>
                <w:szCs w:val="24"/>
                <w14:textFill>
                  <w14:solidFill>
                    <w14:schemeClr w14:val="tx1"/>
                  </w14:solidFill>
                </w14:textFill>
              </w:rPr>
              <w:t>499.3</w:t>
            </w:r>
          </w:p>
        </w:tc>
        <w:tc>
          <w:tcPr>
            <w:tcW w:w="3153"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hint="eastAsia" w:ascii="Times New Roman" w:hAnsi="Times New Roman" w:eastAsia="宋体" w:cs="Times New Roman"/>
                <w:snapToGrid w:val="0"/>
                <w:color w:val="000000" w:themeColor="text1"/>
                <w:sz w:val="24"/>
                <w:szCs w:val="24"/>
                <w14:textFill>
                  <w14:solidFill>
                    <w14:schemeClr w14:val="tx1"/>
                  </w14:solidFill>
                </w14:textFill>
              </w:rPr>
              <w:t>498.8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7"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误差范围</w:t>
            </w:r>
          </w:p>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w:t>
            </w:r>
          </w:p>
        </w:tc>
        <w:tc>
          <w:tcPr>
            <w:tcW w:w="582"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w:t>
            </w:r>
          </w:p>
        </w:tc>
        <w:tc>
          <w:tcPr>
            <w:tcW w:w="823"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w:t>
            </w:r>
          </w:p>
        </w:tc>
        <w:tc>
          <w:tcPr>
            <w:tcW w:w="102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w:t>
            </w:r>
          </w:p>
        </w:tc>
        <w:tc>
          <w:tcPr>
            <w:tcW w:w="3153"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hint="eastAsia" w:ascii="Times New Roman" w:hAnsi="Times New Roman" w:eastAsia="宋体" w:cs="Times New Roman"/>
                <w:snapToGrid w:val="0"/>
                <w:color w:val="000000" w:themeColor="text1"/>
                <w:sz w:val="24"/>
                <w:szCs w:val="24"/>
                <w14:textFill>
                  <w14:solidFill>
                    <w14:schemeClr w14:val="tx1"/>
                  </w14:solidFill>
                </w14:textFill>
              </w:rPr>
              <w:t>-0.1</w:t>
            </w:r>
          </w:p>
        </w:tc>
        <w:tc>
          <w:tcPr>
            <w:tcW w:w="3153"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hint="eastAsia" w:ascii="Times New Roman" w:hAnsi="Times New Roman" w:eastAsia="宋体" w:cs="Times New Roman"/>
                <w:snapToGrid w:val="0"/>
                <w:color w:val="000000" w:themeColor="text1"/>
                <w:sz w:val="24"/>
                <w:szCs w:val="24"/>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7"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允许误差范围（%）</w:t>
            </w:r>
          </w:p>
        </w:tc>
        <w:tc>
          <w:tcPr>
            <w:tcW w:w="582"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w:t>
            </w:r>
          </w:p>
        </w:tc>
        <w:tc>
          <w:tcPr>
            <w:tcW w:w="823"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w:t>
            </w:r>
          </w:p>
        </w:tc>
        <w:tc>
          <w:tcPr>
            <w:tcW w:w="102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w:t>
            </w:r>
          </w:p>
        </w:tc>
        <w:tc>
          <w:tcPr>
            <w:tcW w:w="3153"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±5</w:t>
            </w:r>
          </w:p>
        </w:tc>
        <w:tc>
          <w:tcPr>
            <w:tcW w:w="3153"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7"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评价</w:t>
            </w:r>
          </w:p>
        </w:tc>
        <w:tc>
          <w:tcPr>
            <w:tcW w:w="582"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w:t>
            </w:r>
          </w:p>
        </w:tc>
        <w:tc>
          <w:tcPr>
            <w:tcW w:w="823"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w:t>
            </w:r>
          </w:p>
        </w:tc>
        <w:tc>
          <w:tcPr>
            <w:tcW w:w="1026"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w:t>
            </w:r>
          </w:p>
        </w:tc>
        <w:tc>
          <w:tcPr>
            <w:tcW w:w="3153"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合格</w:t>
            </w:r>
          </w:p>
        </w:tc>
        <w:tc>
          <w:tcPr>
            <w:tcW w:w="3153"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7" w:type="dxa"/>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备注</w:t>
            </w:r>
          </w:p>
        </w:tc>
        <w:tc>
          <w:tcPr>
            <w:tcW w:w="8737" w:type="dxa"/>
            <w:gridSpan w:val="5"/>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无组织采样仪器每月校准一次</w:t>
            </w:r>
          </w:p>
        </w:tc>
      </w:tr>
    </w:tbl>
    <w:p>
      <w:pPr>
        <w:pStyle w:val="8"/>
        <w:ind w:firstLine="0" w:firstLineChars="0"/>
        <w:jc w:val="center"/>
        <w:rPr>
          <w:rFonts w:ascii="Times New Roman" w:hAnsi="Times New Roman" w:cs="Times New Roman"/>
          <w:b/>
          <w:bCs/>
          <w:color w:val="000000" w:themeColor="text1"/>
          <w:sz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表8-</w:t>
      </w:r>
      <w:r>
        <w:rPr>
          <w:rFonts w:hint="eastAsia" w:ascii="Times New Roman" w:hAnsi="Times New Roman" w:cs="Times New Roman"/>
          <w:b/>
          <w:bCs/>
          <w:color w:val="000000" w:themeColor="text1"/>
          <w:sz w:val="24"/>
          <w14:textFill>
            <w14:solidFill>
              <w14:schemeClr w14:val="tx1"/>
            </w14:solidFill>
          </w14:textFill>
        </w:rPr>
        <w:t>9</w:t>
      </w:r>
      <w:r>
        <w:rPr>
          <w:rFonts w:ascii="Times New Roman" w:hAnsi="Times New Roman" w:cs="Times New Roman"/>
          <w:b/>
          <w:bCs/>
          <w:color w:val="000000" w:themeColor="text1"/>
          <w:sz w:val="24"/>
          <w14:textFill>
            <w14:solidFill>
              <w14:schemeClr w14:val="tx1"/>
            </w14:solidFill>
          </w14:textFill>
        </w:rPr>
        <w:t xml:space="preserve"> 非甲烷总烃质控数据检测结果</w:t>
      </w:r>
    </w:p>
    <w:tbl>
      <w:tblPr>
        <w:tblStyle w:val="30"/>
        <w:tblW w:w="0" w:type="auto"/>
        <w:jc w:val="center"/>
        <w:tblBorders>
          <w:top w:val="single" w:color="auto" w:sz="2" w:space="0"/>
          <w:left w:val="single" w:color="auto" w:sz="2" w:space="0"/>
          <w:bottom w:val="single" w:color="auto" w:sz="2" w:space="0"/>
          <w:right w:val="single" w:color="auto" w:sz="2" w:space="0"/>
          <w:insideH w:val="single" w:color="auto" w:sz="8" w:space="0"/>
          <w:insideV w:val="single" w:color="auto" w:sz="8" w:space="0"/>
        </w:tblBorders>
        <w:tblLayout w:type="fixed"/>
        <w:tblCellMar>
          <w:top w:w="0" w:type="dxa"/>
          <w:left w:w="0" w:type="dxa"/>
          <w:bottom w:w="0" w:type="dxa"/>
          <w:right w:w="0" w:type="dxa"/>
        </w:tblCellMar>
      </w:tblPr>
      <w:tblGrid>
        <w:gridCol w:w="977"/>
        <w:gridCol w:w="1230"/>
        <w:gridCol w:w="3728"/>
        <w:gridCol w:w="2685"/>
        <w:gridCol w:w="1586"/>
      </w:tblGrid>
      <w:tr>
        <w:tblPrEx>
          <w:tblBorders>
            <w:top w:val="single" w:color="auto" w:sz="2" w:space="0"/>
            <w:left w:val="single" w:color="auto" w:sz="2" w:space="0"/>
            <w:bottom w:val="single" w:color="auto" w:sz="2" w:space="0"/>
            <w:right w:val="single" w:color="auto" w:sz="2" w:space="0"/>
            <w:insideH w:val="single" w:color="auto" w:sz="8" w:space="0"/>
            <w:insideV w:val="single" w:color="auto" w:sz="8" w:space="0"/>
          </w:tblBorders>
          <w:tblCellMar>
            <w:top w:w="0" w:type="dxa"/>
            <w:left w:w="0" w:type="dxa"/>
            <w:bottom w:w="0" w:type="dxa"/>
            <w:right w:w="0" w:type="dxa"/>
          </w:tblCellMar>
        </w:tblPrEx>
        <w:trPr>
          <w:trHeight w:val="737" w:hRule="atLeast"/>
          <w:jc w:val="center"/>
        </w:trPr>
        <w:tc>
          <w:tcPr>
            <w:tcW w:w="977" w:type="dxa"/>
            <w:tcBorders>
              <w:tl2br w:val="nil"/>
              <w:tr2bl w:val="nil"/>
            </w:tcBorders>
            <w:vAlign w:val="center"/>
          </w:tcPr>
          <w:p>
            <w:pPr>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序号</w:t>
            </w:r>
          </w:p>
        </w:tc>
        <w:tc>
          <w:tcPr>
            <w:tcW w:w="1230" w:type="dxa"/>
            <w:tcBorders>
              <w:tl2br w:val="nil"/>
              <w:tr2bl w:val="nil"/>
            </w:tcBorders>
            <w:vAlign w:val="center"/>
          </w:tcPr>
          <w:p>
            <w:pPr>
              <w:jc w:val="center"/>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Cs/>
                <w:color w:val="000000" w:themeColor="text1"/>
                <w:sz w:val="24"/>
                <w:szCs w:val="24"/>
                <w14:textFill>
                  <w14:solidFill>
                    <w14:schemeClr w14:val="tx1"/>
                  </w14:solidFill>
                </w14:textFill>
              </w:rPr>
              <w:t>项目</w:t>
            </w:r>
          </w:p>
        </w:tc>
        <w:tc>
          <w:tcPr>
            <w:tcW w:w="3728" w:type="dxa"/>
            <w:tcBorders>
              <w:tl2br w:val="nil"/>
              <w:tr2bl w:val="nil"/>
            </w:tcBorders>
            <w:vAlign w:val="center"/>
          </w:tcPr>
          <w:p>
            <w:pPr>
              <w:jc w:val="center"/>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Cs/>
                <w:color w:val="000000" w:themeColor="text1"/>
                <w:sz w:val="24"/>
                <w:szCs w:val="24"/>
                <w14:textFill>
                  <w14:solidFill>
                    <w14:schemeClr w14:val="tx1"/>
                  </w14:solidFill>
                </w14:textFill>
              </w:rPr>
              <w:t>质控内容及要求</w:t>
            </w:r>
          </w:p>
        </w:tc>
        <w:tc>
          <w:tcPr>
            <w:tcW w:w="2685" w:type="dxa"/>
            <w:tcBorders>
              <w:tl2br w:val="nil"/>
              <w:tr2bl w:val="nil"/>
            </w:tcBorders>
            <w:vAlign w:val="center"/>
          </w:tcPr>
          <w:p>
            <w:pPr>
              <w:jc w:val="center"/>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Cs/>
                <w:color w:val="000000" w:themeColor="text1"/>
                <w:sz w:val="24"/>
                <w:szCs w:val="24"/>
                <w14:textFill>
                  <w14:solidFill>
                    <w14:schemeClr w14:val="tx1"/>
                  </w14:solidFill>
                </w14:textFill>
              </w:rPr>
              <w:t>最大相对偏差/相对误差</w:t>
            </w:r>
          </w:p>
        </w:tc>
        <w:tc>
          <w:tcPr>
            <w:tcW w:w="1586" w:type="dxa"/>
            <w:tcBorders>
              <w:tl2br w:val="nil"/>
              <w:tr2bl w:val="nil"/>
            </w:tcBorders>
            <w:vAlign w:val="center"/>
          </w:tcPr>
          <w:p>
            <w:pPr>
              <w:jc w:val="center"/>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Cs/>
                <w:color w:val="000000" w:themeColor="text1"/>
                <w:sz w:val="24"/>
                <w:szCs w:val="24"/>
                <w14:textFill>
                  <w14:solidFill>
                    <w14:schemeClr w14:val="tx1"/>
                  </w14:solidFill>
                </w14:textFill>
              </w:rPr>
              <w:t>结果评价</w:t>
            </w:r>
          </w:p>
        </w:tc>
      </w:tr>
      <w:tr>
        <w:tblPrEx>
          <w:tblBorders>
            <w:top w:val="single" w:color="auto" w:sz="2" w:space="0"/>
            <w:left w:val="single" w:color="auto" w:sz="2" w:space="0"/>
            <w:bottom w:val="single" w:color="auto" w:sz="2" w:space="0"/>
            <w:right w:val="single" w:color="auto" w:sz="2" w:space="0"/>
            <w:insideH w:val="single" w:color="auto" w:sz="8" w:space="0"/>
            <w:insideV w:val="single" w:color="auto" w:sz="8" w:space="0"/>
          </w:tblBorders>
          <w:tblCellMar>
            <w:top w:w="0" w:type="dxa"/>
            <w:left w:w="0" w:type="dxa"/>
            <w:bottom w:w="0" w:type="dxa"/>
            <w:right w:w="0" w:type="dxa"/>
          </w:tblCellMar>
        </w:tblPrEx>
        <w:trPr>
          <w:trHeight w:val="737" w:hRule="atLeast"/>
          <w:jc w:val="center"/>
        </w:trPr>
        <w:tc>
          <w:tcPr>
            <w:tcW w:w="977" w:type="dxa"/>
            <w:vMerge w:val="restart"/>
            <w:tcBorders>
              <w:tl2br w:val="nil"/>
              <w:tr2bl w:val="nil"/>
            </w:tcBorders>
            <w:vAlign w:val="center"/>
          </w:tcPr>
          <w:p>
            <w:pPr>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w:t>
            </w:r>
          </w:p>
        </w:tc>
        <w:tc>
          <w:tcPr>
            <w:tcW w:w="1230" w:type="dxa"/>
            <w:vMerge w:val="restart"/>
            <w:tcBorders>
              <w:tl2br w:val="nil"/>
              <w:tr2bl w:val="nil"/>
            </w:tcBorders>
            <w:vAlign w:val="center"/>
          </w:tcPr>
          <w:p>
            <w:pPr>
              <w:pStyle w:val="123"/>
              <w:spacing w:line="300" w:lineRule="exact"/>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非甲烷总烃（以碳计）</w:t>
            </w:r>
          </w:p>
        </w:tc>
        <w:tc>
          <w:tcPr>
            <w:tcW w:w="3728" w:type="dxa"/>
            <w:tcBorders>
              <w:tl2br w:val="nil"/>
              <w:tr2bl w:val="nil"/>
            </w:tcBorders>
            <w:vAlign w:val="center"/>
          </w:tcPr>
          <w:p>
            <w:pPr>
              <w:pStyle w:val="123"/>
              <w:spacing w:line="300" w:lineRule="exact"/>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总烃曲线校核相对误差≤10%</w:t>
            </w:r>
          </w:p>
        </w:tc>
        <w:tc>
          <w:tcPr>
            <w:tcW w:w="2685" w:type="dxa"/>
            <w:tcBorders>
              <w:tl2br w:val="nil"/>
              <w:tr2bl w:val="nil"/>
            </w:tcBorders>
            <w:vAlign w:val="center"/>
          </w:tcPr>
          <w:p>
            <w:pPr>
              <w:pStyle w:val="123"/>
              <w:spacing w:line="300" w:lineRule="exact"/>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6.99</w:t>
            </w:r>
            <w:r>
              <w:rPr>
                <w:rFonts w:ascii="Times New Roman" w:hAnsi="Times New Roman" w:eastAsia="宋体" w:cs="Times New Roman"/>
                <w:color w:val="000000" w:themeColor="text1"/>
                <w:sz w:val="24"/>
                <w:szCs w:val="24"/>
                <w14:textFill>
                  <w14:solidFill>
                    <w14:schemeClr w14:val="tx1"/>
                  </w14:solidFill>
                </w14:textFill>
              </w:rPr>
              <w:t>%</w:t>
            </w:r>
          </w:p>
        </w:tc>
        <w:tc>
          <w:tcPr>
            <w:tcW w:w="1586" w:type="dxa"/>
            <w:tcBorders>
              <w:tl2br w:val="nil"/>
              <w:tr2bl w:val="nil"/>
            </w:tcBorders>
            <w:vAlign w:val="center"/>
          </w:tcPr>
          <w:p>
            <w:pPr>
              <w:pStyle w:val="123"/>
              <w:spacing w:line="300" w:lineRule="exact"/>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合格</w:t>
            </w:r>
          </w:p>
        </w:tc>
      </w:tr>
      <w:tr>
        <w:tblPrEx>
          <w:tblBorders>
            <w:top w:val="single" w:color="auto" w:sz="2" w:space="0"/>
            <w:left w:val="single" w:color="auto" w:sz="2" w:space="0"/>
            <w:bottom w:val="single" w:color="auto" w:sz="2" w:space="0"/>
            <w:right w:val="single" w:color="auto" w:sz="2" w:space="0"/>
            <w:insideH w:val="single" w:color="auto" w:sz="8" w:space="0"/>
            <w:insideV w:val="single" w:color="auto" w:sz="8" w:space="0"/>
          </w:tblBorders>
          <w:tblCellMar>
            <w:top w:w="0" w:type="dxa"/>
            <w:left w:w="0" w:type="dxa"/>
            <w:bottom w:w="0" w:type="dxa"/>
            <w:right w:w="0" w:type="dxa"/>
          </w:tblCellMar>
        </w:tblPrEx>
        <w:trPr>
          <w:trHeight w:val="737" w:hRule="atLeast"/>
          <w:jc w:val="center"/>
        </w:trPr>
        <w:tc>
          <w:tcPr>
            <w:tcW w:w="977" w:type="dxa"/>
            <w:vMerge w:val="continue"/>
            <w:tcBorders>
              <w:tl2br w:val="nil"/>
              <w:tr2bl w:val="nil"/>
            </w:tcBorders>
            <w:vAlign w:val="center"/>
          </w:tcPr>
          <w:p>
            <w:pPr>
              <w:jc w:val="center"/>
              <w:rPr>
                <w:rFonts w:ascii="Times New Roman" w:hAnsi="Times New Roman" w:eastAsia="宋体" w:cs="Times New Roman"/>
                <w:color w:val="000000" w:themeColor="text1"/>
                <w:sz w:val="24"/>
                <w:szCs w:val="24"/>
                <w14:textFill>
                  <w14:solidFill>
                    <w14:schemeClr w14:val="tx1"/>
                  </w14:solidFill>
                </w14:textFill>
              </w:rPr>
            </w:pPr>
          </w:p>
        </w:tc>
        <w:tc>
          <w:tcPr>
            <w:tcW w:w="1230" w:type="dxa"/>
            <w:vMerge w:val="continue"/>
            <w:tcBorders>
              <w:tl2br w:val="nil"/>
              <w:tr2bl w:val="nil"/>
            </w:tcBorders>
            <w:vAlign w:val="center"/>
          </w:tcPr>
          <w:p>
            <w:pPr>
              <w:pStyle w:val="123"/>
              <w:spacing w:line="300" w:lineRule="exact"/>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p>
        </w:tc>
        <w:tc>
          <w:tcPr>
            <w:tcW w:w="3728" w:type="dxa"/>
            <w:tcBorders>
              <w:tl2br w:val="nil"/>
              <w:tr2bl w:val="nil"/>
            </w:tcBorders>
            <w:vAlign w:val="center"/>
          </w:tcPr>
          <w:p>
            <w:pPr>
              <w:pStyle w:val="123"/>
              <w:spacing w:line="300" w:lineRule="exact"/>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甲烷曲线校核相对误差≤10%</w:t>
            </w:r>
          </w:p>
        </w:tc>
        <w:tc>
          <w:tcPr>
            <w:tcW w:w="2685" w:type="dxa"/>
            <w:tcBorders>
              <w:tl2br w:val="nil"/>
              <w:tr2bl w:val="nil"/>
            </w:tcBorders>
            <w:vAlign w:val="center"/>
          </w:tcPr>
          <w:p>
            <w:pPr>
              <w:pStyle w:val="123"/>
              <w:spacing w:line="300" w:lineRule="exact"/>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-3.81</w:t>
            </w:r>
            <w:r>
              <w:rPr>
                <w:rFonts w:ascii="Times New Roman" w:hAnsi="Times New Roman" w:eastAsia="宋体" w:cs="Times New Roman"/>
                <w:color w:val="000000" w:themeColor="text1"/>
                <w:sz w:val="24"/>
                <w:szCs w:val="24"/>
                <w14:textFill>
                  <w14:solidFill>
                    <w14:schemeClr w14:val="tx1"/>
                  </w14:solidFill>
                </w14:textFill>
              </w:rPr>
              <w:t>%</w:t>
            </w:r>
          </w:p>
        </w:tc>
        <w:tc>
          <w:tcPr>
            <w:tcW w:w="1586" w:type="dxa"/>
            <w:tcBorders>
              <w:tl2br w:val="nil"/>
              <w:tr2bl w:val="nil"/>
            </w:tcBorders>
            <w:vAlign w:val="center"/>
          </w:tcPr>
          <w:p>
            <w:pPr>
              <w:pStyle w:val="123"/>
              <w:spacing w:line="300" w:lineRule="exact"/>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合格</w:t>
            </w:r>
          </w:p>
        </w:tc>
      </w:tr>
      <w:tr>
        <w:tblPrEx>
          <w:tblBorders>
            <w:top w:val="single" w:color="auto" w:sz="2" w:space="0"/>
            <w:left w:val="single" w:color="auto" w:sz="2" w:space="0"/>
            <w:bottom w:val="single" w:color="auto" w:sz="2" w:space="0"/>
            <w:right w:val="single" w:color="auto" w:sz="2" w:space="0"/>
            <w:insideH w:val="single" w:color="auto" w:sz="8" w:space="0"/>
            <w:insideV w:val="single" w:color="auto" w:sz="8" w:space="0"/>
          </w:tblBorders>
          <w:tblCellMar>
            <w:top w:w="0" w:type="dxa"/>
            <w:left w:w="0" w:type="dxa"/>
            <w:bottom w:w="0" w:type="dxa"/>
            <w:right w:w="0" w:type="dxa"/>
          </w:tblCellMar>
        </w:tblPrEx>
        <w:trPr>
          <w:trHeight w:val="737" w:hRule="atLeast"/>
          <w:jc w:val="center"/>
        </w:trPr>
        <w:tc>
          <w:tcPr>
            <w:tcW w:w="977" w:type="dxa"/>
            <w:vMerge w:val="continue"/>
            <w:tcBorders>
              <w:tl2br w:val="nil"/>
              <w:tr2bl w:val="nil"/>
            </w:tcBorders>
            <w:vAlign w:val="center"/>
          </w:tcPr>
          <w:p>
            <w:pPr>
              <w:jc w:val="center"/>
              <w:rPr>
                <w:rFonts w:ascii="Times New Roman" w:hAnsi="Times New Roman" w:eastAsia="宋体" w:cs="Times New Roman"/>
                <w:color w:val="000000" w:themeColor="text1"/>
                <w:sz w:val="24"/>
                <w:szCs w:val="24"/>
                <w14:textFill>
                  <w14:solidFill>
                    <w14:schemeClr w14:val="tx1"/>
                  </w14:solidFill>
                </w14:textFill>
              </w:rPr>
            </w:pPr>
          </w:p>
        </w:tc>
        <w:tc>
          <w:tcPr>
            <w:tcW w:w="1230" w:type="dxa"/>
            <w:vMerge w:val="continue"/>
            <w:tcBorders>
              <w:tl2br w:val="nil"/>
              <w:tr2bl w:val="nil"/>
            </w:tcBorders>
            <w:vAlign w:val="center"/>
          </w:tcPr>
          <w:p>
            <w:pPr>
              <w:pStyle w:val="123"/>
              <w:spacing w:line="300" w:lineRule="exact"/>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p>
        </w:tc>
        <w:tc>
          <w:tcPr>
            <w:tcW w:w="3728" w:type="dxa"/>
            <w:tcBorders>
              <w:tl2br w:val="nil"/>
              <w:tr2bl w:val="nil"/>
            </w:tcBorders>
            <w:vAlign w:val="center"/>
          </w:tcPr>
          <w:p>
            <w:pPr>
              <w:pStyle w:val="123"/>
              <w:spacing w:line="300" w:lineRule="exact"/>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（有组织）平行样相对偏差≤15%</w:t>
            </w:r>
          </w:p>
        </w:tc>
        <w:tc>
          <w:tcPr>
            <w:tcW w:w="2685" w:type="dxa"/>
            <w:tcBorders>
              <w:tl2br w:val="nil"/>
              <w:tr2bl w:val="nil"/>
            </w:tcBorders>
            <w:vAlign w:val="center"/>
          </w:tcPr>
          <w:p>
            <w:pPr>
              <w:pStyle w:val="123"/>
              <w:spacing w:line="300" w:lineRule="exact"/>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3.0</w:t>
            </w:r>
            <w:r>
              <w:rPr>
                <w:rFonts w:ascii="Times New Roman" w:hAnsi="Times New Roman" w:eastAsia="宋体" w:cs="Times New Roman"/>
                <w:color w:val="000000" w:themeColor="text1"/>
                <w:sz w:val="24"/>
                <w:szCs w:val="24"/>
                <w14:textFill>
                  <w14:solidFill>
                    <w14:schemeClr w14:val="tx1"/>
                  </w14:solidFill>
                </w14:textFill>
              </w:rPr>
              <w:t>%</w:t>
            </w:r>
          </w:p>
        </w:tc>
        <w:tc>
          <w:tcPr>
            <w:tcW w:w="1586" w:type="dxa"/>
            <w:tcBorders>
              <w:tl2br w:val="nil"/>
              <w:tr2bl w:val="nil"/>
            </w:tcBorders>
            <w:vAlign w:val="center"/>
          </w:tcPr>
          <w:p>
            <w:pPr>
              <w:pStyle w:val="123"/>
              <w:spacing w:line="300" w:lineRule="exact"/>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合格</w:t>
            </w:r>
          </w:p>
        </w:tc>
      </w:tr>
      <w:tr>
        <w:tblPrEx>
          <w:tblBorders>
            <w:top w:val="single" w:color="auto" w:sz="2" w:space="0"/>
            <w:left w:val="single" w:color="auto" w:sz="2" w:space="0"/>
            <w:bottom w:val="single" w:color="auto" w:sz="2" w:space="0"/>
            <w:right w:val="single" w:color="auto" w:sz="2" w:space="0"/>
            <w:insideH w:val="single" w:color="auto" w:sz="8" w:space="0"/>
            <w:insideV w:val="single" w:color="auto" w:sz="8" w:space="0"/>
          </w:tblBorders>
          <w:tblCellMar>
            <w:top w:w="0" w:type="dxa"/>
            <w:left w:w="0" w:type="dxa"/>
            <w:bottom w:w="0" w:type="dxa"/>
            <w:right w:w="0" w:type="dxa"/>
          </w:tblCellMar>
        </w:tblPrEx>
        <w:trPr>
          <w:trHeight w:val="737" w:hRule="atLeast"/>
          <w:jc w:val="center"/>
        </w:trPr>
        <w:tc>
          <w:tcPr>
            <w:tcW w:w="977" w:type="dxa"/>
            <w:vMerge w:val="continue"/>
            <w:tcBorders>
              <w:tl2br w:val="nil"/>
              <w:tr2bl w:val="nil"/>
            </w:tcBorders>
            <w:vAlign w:val="center"/>
          </w:tcPr>
          <w:p>
            <w:pPr>
              <w:jc w:val="center"/>
              <w:rPr>
                <w:rFonts w:ascii="Times New Roman" w:hAnsi="Times New Roman" w:eastAsia="宋体" w:cs="Times New Roman"/>
                <w:color w:val="000000" w:themeColor="text1"/>
                <w:sz w:val="24"/>
                <w:szCs w:val="24"/>
                <w14:textFill>
                  <w14:solidFill>
                    <w14:schemeClr w14:val="tx1"/>
                  </w14:solidFill>
                </w14:textFill>
              </w:rPr>
            </w:pPr>
          </w:p>
        </w:tc>
        <w:tc>
          <w:tcPr>
            <w:tcW w:w="1230" w:type="dxa"/>
            <w:vMerge w:val="continue"/>
            <w:tcBorders>
              <w:tl2br w:val="nil"/>
              <w:tr2bl w:val="nil"/>
            </w:tcBorders>
            <w:vAlign w:val="center"/>
          </w:tcPr>
          <w:p>
            <w:pPr>
              <w:pStyle w:val="123"/>
              <w:spacing w:line="300" w:lineRule="exact"/>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p>
        </w:tc>
        <w:tc>
          <w:tcPr>
            <w:tcW w:w="3728" w:type="dxa"/>
            <w:tcBorders>
              <w:tl2br w:val="nil"/>
              <w:tr2bl w:val="nil"/>
            </w:tcBorders>
            <w:vAlign w:val="center"/>
          </w:tcPr>
          <w:p>
            <w:pPr>
              <w:pStyle w:val="123"/>
              <w:spacing w:line="300" w:lineRule="exact"/>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（无组织）平行样测定相对偏差≤20%</w:t>
            </w:r>
          </w:p>
        </w:tc>
        <w:tc>
          <w:tcPr>
            <w:tcW w:w="2685" w:type="dxa"/>
            <w:tcBorders>
              <w:tl2br w:val="nil"/>
              <w:tr2bl w:val="nil"/>
            </w:tcBorders>
            <w:vAlign w:val="center"/>
          </w:tcPr>
          <w:p>
            <w:pPr>
              <w:pStyle w:val="123"/>
              <w:spacing w:line="300" w:lineRule="exact"/>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0.75</w:t>
            </w:r>
            <w:r>
              <w:rPr>
                <w:rFonts w:ascii="Times New Roman" w:hAnsi="Times New Roman" w:eastAsia="宋体" w:cs="Times New Roman"/>
                <w:color w:val="000000" w:themeColor="text1"/>
                <w:sz w:val="24"/>
                <w:szCs w:val="24"/>
                <w14:textFill>
                  <w14:solidFill>
                    <w14:schemeClr w14:val="tx1"/>
                  </w14:solidFill>
                </w14:textFill>
              </w:rPr>
              <w:t>%</w:t>
            </w:r>
          </w:p>
        </w:tc>
        <w:tc>
          <w:tcPr>
            <w:tcW w:w="1586" w:type="dxa"/>
            <w:tcBorders>
              <w:tl2br w:val="nil"/>
              <w:tr2bl w:val="nil"/>
            </w:tcBorders>
            <w:vAlign w:val="center"/>
          </w:tcPr>
          <w:p>
            <w:pPr>
              <w:pStyle w:val="123"/>
              <w:spacing w:line="300" w:lineRule="exact"/>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合格</w:t>
            </w:r>
          </w:p>
        </w:tc>
      </w:tr>
      <w:tr>
        <w:tblPrEx>
          <w:tblBorders>
            <w:top w:val="single" w:color="auto" w:sz="2" w:space="0"/>
            <w:left w:val="single" w:color="auto" w:sz="2" w:space="0"/>
            <w:bottom w:val="single" w:color="auto" w:sz="2" w:space="0"/>
            <w:right w:val="single" w:color="auto" w:sz="2" w:space="0"/>
            <w:insideH w:val="single" w:color="auto" w:sz="8" w:space="0"/>
            <w:insideV w:val="single" w:color="auto" w:sz="8" w:space="0"/>
          </w:tblBorders>
          <w:tblCellMar>
            <w:top w:w="0" w:type="dxa"/>
            <w:left w:w="0" w:type="dxa"/>
            <w:bottom w:w="0" w:type="dxa"/>
            <w:right w:w="0" w:type="dxa"/>
          </w:tblCellMar>
        </w:tblPrEx>
        <w:trPr>
          <w:trHeight w:val="737" w:hRule="atLeast"/>
          <w:jc w:val="center"/>
        </w:trPr>
        <w:tc>
          <w:tcPr>
            <w:tcW w:w="977" w:type="dxa"/>
            <w:tcBorders>
              <w:tl2br w:val="nil"/>
              <w:tr2bl w:val="nil"/>
            </w:tcBorders>
            <w:vAlign w:val="center"/>
          </w:tcPr>
          <w:p>
            <w:pPr>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w:t>
            </w:r>
          </w:p>
        </w:tc>
        <w:tc>
          <w:tcPr>
            <w:tcW w:w="1230" w:type="dxa"/>
            <w:tcBorders>
              <w:tl2br w:val="nil"/>
              <w:tr2bl w:val="nil"/>
            </w:tcBorders>
            <w:vAlign w:val="center"/>
          </w:tcPr>
          <w:p>
            <w:pPr>
              <w:pStyle w:val="123"/>
              <w:spacing w:line="300" w:lineRule="exact"/>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苯系物</w:t>
            </w:r>
          </w:p>
        </w:tc>
        <w:tc>
          <w:tcPr>
            <w:tcW w:w="3728" w:type="dxa"/>
            <w:tcBorders>
              <w:tl2br w:val="nil"/>
              <w:tr2bl w:val="nil"/>
            </w:tcBorders>
            <w:vAlign w:val="center"/>
          </w:tcPr>
          <w:p>
            <w:pPr>
              <w:pStyle w:val="123"/>
              <w:spacing w:line="300" w:lineRule="exact"/>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曲线校核相对误差≤20%</w:t>
            </w:r>
          </w:p>
        </w:tc>
        <w:tc>
          <w:tcPr>
            <w:tcW w:w="2685" w:type="dxa"/>
            <w:tcBorders>
              <w:tl2br w:val="nil"/>
              <w:tr2bl w:val="nil"/>
            </w:tcBorders>
            <w:vAlign w:val="center"/>
          </w:tcPr>
          <w:p>
            <w:pPr>
              <w:pStyle w:val="123"/>
              <w:spacing w:line="300" w:lineRule="exact"/>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-18.9</w:t>
            </w:r>
            <w:r>
              <w:rPr>
                <w:rFonts w:ascii="Times New Roman" w:hAnsi="Times New Roman" w:eastAsia="宋体" w:cs="Times New Roman"/>
                <w:color w:val="000000" w:themeColor="text1"/>
                <w:sz w:val="24"/>
                <w:szCs w:val="24"/>
                <w14:textFill>
                  <w14:solidFill>
                    <w14:schemeClr w14:val="tx1"/>
                  </w14:solidFill>
                </w14:textFill>
              </w:rPr>
              <w:t>%</w:t>
            </w:r>
          </w:p>
        </w:tc>
        <w:tc>
          <w:tcPr>
            <w:tcW w:w="1586" w:type="dxa"/>
            <w:tcBorders>
              <w:tl2br w:val="nil"/>
              <w:tr2bl w:val="nil"/>
            </w:tcBorders>
            <w:vAlign w:val="center"/>
          </w:tcPr>
          <w:p>
            <w:pPr>
              <w:pStyle w:val="123"/>
              <w:spacing w:line="300" w:lineRule="exact"/>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合格</w:t>
            </w:r>
          </w:p>
        </w:tc>
      </w:tr>
    </w:tbl>
    <w:p>
      <w:pPr>
        <w:pStyle w:val="8"/>
        <w:ind w:firstLine="0" w:firstLineChars="0"/>
        <w:jc w:val="center"/>
        <w:rPr>
          <w:rFonts w:ascii="Times New Roman" w:hAnsi="Times New Roman" w:cs="Times New Roman"/>
          <w:b/>
          <w:bCs/>
          <w:color w:val="000000" w:themeColor="text1"/>
          <w:sz w:val="24"/>
          <w14:textFill>
            <w14:solidFill>
              <w14:schemeClr w14:val="tx1"/>
            </w14:solidFill>
          </w14:textFill>
        </w:rPr>
      </w:pPr>
    </w:p>
    <w:p>
      <w:pPr>
        <w:pStyle w:val="4"/>
        <w:tabs>
          <w:tab w:val="left" w:pos="1495"/>
        </w:tabs>
        <w:autoSpaceDE w:val="0"/>
        <w:autoSpaceDN w:val="0"/>
        <w:adjustRightInd w:val="0"/>
        <w:snapToGrid w:val="0"/>
        <w:spacing w:line="480" w:lineRule="exact"/>
        <w:rPr>
          <w:rFonts w:ascii="Times New Roman" w:hAnsi="Times New Roman" w:eastAsia="宋体" w:cs="Times New Roman"/>
          <w:color w:val="000000" w:themeColor="text1"/>
          <w14:textFill>
            <w14:solidFill>
              <w14:schemeClr w14:val="tx1"/>
            </w14:solidFill>
          </w14:textFill>
        </w:rPr>
      </w:pPr>
      <w:bookmarkStart w:id="111" w:name="_Toc3946_WPSOffice_Level2"/>
      <w:bookmarkStart w:id="112" w:name="_Toc5401_WPSOffice_Level2"/>
      <w:bookmarkStart w:id="113" w:name="_Toc20762"/>
      <w:r>
        <w:rPr>
          <w:rFonts w:ascii="Times New Roman" w:hAnsi="Times New Roman" w:eastAsia="宋体" w:cs="Times New Roman"/>
          <w:b/>
          <w:bCs/>
          <w:color w:val="000000" w:themeColor="text1"/>
          <w:spacing w:val="-2"/>
          <w:szCs w:val="28"/>
          <w14:textFill>
            <w14:solidFill>
              <w14:schemeClr w14:val="tx1"/>
            </w14:solidFill>
          </w14:textFill>
        </w:rPr>
        <w:t>8.5噪声监测分析过程中的质量保证和质量控制</w:t>
      </w:r>
      <w:bookmarkEnd w:id="111"/>
      <w:bookmarkEnd w:id="112"/>
      <w:bookmarkEnd w:id="113"/>
    </w:p>
    <w:p>
      <w:pPr>
        <w:spacing w:line="440" w:lineRule="atLeast"/>
        <w:ind w:firstLine="480" w:firstLineChars="200"/>
        <w:rPr>
          <w:rFonts w:ascii="Times New Roman" w:hAnsi="Times New Roman" w:eastAsia="宋体" w:cs="Times New Roman"/>
          <w:color w:val="000000" w:themeColor="text1"/>
          <w:sz w:val="24"/>
          <w:lang w:val="zh-CN"/>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（1）噪声监测仪器均符合国家有关标准或技术要求，监测前</w:t>
      </w:r>
      <w:r>
        <w:rPr>
          <w:rFonts w:hint="eastAsia" w:ascii="Times New Roman" w:hAnsi="Times New Roman" w:eastAsia="宋体" w:cs="Times New Roman"/>
          <w:color w:val="000000" w:themeColor="text1"/>
          <w:sz w:val="24"/>
          <w:lang w:eastAsia="zh-CN"/>
          <w14:textFill>
            <w14:solidFill>
              <w14:schemeClr w14:val="tx1"/>
            </w14:solidFill>
          </w14:textFill>
        </w:rPr>
        <w:t>后</w:t>
      </w:r>
      <w:r>
        <w:rPr>
          <w:rFonts w:ascii="Times New Roman" w:hAnsi="Times New Roman" w:eastAsia="宋体" w:cs="Times New Roman"/>
          <w:color w:val="000000" w:themeColor="text1"/>
          <w:sz w:val="24"/>
          <w14:textFill>
            <w14:solidFill>
              <w14:schemeClr w14:val="tx1"/>
            </w14:solidFill>
          </w14:textFill>
        </w:rPr>
        <w:t>对使用的仪器均进行校验，采样和分析过程严格按照GB 12348-2008《工业企业厂界环境噪声排放标准》</w:t>
      </w:r>
      <w:r>
        <w:rPr>
          <w:rFonts w:hint="eastAsia" w:ascii="Times New Roman" w:hAnsi="Times New Roman" w:eastAsia="宋体" w:cs="Times New Roman"/>
          <w:color w:val="000000" w:themeColor="text1"/>
          <w:sz w:val="24"/>
          <w14:textFill>
            <w14:solidFill>
              <w14:schemeClr w14:val="tx1"/>
            </w14:solidFill>
          </w14:textFill>
        </w:rPr>
        <w:t>及GB3096-2008《声环境质量标准》</w:t>
      </w:r>
      <w:r>
        <w:rPr>
          <w:rFonts w:ascii="Times New Roman" w:hAnsi="Times New Roman" w:eastAsia="宋体" w:cs="Times New Roman"/>
          <w:color w:val="000000" w:themeColor="text1"/>
          <w:sz w:val="24"/>
          <w14:textFill>
            <w14:solidFill>
              <w14:schemeClr w14:val="tx1"/>
            </w14:solidFill>
          </w14:textFill>
        </w:rPr>
        <w:t>进行</w:t>
      </w:r>
      <w:r>
        <w:rPr>
          <w:rFonts w:ascii="Times New Roman" w:hAnsi="Times New Roman" w:eastAsia="宋体" w:cs="Times New Roman"/>
          <w:color w:val="000000" w:themeColor="text1"/>
          <w:sz w:val="24"/>
          <w:lang w:val="zh-CN"/>
          <w14:textFill>
            <w14:solidFill>
              <w14:schemeClr w14:val="tx1"/>
            </w14:solidFill>
          </w14:textFill>
        </w:rPr>
        <w:t>。监测期间气象条件：天气晴，风向为</w:t>
      </w:r>
      <w:r>
        <w:rPr>
          <w:rFonts w:hint="eastAsia" w:ascii="Times New Roman" w:hAnsi="Times New Roman" w:eastAsia="宋体" w:cs="Times New Roman"/>
          <w:color w:val="000000" w:themeColor="text1"/>
          <w:sz w:val="24"/>
          <w:lang w:val="zh-CN"/>
          <w14:textFill>
            <w14:solidFill>
              <w14:schemeClr w14:val="tx1"/>
            </w14:solidFill>
          </w14:textFill>
        </w:rPr>
        <w:t>西</w:t>
      </w:r>
      <w:r>
        <w:rPr>
          <w:rFonts w:ascii="Times New Roman" w:hAnsi="Times New Roman" w:eastAsia="宋体" w:cs="Times New Roman"/>
          <w:color w:val="000000" w:themeColor="text1"/>
          <w:sz w:val="24"/>
          <w:lang w:val="zh-CN"/>
          <w14:textFill>
            <w14:solidFill>
              <w14:schemeClr w14:val="tx1"/>
            </w14:solidFill>
          </w14:textFill>
        </w:rPr>
        <w:t>风，最大风速1.</w:t>
      </w:r>
      <w:r>
        <w:rPr>
          <w:rFonts w:hint="eastAsia" w:ascii="Times New Roman" w:hAnsi="Times New Roman" w:eastAsia="宋体" w:cs="Times New Roman"/>
          <w:color w:val="000000" w:themeColor="text1"/>
          <w:sz w:val="24"/>
          <w14:textFill>
            <w14:solidFill>
              <w14:schemeClr w14:val="tx1"/>
            </w14:solidFill>
          </w14:textFill>
        </w:rPr>
        <w:t>9</w:t>
      </w:r>
      <w:r>
        <w:rPr>
          <w:rFonts w:ascii="Times New Roman" w:hAnsi="Times New Roman" w:eastAsia="宋体" w:cs="Times New Roman"/>
          <w:color w:val="000000" w:themeColor="text1"/>
          <w:sz w:val="24"/>
          <w:lang w:val="zh-CN"/>
          <w14:textFill>
            <w14:solidFill>
              <w14:schemeClr w14:val="tx1"/>
            </w14:solidFill>
          </w14:textFill>
        </w:rPr>
        <w:t>m/s，满足《工业企业厂界环境噪声排放标准》</w:t>
      </w:r>
      <w:r>
        <w:rPr>
          <w:rFonts w:hint="eastAsia" w:ascii="Times New Roman" w:hAnsi="Times New Roman" w:eastAsia="宋体" w:cs="Times New Roman"/>
          <w:color w:val="000000" w:themeColor="text1"/>
          <w:sz w:val="24"/>
          <w:lang w:val="zh-CN"/>
          <w14:textFill>
            <w14:solidFill>
              <w14:schemeClr w14:val="tx1"/>
            </w14:solidFill>
          </w14:textFill>
        </w:rPr>
        <w:t>及</w:t>
      </w:r>
      <w:r>
        <w:rPr>
          <w:rFonts w:hint="eastAsia" w:ascii="Times New Roman" w:hAnsi="Times New Roman" w:eastAsia="宋体" w:cs="Times New Roman"/>
          <w:color w:val="000000" w:themeColor="text1"/>
          <w:sz w:val="24"/>
          <w14:textFill>
            <w14:solidFill>
              <w14:schemeClr w14:val="tx1"/>
            </w14:solidFill>
          </w14:textFill>
        </w:rPr>
        <w:t>《声环境质量标准》</w:t>
      </w:r>
      <w:r>
        <w:rPr>
          <w:rFonts w:ascii="Times New Roman" w:hAnsi="Times New Roman" w:eastAsia="宋体" w:cs="Times New Roman"/>
          <w:color w:val="000000" w:themeColor="text1"/>
          <w:sz w:val="24"/>
          <w:lang w:val="zh-CN"/>
          <w14:textFill>
            <w14:solidFill>
              <w14:schemeClr w14:val="tx1"/>
            </w14:solidFill>
          </w14:textFill>
        </w:rPr>
        <w:t>要求。</w:t>
      </w:r>
    </w:p>
    <w:p>
      <w:pPr>
        <w:adjustRightInd w:val="0"/>
        <w:snapToGrid w:val="0"/>
        <w:jc w:val="center"/>
        <w:rPr>
          <w:rFonts w:ascii="Times New Roman" w:hAnsi="Times New Roman" w:eastAsia="宋体" w:cs="Times New Roman"/>
          <w:b/>
          <w:bCs/>
          <w:color w:val="000000" w:themeColor="text1"/>
          <w:sz w:val="24"/>
          <w:szCs w:val="24"/>
          <w:lang w:val="zh-CN"/>
          <w14:textFill>
            <w14:solidFill>
              <w14:schemeClr w14:val="tx1"/>
            </w14:solidFill>
          </w14:textFill>
        </w:rPr>
      </w:pPr>
    </w:p>
    <w:p>
      <w:pPr>
        <w:adjustRightInd w:val="0"/>
        <w:snapToGrid w:val="0"/>
        <w:jc w:val="center"/>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lang w:val="zh-CN"/>
          <w14:textFill>
            <w14:solidFill>
              <w14:schemeClr w14:val="tx1"/>
            </w14:solidFill>
          </w14:textFill>
        </w:rPr>
        <w:t>表</w:t>
      </w:r>
      <w:r>
        <w:rPr>
          <w:rFonts w:ascii="Times New Roman" w:hAnsi="Times New Roman" w:eastAsia="宋体" w:cs="Times New Roman"/>
          <w:b/>
          <w:bCs/>
          <w:color w:val="000000" w:themeColor="text1"/>
          <w:sz w:val="24"/>
          <w:szCs w:val="24"/>
          <w14:textFill>
            <w14:solidFill>
              <w14:schemeClr w14:val="tx1"/>
            </w14:solidFill>
          </w14:textFill>
        </w:rPr>
        <w:t>8-1</w:t>
      </w:r>
      <w:r>
        <w:rPr>
          <w:rFonts w:hint="eastAsia" w:ascii="Times New Roman" w:hAnsi="Times New Roman" w:eastAsia="宋体" w:cs="Times New Roman"/>
          <w:b/>
          <w:bCs/>
          <w:color w:val="000000" w:themeColor="text1"/>
          <w:sz w:val="24"/>
          <w:szCs w:val="24"/>
          <w14:textFill>
            <w14:solidFill>
              <w14:schemeClr w14:val="tx1"/>
            </w14:solidFill>
          </w14:textFill>
        </w:rPr>
        <w:t>0</w:t>
      </w:r>
      <w:r>
        <w:rPr>
          <w:rFonts w:ascii="Times New Roman" w:hAnsi="Times New Roman" w:eastAsia="宋体" w:cs="Times New Roman"/>
          <w:b/>
          <w:bCs/>
          <w:color w:val="000000" w:themeColor="text1"/>
          <w:sz w:val="24"/>
          <w:szCs w:val="24"/>
          <w:lang w:val="zh-CN"/>
          <w14:textFill>
            <w14:solidFill>
              <w14:schemeClr w14:val="tx1"/>
            </w14:solidFill>
          </w14:textFill>
        </w:rPr>
        <w:t>多功能声级计</w:t>
      </w:r>
      <w:r>
        <w:rPr>
          <w:rFonts w:ascii="Times New Roman" w:hAnsi="Times New Roman" w:eastAsia="宋体" w:cs="Times New Roman"/>
          <w:b/>
          <w:bCs/>
          <w:color w:val="000000" w:themeColor="text1"/>
          <w:sz w:val="24"/>
          <w:szCs w:val="24"/>
          <w14:textFill>
            <w14:solidFill>
              <w14:schemeClr w14:val="tx1"/>
            </w14:solidFill>
          </w14:textFill>
        </w:rPr>
        <w:t>AWA5688</w:t>
      </w:r>
      <w:r>
        <w:rPr>
          <w:rFonts w:ascii="Times New Roman" w:hAnsi="Times New Roman" w:eastAsia="宋体" w:cs="Times New Roman"/>
          <w:b/>
          <w:bCs/>
          <w:color w:val="000000" w:themeColor="text1"/>
          <w:sz w:val="24"/>
          <w:szCs w:val="24"/>
          <w:lang w:val="zh-CN"/>
          <w14:textFill>
            <w14:solidFill>
              <w14:schemeClr w14:val="tx1"/>
            </w14:solidFill>
          </w14:textFill>
        </w:rPr>
        <w:t>校准结果</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Layout w:type="fixed"/>
        <w:tblCellMar>
          <w:top w:w="0" w:type="dxa"/>
          <w:left w:w="108" w:type="dxa"/>
          <w:bottom w:w="0" w:type="dxa"/>
          <w:right w:w="108" w:type="dxa"/>
        </w:tblCellMar>
      </w:tblPr>
      <w:tblGrid>
        <w:gridCol w:w="1181"/>
        <w:gridCol w:w="1181"/>
        <w:gridCol w:w="1055"/>
        <w:gridCol w:w="885"/>
        <w:gridCol w:w="603"/>
        <w:gridCol w:w="750"/>
        <w:gridCol w:w="710"/>
        <w:gridCol w:w="1071"/>
        <w:gridCol w:w="1071"/>
        <w:gridCol w:w="763"/>
        <w:gridCol w:w="597"/>
      </w:tblGrid>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trHeight w:val="765" w:hRule="atLeast"/>
          <w:jc w:val="center"/>
        </w:trPr>
        <w:tc>
          <w:tcPr>
            <w:tcW w:w="1181" w:type="dxa"/>
            <w:tcBorders>
              <w:bottom w:val="single" w:color="auto" w:sz="4" w:space="0"/>
            </w:tcBorders>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监测仪器</w:t>
            </w:r>
          </w:p>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及编号</w:t>
            </w:r>
          </w:p>
        </w:tc>
        <w:tc>
          <w:tcPr>
            <w:tcW w:w="1181" w:type="dxa"/>
            <w:tcBorders>
              <w:bottom w:val="single" w:color="auto" w:sz="4" w:space="0"/>
            </w:tcBorders>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校准仪器</w:t>
            </w:r>
          </w:p>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及编号</w:t>
            </w:r>
          </w:p>
        </w:tc>
        <w:tc>
          <w:tcPr>
            <w:tcW w:w="1055" w:type="dxa"/>
            <w:tcBorders>
              <w:bottom w:val="single" w:color="auto" w:sz="4" w:space="0"/>
            </w:tcBorders>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校准</w:t>
            </w:r>
          </w:p>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日期</w:t>
            </w:r>
          </w:p>
        </w:tc>
        <w:tc>
          <w:tcPr>
            <w:tcW w:w="885" w:type="dxa"/>
            <w:tcBorders>
              <w:bottom w:val="single" w:color="auto" w:sz="4" w:space="0"/>
            </w:tcBorders>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项目</w:t>
            </w:r>
          </w:p>
        </w:tc>
        <w:tc>
          <w:tcPr>
            <w:tcW w:w="603" w:type="dxa"/>
            <w:tcBorders>
              <w:bottom w:val="single" w:color="auto" w:sz="4" w:space="0"/>
            </w:tcBorders>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单位</w:t>
            </w:r>
          </w:p>
        </w:tc>
        <w:tc>
          <w:tcPr>
            <w:tcW w:w="750" w:type="dxa"/>
            <w:tcBorders>
              <w:bottom w:val="single" w:color="auto" w:sz="4" w:space="0"/>
            </w:tcBorders>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标准</w:t>
            </w:r>
          </w:p>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声压级</w:t>
            </w:r>
          </w:p>
        </w:tc>
        <w:tc>
          <w:tcPr>
            <w:tcW w:w="710" w:type="dxa"/>
            <w:tcBorders>
              <w:bottom w:val="single" w:color="auto" w:sz="4" w:space="0"/>
            </w:tcBorders>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测量</w:t>
            </w:r>
          </w:p>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声压级</w:t>
            </w:r>
          </w:p>
        </w:tc>
        <w:tc>
          <w:tcPr>
            <w:tcW w:w="1071" w:type="dxa"/>
            <w:tcBorders>
              <w:bottom w:val="single" w:color="auto" w:sz="4" w:space="0"/>
            </w:tcBorders>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校准前后</w:t>
            </w:r>
          </w:p>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示值偏差</w:t>
            </w:r>
          </w:p>
        </w:tc>
        <w:tc>
          <w:tcPr>
            <w:tcW w:w="1071" w:type="dxa"/>
            <w:tcBorders>
              <w:bottom w:val="single" w:color="auto" w:sz="4" w:space="0"/>
            </w:tcBorders>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声压级差的绝对值</w:t>
            </w:r>
          </w:p>
        </w:tc>
        <w:tc>
          <w:tcPr>
            <w:tcW w:w="763" w:type="dxa"/>
            <w:tcBorders>
              <w:bottom w:val="single" w:color="auto" w:sz="4" w:space="0"/>
            </w:tcBorders>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允许示值偏差</w:t>
            </w:r>
          </w:p>
        </w:tc>
        <w:tc>
          <w:tcPr>
            <w:tcW w:w="597" w:type="dxa"/>
            <w:tcBorders>
              <w:bottom w:val="single" w:color="auto" w:sz="4" w:space="0"/>
            </w:tcBorders>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评价</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765" w:hRule="atLeast"/>
          <w:jc w:val="center"/>
        </w:trPr>
        <w:tc>
          <w:tcPr>
            <w:tcW w:w="1181" w:type="dxa"/>
            <w:vMerge w:val="restart"/>
            <w:tcBorders>
              <w:top w:val="single" w:color="auto" w:sz="4" w:space="0"/>
            </w:tcBorders>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highlight w:val="yellow"/>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AWA5688 LQYC-011-</w:t>
            </w:r>
            <w:r>
              <w:rPr>
                <w:rFonts w:hint="eastAsia" w:ascii="Times New Roman" w:hAnsi="Times New Roman" w:eastAsia="宋体" w:cs="Times New Roman"/>
                <w:color w:val="000000" w:themeColor="text1"/>
                <w:sz w:val="24"/>
                <w:szCs w:val="24"/>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多功能声级计</w:t>
            </w:r>
          </w:p>
        </w:tc>
        <w:tc>
          <w:tcPr>
            <w:tcW w:w="1181" w:type="dxa"/>
            <w:vMerge w:val="restart"/>
            <w:tcBorders>
              <w:top w:val="single" w:color="auto" w:sz="4" w:space="0"/>
            </w:tcBorders>
            <w:vAlign w:val="center"/>
          </w:tcPr>
          <w:p>
            <w:pPr>
              <w:jc w:val="center"/>
              <w:rPr>
                <w:rFonts w:ascii="Times New Roman" w:hAnsi="Times New Roman" w:eastAsia="宋体" w:cs="Times New Roman"/>
                <w:snapToGrid w:val="0"/>
                <w:color w:val="000000" w:themeColor="text1"/>
                <w:sz w:val="24"/>
                <w:szCs w:val="24"/>
                <w:highlight w:val="yellow"/>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AWA6221</w:t>
            </w:r>
            <w:r>
              <w:rPr>
                <w:rFonts w:hint="eastAsia" w:ascii="Times New Roman" w:hAnsi="Times New Roman" w:eastAsia="宋体" w:cs="Times New Roman"/>
                <w:color w:val="000000" w:themeColor="text1"/>
                <w:sz w:val="24"/>
                <w:szCs w:val="24"/>
                <w14:textFill>
                  <w14:solidFill>
                    <w14:schemeClr w14:val="tx1"/>
                  </w14:solidFill>
                </w14:textFill>
              </w:rPr>
              <w:t>A</w:t>
            </w:r>
            <w:r>
              <w:rPr>
                <w:rFonts w:ascii="Times New Roman" w:hAnsi="Times New Roman" w:eastAsia="宋体" w:cs="Times New Roman"/>
                <w:color w:val="000000" w:themeColor="text1"/>
                <w:sz w:val="24"/>
                <w:szCs w:val="24"/>
                <w14:textFill>
                  <w14:solidFill>
                    <w14:schemeClr w14:val="tx1"/>
                  </w14:solidFill>
                </w14:textFill>
              </w:rPr>
              <w:t>LQYC-009-</w:t>
            </w:r>
            <w:r>
              <w:rPr>
                <w:rFonts w:hint="eastAsia" w:ascii="Times New Roman" w:hAnsi="Times New Roman" w:eastAsia="宋体" w:cs="Times New Roman"/>
                <w:color w:val="000000" w:themeColor="text1"/>
                <w:sz w:val="24"/>
                <w:szCs w:val="24"/>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声校准器</w:t>
            </w:r>
          </w:p>
        </w:tc>
        <w:tc>
          <w:tcPr>
            <w:tcW w:w="1055" w:type="dxa"/>
            <w:vMerge w:val="restart"/>
            <w:tcBorders>
              <w:top w:val="single" w:color="auto" w:sz="4" w:space="0"/>
            </w:tcBorders>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2019.</w:t>
            </w:r>
            <w:r>
              <w:rPr>
                <w:rFonts w:hint="eastAsia" w:ascii="Times New Roman" w:hAnsi="Times New Roman" w:eastAsia="宋体" w:cs="Times New Roman"/>
                <w:snapToGrid w:val="0"/>
                <w:color w:val="000000" w:themeColor="text1"/>
                <w:sz w:val="24"/>
                <w:szCs w:val="24"/>
                <w14:textFill>
                  <w14:solidFill>
                    <w14:schemeClr w14:val="tx1"/>
                  </w14:solidFill>
                </w14:textFill>
              </w:rPr>
              <w:t>9.22</w:t>
            </w:r>
            <w:r>
              <w:rPr>
                <w:rFonts w:ascii="Times New Roman" w:hAnsi="Times New Roman" w:eastAsia="宋体" w:cs="Times New Roman"/>
                <w:snapToGrid w:val="0"/>
                <w:color w:val="000000" w:themeColor="text1"/>
                <w:sz w:val="24"/>
                <w:szCs w:val="24"/>
                <w14:textFill>
                  <w14:solidFill>
                    <w14:schemeClr w14:val="tx1"/>
                  </w14:solidFill>
                </w14:textFill>
              </w:rPr>
              <w:t>（昼）</w:t>
            </w:r>
          </w:p>
        </w:tc>
        <w:tc>
          <w:tcPr>
            <w:tcW w:w="885" w:type="dxa"/>
            <w:tcBorders>
              <w:top w:val="single" w:color="auto" w:sz="4" w:space="0"/>
              <w:bottom w:val="single" w:color="auto" w:sz="4" w:space="0"/>
            </w:tcBorders>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使用前校准</w:t>
            </w:r>
          </w:p>
        </w:tc>
        <w:tc>
          <w:tcPr>
            <w:tcW w:w="603" w:type="dxa"/>
            <w:vMerge w:val="restart"/>
            <w:tcBorders>
              <w:top w:val="single" w:color="auto" w:sz="4" w:space="0"/>
              <w:bottom w:val="single" w:color="auto" w:sz="4" w:space="0"/>
            </w:tcBorders>
            <w:vAlign w:val="center"/>
          </w:tcPr>
          <w:p>
            <w:pPr>
              <w:adjustRightInd w:val="0"/>
              <w:snapToGrid w:val="0"/>
              <w:ind w:left="-105" w:leftChars="-50" w:right="-105" w:rightChars="-5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dB</w:t>
            </w:r>
          </w:p>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（A）</w:t>
            </w:r>
          </w:p>
        </w:tc>
        <w:tc>
          <w:tcPr>
            <w:tcW w:w="750" w:type="dxa"/>
            <w:tcBorders>
              <w:top w:val="single" w:color="auto" w:sz="4" w:space="0"/>
              <w:bottom w:val="single" w:color="auto" w:sz="4" w:space="0"/>
            </w:tcBorders>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94.0</w:t>
            </w:r>
          </w:p>
        </w:tc>
        <w:tc>
          <w:tcPr>
            <w:tcW w:w="710" w:type="dxa"/>
            <w:tcBorders>
              <w:top w:val="single" w:color="auto" w:sz="4" w:space="0"/>
              <w:bottom w:val="single" w:color="auto" w:sz="4" w:space="0"/>
            </w:tcBorders>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93.</w:t>
            </w:r>
            <w:r>
              <w:rPr>
                <w:rFonts w:hint="eastAsia" w:ascii="Times New Roman" w:hAnsi="Times New Roman" w:eastAsia="宋体" w:cs="Times New Roman"/>
                <w:snapToGrid w:val="0"/>
                <w:color w:val="000000" w:themeColor="text1"/>
                <w:sz w:val="24"/>
                <w:szCs w:val="24"/>
                <w14:textFill>
                  <w14:solidFill>
                    <w14:schemeClr w14:val="tx1"/>
                  </w14:solidFill>
                </w14:textFill>
              </w:rPr>
              <w:t>7</w:t>
            </w:r>
          </w:p>
        </w:tc>
        <w:tc>
          <w:tcPr>
            <w:tcW w:w="1071" w:type="dxa"/>
            <w:vMerge w:val="restart"/>
            <w:tcBorders>
              <w:top w:val="single" w:color="auto" w:sz="4" w:space="0"/>
            </w:tcBorders>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0</w:t>
            </w:r>
          </w:p>
        </w:tc>
        <w:tc>
          <w:tcPr>
            <w:tcW w:w="1071" w:type="dxa"/>
            <w:tcBorders>
              <w:top w:val="single" w:color="auto" w:sz="4" w:space="0"/>
              <w:bottom w:val="single" w:color="auto" w:sz="4" w:space="0"/>
            </w:tcBorders>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0.</w:t>
            </w:r>
            <w:r>
              <w:rPr>
                <w:rFonts w:hint="eastAsia" w:ascii="Times New Roman" w:hAnsi="Times New Roman" w:eastAsia="宋体" w:cs="Times New Roman"/>
                <w:snapToGrid w:val="0"/>
                <w:color w:val="000000" w:themeColor="text1"/>
                <w:sz w:val="24"/>
                <w:szCs w:val="24"/>
                <w14:textFill>
                  <w14:solidFill>
                    <w14:schemeClr w14:val="tx1"/>
                  </w14:solidFill>
                </w14:textFill>
              </w:rPr>
              <w:t>3</w:t>
            </w:r>
          </w:p>
        </w:tc>
        <w:tc>
          <w:tcPr>
            <w:tcW w:w="763" w:type="dxa"/>
            <w:tcBorders>
              <w:top w:val="single" w:color="auto" w:sz="4" w:space="0"/>
              <w:bottom w:val="single" w:color="auto" w:sz="4" w:space="0"/>
            </w:tcBorders>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±0.5</w:t>
            </w:r>
          </w:p>
        </w:tc>
        <w:tc>
          <w:tcPr>
            <w:tcW w:w="597" w:type="dxa"/>
            <w:tcBorders>
              <w:top w:val="single" w:color="auto" w:sz="4" w:space="0"/>
              <w:bottom w:val="single" w:color="auto" w:sz="4" w:space="0"/>
            </w:tcBorders>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765" w:hRule="atLeast"/>
          <w:jc w:val="center"/>
        </w:trPr>
        <w:tc>
          <w:tcPr>
            <w:tcW w:w="1181" w:type="dxa"/>
            <w:vMerge w:val="continue"/>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p>
        </w:tc>
        <w:tc>
          <w:tcPr>
            <w:tcW w:w="1181" w:type="dxa"/>
            <w:vMerge w:val="continue"/>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p>
        </w:tc>
        <w:tc>
          <w:tcPr>
            <w:tcW w:w="1055" w:type="dxa"/>
            <w:vMerge w:val="continue"/>
            <w:tcBorders>
              <w:bottom w:val="single" w:color="auto" w:sz="4" w:space="0"/>
            </w:tcBorders>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p>
        </w:tc>
        <w:tc>
          <w:tcPr>
            <w:tcW w:w="885" w:type="dxa"/>
            <w:tcBorders>
              <w:top w:val="single" w:color="auto" w:sz="4" w:space="0"/>
              <w:bottom w:val="single" w:color="auto" w:sz="4" w:space="0"/>
            </w:tcBorders>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使用后校准</w:t>
            </w:r>
          </w:p>
        </w:tc>
        <w:tc>
          <w:tcPr>
            <w:tcW w:w="603" w:type="dxa"/>
            <w:vMerge w:val="continue"/>
            <w:tcBorders>
              <w:top w:val="single" w:color="auto" w:sz="4" w:space="0"/>
              <w:bottom w:val="single" w:color="auto" w:sz="4" w:space="0"/>
            </w:tcBorders>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p>
        </w:tc>
        <w:tc>
          <w:tcPr>
            <w:tcW w:w="750" w:type="dxa"/>
            <w:tcBorders>
              <w:top w:val="single" w:color="auto" w:sz="4" w:space="0"/>
              <w:bottom w:val="single" w:color="auto" w:sz="4" w:space="0"/>
            </w:tcBorders>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94.0</w:t>
            </w:r>
          </w:p>
        </w:tc>
        <w:tc>
          <w:tcPr>
            <w:tcW w:w="710" w:type="dxa"/>
            <w:tcBorders>
              <w:top w:val="single" w:color="auto" w:sz="4" w:space="0"/>
              <w:bottom w:val="single" w:color="auto" w:sz="4" w:space="0"/>
            </w:tcBorders>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93.</w:t>
            </w:r>
            <w:r>
              <w:rPr>
                <w:rFonts w:hint="eastAsia" w:ascii="Times New Roman" w:hAnsi="Times New Roman" w:eastAsia="宋体" w:cs="Times New Roman"/>
                <w:snapToGrid w:val="0"/>
                <w:color w:val="000000" w:themeColor="text1"/>
                <w:sz w:val="24"/>
                <w:szCs w:val="24"/>
                <w14:textFill>
                  <w14:solidFill>
                    <w14:schemeClr w14:val="tx1"/>
                  </w14:solidFill>
                </w14:textFill>
              </w:rPr>
              <w:t>7</w:t>
            </w:r>
          </w:p>
        </w:tc>
        <w:tc>
          <w:tcPr>
            <w:tcW w:w="1071" w:type="dxa"/>
            <w:vMerge w:val="continue"/>
            <w:tcBorders>
              <w:bottom w:val="single" w:color="auto" w:sz="4" w:space="0"/>
            </w:tcBorders>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p>
        </w:tc>
        <w:tc>
          <w:tcPr>
            <w:tcW w:w="1071" w:type="dxa"/>
            <w:tcBorders>
              <w:top w:val="single" w:color="auto" w:sz="4" w:space="0"/>
              <w:bottom w:val="single" w:color="auto" w:sz="4" w:space="0"/>
            </w:tcBorders>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0.</w:t>
            </w:r>
            <w:r>
              <w:rPr>
                <w:rFonts w:hint="eastAsia" w:ascii="Times New Roman" w:hAnsi="Times New Roman" w:eastAsia="宋体" w:cs="Times New Roman"/>
                <w:snapToGrid w:val="0"/>
                <w:color w:val="000000" w:themeColor="text1"/>
                <w:sz w:val="24"/>
                <w:szCs w:val="24"/>
                <w14:textFill>
                  <w14:solidFill>
                    <w14:schemeClr w14:val="tx1"/>
                  </w14:solidFill>
                </w14:textFill>
              </w:rPr>
              <w:t>3</w:t>
            </w:r>
          </w:p>
        </w:tc>
        <w:tc>
          <w:tcPr>
            <w:tcW w:w="763" w:type="dxa"/>
            <w:tcBorders>
              <w:top w:val="single" w:color="auto" w:sz="4" w:space="0"/>
              <w:bottom w:val="single" w:color="auto" w:sz="4" w:space="0"/>
            </w:tcBorders>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±0.5</w:t>
            </w:r>
          </w:p>
        </w:tc>
        <w:tc>
          <w:tcPr>
            <w:tcW w:w="597" w:type="dxa"/>
            <w:tcBorders>
              <w:top w:val="single" w:color="auto" w:sz="4" w:space="0"/>
              <w:bottom w:val="single" w:color="auto" w:sz="4" w:space="0"/>
            </w:tcBorders>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765" w:hRule="atLeast"/>
          <w:jc w:val="center"/>
        </w:trPr>
        <w:tc>
          <w:tcPr>
            <w:tcW w:w="1181" w:type="dxa"/>
            <w:vMerge w:val="continue"/>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p>
        </w:tc>
        <w:tc>
          <w:tcPr>
            <w:tcW w:w="1181" w:type="dxa"/>
            <w:vMerge w:val="continue"/>
            <w:vAlign w:val="center"/>
          </w:tcPr>
          <w:p>
            <w:pPr>
              <w:jc w:val="center"/>
              <w:rPr>
                <w:rFonts w:ascii="Times New Roman" w:hAnsi="Times New Roman" w:eastAsia="宋体" w:cs="Times New Roman"/>
                <w:snapToGrid w:val="0"/>
                <w:color w:val="000000" w:themeColor="text1"/>
                <w:sz w:val="24"/>
                <w:szCs w:val="24"/>
                <w14:textFill>
                  <w14:solidFill>
                    <w14:schemeClr w14:val="tx1"/>
                  </w14:solidFill>
                </w14:textFill>
              </w:rPr>
            </w:pPr>
          </w:p>
        </w:tc>
        <w:tc>
          <w:tcPr>
            <w:tcW w:w="1055" w:type="dxa"/>
            <w:vMerge w:val="restart"/>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2019.</w:t>
            </w:r>
            <w:r>
              <w:rPr>
                <w:rFonts w:hint="eastAsia" w:ascii="Times New Roman" w:hAnsi="Times New Roman" w:eastAsia="宋体" w:cs="Times New Roman"/>
                <w:snapToGrid w:val="0"/>
                <w:color w:val="000000" w:themeColor="text1"/>
                <w:sz w:val="24"/>
                <w:szCs w:val="24"/>
                <w14:textFill>
                  <w14:solidFill>
                    <w14:schemeClr w14:val="tx1"/>
                  </w14:solidFill>
                </w14:textFill>
              </w:rPr>
              <w:t>9.23</w:t>
            </w:r>
            <w:r>
              <w:rPr>
                <w:rFonts w:ascii="Times New Roman" w:hAnsi="Times New Roman" w:eastAsia="宋体" w:cs="Times New Roman"/>
                <w:snapToGrid w:val="0"/>
                <w:color w:val="000000" w:themeColor="text1"/>
                <w:sz w:val="24"/>
                <w:szCs w:val="24"/>
                <w14:textFill>
                  <w14:solidFill>
                    <w14:schemeClr w14:val="tx1"/>
                  </w14:solidFill>
                </w14:textFill>
              </w:rPr>
              <w:t>（昼）</w:t>
            </w:r>
          </w:p>
        </w:tc>
        <w:tc>
          <w:tcPr>
            <w:tcW w:w="885" w:type="dxa"/>
            <w:tcBorders>
              <w:top w:val="single" w:color="auto" w:sz="4" w:space="0"/>
              <w:bottom w:val="single" w:color="auto" w:sz="4" w:space="0"/>
            </w:tcBorders>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使用前校准</w:t>
            </w:r>
          </w:p>
        </w:tc>
        <w:tc>
          <w:tcPr>
            <w:tcW w:w="603" w:type="dxa"/>
            <w:vMerge w:val="restart"/>
            <w:tcBorders>
              <w:top w:val="single" w:color="auto" w:sz="4" w:space="0"/>
            </w:tcBorders>
            <w:vAlign w:val="center"/>
          </w:tcPr>
          <w:p>
            <w:pPr>
              <w:adjustRightInd w:val="0"/>
              <w:snapToGrid w:val="0"/>
              <w:ind w:left="-105" w:leftChars="-50" w:right="-105" w:rightChars="-5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dB</w:t>
            </w:r>
          </w:p>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（A）</w:t>
            </w:r>
          </w:p>
        </w:tc>
        <w:tc>
          <w:tcPr>
            <w:tcW w:w="750" w:type="dxa"/>
            <w:tcBorders>
              <w:top w:val="single" w:color="auto" w:sz="4" w:space="0"/>
              <w:bottom w:val="single" w:color="auto" w:sz="4" w:space="0"/>
            </w:tcBorders>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94.0</w:t>
            </w:r>
          </w:p>
        </w:tc>
        <w:tc>
          <w:tcPr>
            <w:tcW w:w="710" w:type="dxa"/>
            <w:tcBorders>
              <w:top w:val="single" w:color="auto" w:sz="4" w:space="0"/>
              <w:bottom w:val="single" w:color="auto" w:sz="4" w:space="0"/>
            </w:tcBorders>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93.</w:t>
            </w:r>
            <w:r>
              <w:rPr>
                <w:rFonts w:hint="eastAsia" w:ascii="Times New Roman" w:hAnsi="Times New Roman" w:eastAsia="宋体" w:cs="Times New Roman"/>
                <w:snapToGrid w:val="0"/>
                <w:color w:val="000000" w:themeColor="text1"/>
                <w:sz w:val="24"/>
                <w:szCs w:val="24"/>
                <w14:textFill>
                  <w14:solidFill>
                    <w14:schemeClr w14:val="tx1"/>
                  </w14:solidFill>
                </w14:textFill>
              </w:rPr>
              <w:t>7</w:t>
            </w:r>
          </w:p>
        </w:tc>
        <w:tc>
          <w:tcPr>
            <w:tcW w:w="1071" w:type="dxa"/>
            <w:vMerge w:val="restart"/>
            <w:tcBorders>
              <w:top w:val="single" w:color="auto" w:sz="4" w:space="0"/>
            </w:tcBorders>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0</w:t>
            </w:r>
            <w:r>
              <w:rPr>
                <w:rFonts w:hint="eastAsia" w:ascii="Times New Roman" w:hAnsi="Times New Roman" w:eastAsia="宋体" w:cs="Times New Roman"/>
                <w:snapToGrid w:val="0"/>
                <w:color w:val="000000" w:themeColor="text1"/>
                <w:sz w:val="24"/>
                <w:szCs w:val="24"/>
                <w14:textFill>
                  <w14:solidFill>
                    <w14:schemeClr w14:val="tx1"/>
                  </w14:solidFill>
                </w14:textFill>
              </w:rPr>
              <w:t>.1</w:t>
            </w:r>
          </w:p>
        </w:tc>
        <w:tc>
          <w:tcPr>
            <w:tcW w:w="1071" w:type="dxa"/>
            <w:tcBorders>
              <w:top w:val="single" w:color="auto" w:sz="4" w:space="0"/>
              <w:bottom w:val="single" w:color="auto" w:sz="4" w:space="0"/>
            </w:tcBorders>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0.</w:t>
            </w:r>
            <w:r>
              <w:rPr>
                <w:rFonts w:hint="eastAsia" w:ascii="Times New Roman" w:hAnsi="Times New Roman" w:eastAsia="宋体" w:cs="Times New Roman"/>
                <w:snapToGrid w:val="0"/>
                <w:color w:val="000000" w:themeColor="text1"/>
                <w:sz w:val="24"/>
                <w:szCs w:val="24"/>
                <w14:textFill>
                  <w14:solidFill>
                    <w14:schemeClr w14:val="tx1"/>
                  </w14:solidFill>
                </w14:textFill>
              </w:rPr>
              <w:t>3</w:t>
            </w:r>
          </w:p>
        </w:tc>
        <w:tc>
          <w:tcPr>
            <w:tcW w:w="763" w:type="dxa"/>
            <w:tcBorders>
              <w:top w:val="single" w:color="auto" w:sz="4" w:space="0"/>
              <w:bottom w:val="single" w:color="auto" w:sz="4" w:space="0"/>
            </w:tcBorders>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±0.5</w:t>
            </w:r>
          </w:p>
        </w:tc>
        <w:tc>
          <w:tcPr>
            <w:tcW w:w="597" w:type="dxa"/>
            <w:tcBorders>
              <w:top w:val="single" w:color="auto" w:sz="4" w:space="0"/>
              <w:bottom w:val="single" w:color="auto" w:sz="4" w:space="0"/>
            </w:tcBorders>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765" w:hRule="atLeast"/>
          <w:jc w:val="center"/>
        </w:trPr>
        <w:tc>
          <w:tcPr>
            <w:tcW w:w="1181" w:type="dxa"/>
            <w:vMerge w:val="continue"/>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p>
        </w:tc>
        <w:tc>
          <w:tcPr>
            <w:tcW w:w="1181" w:type="dxa"/>
            <w:vMerge w:val="continue"/>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p>
        </w:tc>
        <w:tc>
          <w:tcPr>
            <w:tcW w:w="1055" w:type="dxa"/>
            <w:vMerge w:val="continue"/>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p>
        </w:tc>
        <w:tc>
          <w:tcPr>
            <w:tcW w:w="885" w:type="dxa"/>
            <w:tcBorders>
              <w:top w:val="single" w:color="auto" w:sz="4" w:space="0"/>
              <w:bottom w:val="single" w:color="auto" w:sz="4" w:space="0"/>
            </w:tcBorders>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使用后校准</w:t>
            </w:r>
          </w:p>
        </w:tc>
        <w:tc>
          <w:tcPr>
            <w:tcW w:w="603" w:type="dxa"/>
            <w:vMerge w:val="continue"/>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p>
        </w:tc>
        <w:tc>
          <w:tcPr>
            <w:tcW w:w="750" w:type="dxa"/>
            <w:tcBorders>
              <w:top w:val="single" w:color="auto" w:sz="4" w:space="0"/>
              <w:bottom w:val="single" w:color="auto" w:sz="4" w:space="0"/>
            </w:tcBorders>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94.0</w:t>
            </w:r>
          </w:p>
        </w:tc>
        <w:tc>
          <w:tcPr>
            <w:tcW w:w="710" w:type="dxa"/>
            <w:tcBorders>
              <w:top w:val="single" w:color="auto" w:sz="4" w:space="0"/>
              <w:bottom w:val="single" w:color="auto" w:sz="4" w:space="0"/>
            </w:tcBorders>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93.8</w:t>
            </w:r>
          </w:p>
        </w:tc>
        <w:tc>
          <w:tcPr>
            <w:tcW w:w="1071" w:type="dxa"/>
            <w:vMerge w:val="continue"/>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p>
        </w:tc>
        <w:tc>
          <w:tcPr>
            <w:tcW w:w="1071" w:type="dxa"/>
            <w:tcBorders>
              <w:top w:val="single" w:color="auto" w:sz="4" w:space="0"/>
              <w:bottom w:val="single" w:color="auto" w:sz="4" w:space="0"/>
            </w:tcBorders>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0.2</w:t>
            </w:r>
          </w:p>
        </w:tc>
        <w:tc>
          <w:tcPr>
            <w:tcW w:w="763" w:type="dxa"/>
            <w:tcBorders>
              <w:top w:val="single" w:color="auto" w:sz="4" w:space="0"/>
              <w:bottom w:val="single" w:color="auto" w:sz="4" w:space="0"/>
            </w:tcBorders>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±0.5</w:t>
            </w:r>
          </w:p>
        </w:tc>
        <w:tc>
          <w:tcPr>
            <w:tcW w:w="597" w:type="dxa"/>
            <w:tcBorders>
              <w:top w:val="single" w:color="auto" w:sz="4" w:space="0"/>
              <w:bottom w:val="single" w:color="auto" w:sz="4" w:space="0"/>
            </w:tcBorders>
            <w:vAlign w:val="center"/>
          </w:tcPr>
          <w:p>
            <w:pPr>
              <w:adjustRightInd w:val="0"/>
              <w:snapToGrid w:val="0"/>
              <w:ind w:left="-105" w:leftChars="-50" w:right="-105" w:rightChars="-50"/>
              <w:jc w:val="center"/>
              <w:rPr>
                <w:rFonts w:ascii="Times New Roman" w:hAnsi="Times New Roman" w:eastAsia="宋体" w:cs="Times New Roman"/>
                <w:snapToGrid w:val="0"/>
                <w:color w:val="000000" w:themeColor="text1"/>
                <w:sz w:val="24"/>
                <w:szCs w:val="24"/>
                <w14:textFill>
                  <w14:solidFill>
                    <w14:schemeClr w14:val="tx1"/>
                  </w14:solidFill>
                </w14:textFill>
              </w:rPr>
            </w:pPr>
            <w:r>
              <w:rPr>
                <w:rFonts w:ascii="Times New Roman" w:hAnsi="Times New Roman" w:eastAsia="宋体" w:cs="Times New Roman"/>
                <w:snapToGrid w:val="0"/>
                <w:color w:val="000000" w:themeColor="text1"/>
                <w:sz w:val="24"/>
                <w:szCs w:val="24"/>
                <w14:textFill>
                  <w14:solidFill>
                    <w14:schemeClr w14:val="tx1"/>
                  </w14:solidFill>
                </w14:textFill>
              </w:rPr>
              <w:t>合格</w:t>
            </w:r>
          </w:p>
        </w:tc>
      </w:tr>
    </w:tbl>
    <w:p>
      <w:pPr>
        <w:adjustRightInd w:val="0"/>
        <w:snapToGrid w:val="0"/>
        <w:jc w:val="center"/>
        <w:rPr>
          <w:rFonts w:ascii="Times New Roman" w:hAnsi="Times New Roman" w:eastAsia="宋体" w:cs="Times New Roman"/>
          <w:b/>
          <w:bCs/>
          <w:color w:val="000000" w:themeColor="text1"/>
          <w:sz w:val="24"/>
          <w:szCs w:val="24"/>
          <w14:textFill>
            <w14:solidFill>
              <w14:schemeClr w14:val="tx1"/>
            </w14:solidFill>
          </w14:textFill>
        </w:rPr>
      </w:pPr>
    </w:p>
    <w:p>
      <w:pPr>
        <w:pStyle w:val="4"/>
        <w:tabs>
          <w:tab w:val="left" w:pos="1283"/>
        </w:tabs>
        <w:autoSpaceDE w:val="0"/>
        <w:autoSpaceDN w:val="0"/>
        <w:adjustRightInd w:val="0"/>
        <w:snapToGrid w:val="0"/>
        <w:spacing w:line="440" w:lineRule="exact"/>
        <w:rPr>
          <w:rFonts w:ascii="Times New Roman" w:hAnsi="Times New Roman" w:eastAsia="宋体" w:cs="Times New Roman"/>
          <w:b/>
          <w:bCs/>
          <w:color w:val="000000" w:themeColor="text1"/>
          <w:spacing w:val="-2"/>
          <w:szCs w:val="28"/>
          <w14:textFill>
            <w14:solidFill>
              <w14:schemeClr w14:val="tx1"/>
            </w14:solidFill>
          </w14:textFill>
        </w:rPr>
      </w:pPr>
      <w:bookmarkStart w:id="114" w:name="_Toc15003_WPSOffice_Level2"/>
      <w:bookmarkStart w:id="115" w:name="_Toc11962"/>
      <w:bookmarkStart w:id="116" w:name="_Toc4803_WPSOffice_Level1"/>
      <w:bookmarkStart w:id="117" w:name="_Toc32502_WPSOffice_Level1"/>
    </w:p>
    <w:bookmarkEnd w:id="114"/>
    <w:bookmarkEnd w:id="115"/>
    <w:p>
      <w:pPr>
        <w:pStyle w:val="3"/>
        <w:tabs>
          <w:tab w:val="left" w:pos="1283"/>
        </w:tabs>
        <w:autoSpaceDE w:val="0"/>
        <w:autoSpaceDN w:val="0"/>
        <w:adjustRightInd w:val="0"/>
        <w:snapToGrid w:val="0"/>
        <w:spacing w:line="480" w:lineRule="exact"/>
        <w:rPr>
          <w:rFonts w:ascii="Times New Roman" w:hAnsi="Times New Roman" w:cs="Times New Roman"/>
          <w:color w:val="000000" w:themeColor="text1"/>
          <w14:textFill>
            <w14:solidFill>
              <w14:schemeClr w14:val="tx1"/>
            </w14:solidFill>
          </w14:textFill>
        </w:rPr>
      </w:pPr>
      <w:bookmarkStart w:id="118" w:name="_Toc29571"/>
      <w:r>
        <w:rPr>
          <w:rFonts w:ascii="Times New Roman" w:hAnsi="Times New Roman" w:cs="Times New Roman"/>
          <w:color w:val="000000" w:themeColor="text1"/>
          <w14:textFill>
            <w14:solidFill>
              <w14:schemeClr w14:val="tx1"/>
            </w14:solidFill>
          </w14:textFill>
        </w:rPr>
        <w:t>9、验收监测结果</w:t>
      </w:r>
      <w:bookmarkEnd w:id="116"/>
      <w:bookmarkEnd w:id="117"/>
      <w:bookmarkEnd w:id="118"/>
    </w:p>
    <w:p>
      <w:pPr>
        <w:pStyle w:val="103"/>
        <w:tabs>
          <w:tab w:val="left" w:pos="1442"/>
        </w:tabs>
        <w:autoSpaceDE w:val="0"/>
        <w:autoSpaceDN w:val="0"/>
        <w:snapToGrid w:val="0"/>
        <w:spacing w:before="142" w:line="480" w:lineRule="exact"/>
        <w:ind w:firstLine="0" w:firstLineChars="0"/>
        <w:jc w:val="both"/>
        <w:textAlignment w:val="auto"/>
        <w:outlineLvl w:val="1"/>
        <w:rPr>
          <w:b/>
          <w:color w:val="000000" w:themeColor="text1"/>
          <w:sz w:val="28"/>
          <w:szCs w:val="28"/>
          <w14:textFill>
            <w14:solidFill>
              <w14:schemeClr w14:val="tx1"/>
            </w14:solidFill>
          </w14:textFill>
        </w:rPr>
      </w:pPr>
      <w:bookmarkStart w:id="119" w:name="_Toc19882_WPSOffice_Level2"/>
      <w:bookmarkStart w:id="120" w:name="_Toc31253_WPSOffice_Level2"/>
      <w:bookmarkStart w:id="121" w:name="_Toc23386"/>
      <w:r>
        <w:rPr>
          <w:b/>
          <w:color w:val="000000" w:themeColor="text1"/>
          <w:sz w:val="28"/>
          <w:szCs w:val="28"/>
          <w14:textFill>
            <w14:solidFill>
              <w14:schemeClr w14:val="tx1"/>
            </w14:solidFill>
          </w14:textFill>
        </w:rPr>
        <w:t>9.1生产工况</w:t>
      </w:r>
      <w:bookmarkEnd w:id="119"/>
      <w:bookmarkEnd w:id="120"/>
      <w:bookmarkEnd w:id="121"/>
    </w:p>
    <w:p>
      <w:pPr>
        <w:spacing w:line="440" w:lineRule="atLeas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河北磊清检测技术服务有限公司于201</w:t>
      </w:r>
      <w:r>
        <w:rPr>
          <w:rFonts w:hint="eastAsia" w:ascii="Times New Roman" w:hAnsi="Times New Roman" w:eastAsia="宋体" w:cs="Times New Roman"/>
          <w:color w:val="000000" w:themeColor="text1"/>
          <w:sz w:val="24"/>
          <w:szCs w:val="24"/>
          <w14:textFill>
            <w14:solidFill>
              <w14:schemeClr w14:val="tx1"/>
            </w14:solidFill>
          </w14:textFill>
        </w:rPr>
        <w:t>9</w:t>
      </w:r>
      <w:r>
        <w:rPr>
          <w:rFonts w:ascii="Times New Roman" w:hAnsi="Times New Roman" w:eastAsia="宋体" w:cs="Times New Roman"/>
          <w:color w:val="000000" w:themeColor="text1"/>
          <w:sz w:val="24"/>
          <w:szCs w:val="24"/>
          <w14:textFill>
            <w14:solidFill>
              <w14:schemeClr w14:val="tx1"/>
            </w14:solidFill>
          </w14:textFill>
        </w:rPr>
        <w:t>年</w:t>
      </w:r>
      <w:r>
        <w:rPr>
          <w:rFonts w:hint="eastAsia" w:ascii="Times New Roman" w:hAnsi="Times New Roman" w:eastAsia="宋体" w:cs="Times New Roman"/>
          <w:color w:val="000000" w:themeColor="text1"/>
          <w:sz w:val="24"/>
          <w:szCs w:val="24"/>
          <w14:textFill>
            <w14:solidFill>
              <w14:schemeClr w14:val="tx1"/>
            </w14:solidFill>
          </w14:textFill>
        </w:rPr>
        <w:t>9</w:t>
      </w:r>
      <w:r>
        <w:rPr>
          <w:rFonts w:ascii="Times New Roman" w:hAnsi="Times New Roman" w:eastAsia="宋体" w:cs="Times New Roman"/>
          <w:color w:val="000000" w:themeColor="text1"/>
          <w:sz w:val="24"/>
          <w:szCs w:val="24"/>
          <w14:textFill>
            <w14:solidFill>
              <w14:schemeClr w14:val="tx1"/>
            </w14:solidFill>
          </w14:textFill>
        </w:rPr>
        <w:t>月</w:t>
      </w:r>
      <w:r>
        <w:rPr>
          <w:rFonts w:hint="eastAsia" w:ascii="Times New Roman" w:hAnsi="Times New Roman" w:eastAsia="宋体" w:cs="Times New Roman"/>
          <w:color w:val="000000" w:themeColor="text1"/>
          <w:sz w:val="24"/>
          <w:szCs w:val="24"/>
          <w14:textFill>
            <w14:solidFill>
              <w14:schemeClr w14:val="tx1"/>
            </w14:solidFill>
          </w14:textFill>
        </w:rPr>
        <w:t>22-23</w:t>
      </w:r>
      <w:r>
        <w:rPr>
          <w:rFonts w:ascii="Times New Roman" w:hAnsi="Times New Roman" w:eastAsia="宋体" w:cs="Times New Roman"/>
          <w:color w:val="000000" w:themeColor="text1"/>
          <w:sz w:val="24"/>
          <w:szCs w:val="24"/>
          <w14:textFill>
            <w14:solidFill>
              <w14:schemeClr w14:val="tx1"/>
            </w14:solidFill>
          </w14:textFill>
        </w:rPr>
        <w:t>日进行了竣工验收检测并出具检测报告。监测期间，该企业生产设备运行正常，满足环保验收检测技术要求。如表9-1所示。</w:t>
      </w:r>
    </w:p>
    <w:p>
      <w:pPr>
        <w:spacing w:line="480" w:lineRule="atLeast"/>
        <w:ind w:firstLine="3132" w:firstLineChars="1300"/>
        <w:rPr>
          <w:rFonts w:ascii="Times New Roman" w:hAnsi="Times New Roman" w:eastAsia="宋体" w:cs="Times New Roman"/>
          <w:b/>
          <w:color w:val="000000" w:themeColor="text1"/>
          <w:sz w:val="24"/>
          <w:szCs w:val="24"/>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表9-1 检测工况调查结果</w:t>
      </w:r>
    </w:p>
    <w:tbl>
      <w:tblPr>
        <w:tblStyle w:val="31"/>
        <w:tblW w:w="9452" w:type="dxa"/>
        <w:tblInd w:w="10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179"/>
        <w:gridCol w:w="1583"/>
        <w:gridCol w:w="1563"/>
        <w:gridCol w:w="1678"/>
        <w:gridCol w:w="2127"/>
        <w:gridCol w:w="13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5" w:hRule="atLeast"/>
        </w:trPr>
        <w:tc>
          <w:tcPr>
            <w:tcW w:w="1179" w:type="dxa"/>
            <w:vAlign w:val="center"/>
          </w:tcPr>
          <w:p>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检测日期</w:t>
            </w:r>
          </w:p>
        </w:tc>
        <w:tc>
          <w:tcPr>
            <w:tcW w:w="1583" w:type="dxa"/>
            <w:vAlign w:val="center"/>
          </w:tcPr>
          <w:p>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产品名称</w:t>
            </w:r>
          </w:p>
        </w:tc>
        <w:tc>
          <w:tcPr>
            <w:tcW w:w="1563" w:type="dxa"/>
            <w:vAlign w:val="center"/>
          </w:tcPr>
          <w:p>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设计产量</w:t>
            </w:r>
          </w:p>
        </w:tc>
        <w:tc>
          <w:tcPr>
            <w:tcW w:w="1678" w:type="dxa"/>
            <w:vAlign w:val="center"/>
          </w:tcPr>
          <w:p>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检测期间产量</w:t>
            </w:r>
          </w:p>
        </w:tc>
        <w:tc>
          <w:tcPr>
            <w:tcW w:w="2127" w:type="dxa"/>
            <w:vAlign w:val="center"/>
          </w:tcPr>
          <w:p>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年工作时间</w:t>
            </w:r>
          </w:p>
        </w:tc>
        <w:tc>
          <w:tcPr>
            <w:tcW w:w="1322" w:type="dxa"/>
            <w:vAlign w:val="center"/>
          </w:tcPr>
          <w:p>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生产负荷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7" w:hRule="atLeast"/>
        </w:trPr>
        <w:tc>
          <w:tcPr>
            <w:tcW w:w="1179"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201</w:t>
            </w:r>
            <w:r>
              <w:rPr>
                <w:rFonts w:hint="eastAsia" w:ascii="Times New Roman" w:hAnsi="Times New Roman" w:eastAsia="宋体" w:cs="Times New Roman"/>
                <w:color w:val="000000" w:themeColor="text1"/>
                <w:szCs w:val="21"/>
                <w14:textFill>
                  <w14:solidFill>
                    <w14:schemeClr w14:val="tx1"/>
                  </w14:solidFill>
                </w14:textFill>
              </w:rPr>
              <w:t>9.9.22</w:t>
            </w:r>
          </w:p>
        </w:tc>
        <w:tc>
          <w:tcPr>
            <w:tcW w:w="1583"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饮用吸管、塑料包装袋、瓦楞纸高端纸托、瓦楞纸箱</w:t>
            </w:r>
          </w:p>
        </w:tc>
        <w:tc>
          <w:tcPr>
            <w:tcW w:w="1563"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饮用吸管12000万个/a、塑料包装袋50万个/a、瓦楞纸高端纸托280万个/a、瓦楞纸箱20万个/a</w:t>
            </w:r>
          </w:p>
        </w:tc>
        <w:tc>
          <w:tcPr>
            <w:tcW w:w="1678"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饮用吸管40万个/d、塑料包装袋0.166万个/d、瓦楞纸高端纸托0.93万个/d、瓦楞纸箱0.07万个/d</w:t>
            </w:r>
          </w:p>
        </w:tc>
        <w:tc>
          <w:tcPr>
            <w:tcW w:w="2127"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8小时/天 300天/年</w:t>
            </w:r>
          </w:p>
        </w:tc>
        <w:tc>
          <w:tcPr>
            <w:tcW w:w="132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100</w:t>
            </w:r>
            <w:r>
              <w:rPr>
                <w:rFonts w:ascii="Times New Roman" w:hAnsi="Times New Roman" w:eastAsia="宋体" w:cs="Times New Roman"/>
                <w:color w:val="000000" w:themeColor="text1"/>
                <w:szCs w:val="21"/>
                <w14:textFill>
                  <w14:solidFill>
                    <w14:schemeClr w14:val="tx1"/>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7" w:hRule="atLeast"/>
        </w:trPr>
        <w:tc>
          <w:tcPr>
            <w:tcW w:w="1179"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201</w:t>
            </w:r>
            <w:r>
              <w:rPr>
                <w:rFonts w:hint="eastAsia" w:ascii="Times New Roman" w:hAnsi="Times New Roman" w:eastAsia="宋体" w:cs="Times New Roman"/>
                <w:color w:val="000000" w:themeColor="text1"/>
                <w:szCs w:val="21"/>
                <w14:textFill>
                  <w14:solidFill>
                    <w14:schemeClr w14:val="tx1"/>
                  </w14:solidFill>
                </w14:textFill>
              </w:rPr>
              <w:t>9.9.23</w:t>
            </w:r>
          </w:p>
        </w:tc>
        <w:tc>
          <w:tcPr>
            <w:tcW w:w="1583"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饮用吸管、塑料包装袋、瓦楞纸高端纸托、瓦楞纸箱</w:t>
            </w:r>
          </w:p>
        </w:tc>
        <w:tc>
          <w:tcPr>
            <w:tcW w:w="1563"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饮用吸管12000万个/a、塑料包装袋50万个/a、瓦楞纸高端纸托280万个/a、瓦楞纸箱20万个/a</w:t>
            </w:r>
          </w:p>
        </w:tc>
        <w:tc>
          <w:tcPr>
            <w:tcW w:w="1678"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饮用吸管40万个/d、塑料包装袋0.166万个/d、瓦楞纸高端纸托0.93万个/d、瓦楞纸箱0.07万个/d</w:t>
            </w:r>
          </w:p>
        </w:tc>
        <w:tc>
          <w:tcPr>
            <w:tcW w:w="2127"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8小时/天 300天/年</w:t>
            </w:r>
          </w:p>
        </w:tc>
        <w:tc>
          <w:tcPr>
            <w:tcW w:w="132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100</w:t>
            </w:r>
            <w:r>
              <w:rPr>
                <w:rFonts w:ascii="Times New Roman" w:hAnsi="Times New Roman" w:eastAsia="宋体" w:cs="Times New Roman"/>
                <w:color w:val="000000" w:themeColor="text1"/>
                <w:szCs w:val="21"/>
                <w14:textFill>
                  <w14:solidFill>
                    <w14:schemeClr w14:val="tx1"/>
                  </w14:solidFill>
                </w14:textFill>
              </w:rPr>
              <w:t>%</w:t>
            </w:r>
          </w:p>
        </w:tc>
      </w:tr>
    </w:tbl>
    <w:p>
      <w:pPr>
        <w:pStyle w:val="4"/>
        <w:tabs>
          <w:tab w:val="left" w:pos="1442"/>
        </w:tabs>
        <w:autoSpaceDE w:val="0"/>
        <w:autoSpaceDN w:val="0"/>
        <w:adjustRightInd w:val="0"/>
        <w:snapToGrid w:val="0"/>
        <w:spacing w:line="480" w:lineRule="exact"/>
        <w:rPr>
          <w:rFonts w:ascii="Times New Roman" w:hAnsi="Times New Roman" w:eastAsia="宋体" w:cs="Times New Roman"/>
          <w:b/>
          <w:bCs/>
          <w:color w:val="000000" w:themeColor="text1"/>
          <w:szCs w:val="28"/>
          <w14:textFill>
            <w14:solidFill>
              <w14:schemeClr w14:val="tx1"/>
            </w14:solidFill>
          </w14:textFill>
        </w:rPr>
      </w:pPr>
      <w:bookmarkStart w:id="122" w:name="_Toc18818_WPSOffice_Level2"/>
      <w:bookmarkStart w:id="123" w:name="_Toc14399_WPSOffice_Level2"/>
      <w:bookmarkStart w:id="124" w:name="_Toc21422"/>
      <w:r>
        <w:rPr>
          <w:rFonts w:ascii="Times New Roman" w:hAnsi="Times New Roman" w:eastAsia="宋体" w:cs="Times New Roman"/>
          <w:b/>
          <w:bCs/>
          <w:color w:val="000000" w:themeColor="text1"/>
          <w:spacing w:val="-1"/>
          <w:szCs w:val="28"/>
          <w14:textFill>
            <w14:solidFill>
              <w14:schemeClr w14:val="tx1"/>
            </w14:solidFill>
          </w14:textFill>
        </w:rPr>
        <w:t>9.2环保设施调试运行效果</w:t>
      </w:r>
      <w:bookmarkEnd w:id="122"/>
      <w:bookmarkEnd w:id="123"/>
      <w:bookmarkEnd w:id="124"/>
    </w:p>
    <w:p>
      <w:pPr>
        <w:pStyle w:val="103"/>
        <w:tabs>
          <w:tab w:val="left" w:pos="1653"/>
        </w:tabs>
        <w:autoSpaceDE w:val="0"/>
        <w:autoSpaceDN w:val="0"/>
        <w:snapToGrid w:val="0"/>
        <w:spacing w:before="139" w:line="480" w:lineRule="exact"/>
        <w:ind w:firstLine="0" w:firstLineChars="0"/>
        <w:jc w:val="both"/>
        <w:textAlignment w:val="auto"/>
        <w:outlineLvl w:val="2"/>
        <w:rPr>
          <w:b/>
          <w:bCs/>
          <w:color w:val="000000" w:themeColor="text1"/>
          <w:szCs w:val="24"/>
          <w14:textFill>
            <w14:solidFill>
              <w14:schemeClr w14:val="tx1"/>
            </w14:solidFill>
          </w14:textFill>
        </w:rPr>
      </w:pPr>
      <w:r>
        <w:rPr>
          <w:b/>
          <w:bCs/>
          <w:color w:val="000000" w:themeColor="text1"/>
          <w:spacing w:val="-1"/>
          <w:szCs w:val="24"/>
          <w14:textFill>
            <w14:solidFill>
              <w14:schemeClr w14:val="tx1"/>
            </w14:solidFill>
          </w14:textFill>
        </w:rPr>
        <w:t>9.2.1环保设施处理效率监测结果</w:t>
      </w:r>
    </w:p>
    <w:p>
      <w:pPr>
        <w:pStyle w:val="103"/>
        <w:tabs>
          <w:tab w:val="left" w:pos="1866"/>
        </w:tabs>
        <w:autoSpaceDE w:val="0"/>
        <w:autoSpaceDN w:val="0"/>
        <w:snapToGrid w:val="0"/>
        <w:spacing w:before="141" w:line="480" w:lineRule="exact"/>
        <w:ind w:firstLine="0" w:firstLineChars="0"/>
        <w:jc w:val="both"/>
        <w:textAlignment w:val="auto"/>
        <w:outlineLvl w:val="3"/>
        <w:rPr>
          <w:b/>
          <w:bCs/>
          <w:szCs w:val="24"/>
        </w:rPr>
      </w:pPr>
      <w:r>
        <w:rPr>
          <w:szCs w:val="24"/>
        </w:rPr>
        <w:t>9.2.1.1废气治理设施</w:t>
      </w:r>
    </w:p>
    <w:p>
      <w:pPr>
        <w:pStyle w:val="103"/>
        <w:widowControl/>
        <w:spacing w:line="480" w:lineRule="atLeast"/>
        <w:ind w:firstLine="480"/>
        <w:jc w:val="both"/>
        <w:rPr>
          <w:szCs w:val="21"/>
        </w:rPr>
      </w:pPr>
      <w:r>
        <w:rPr>
          <w:rFonts w:hint="eastAsia"/>
          <w:szCs w:val="21"/>
        </w:rPr>
        <w:t>经检测</w:t>
      </w:r>
      <w:r>
        <w:rPr>
          <w:szCs w:val="21"/>
        </w:rPr>
        <w:t>，</w:t>
      </w:r>
      <w:r>
        <w:rPr>
          <w:rFonts w:hint="eastAsia"/>
          <w:szCs w:val="21"/>
        </w:rPr>
        <w:t>吸管生产成型工序及塑料包装袋印刷、复合、制袋工序和纸托生产过程成型工序处理设施对非甲烷总烃的</w:t>
      </w:r>
      <w:r>
        <w:rPr>
          <w:szCs w:val="21"/>
        </w:rPr>
        <w:t>去除效率</w:t>
      </w:r>
      <w:r>
        <w:rPr>
          <w:rFonts w:hint="eastAsia"/>
          <w:szCs w:val="21"/>
        </w:rPr>
        <w:t>分别</w:t>
      </w:r>
      <w:r>
        <w:rPr>
          <w:szCs w:val="21"/>
        </w:rPr>
        <w:t>为</w:t>
      </w:r>
      <w:r>
        <w:rPr>
          <w:rFonts w:hint="eastAsia"/>
          <w:szCs w:val="21"/>
        </w:rPr>
        <w:t>41.2</w:t>
      </w:r>
      <w:r>
        <w:rPr>
          <w:szCs w:val="21"/>
        </w:rPr>
        <w:t>%</w:t>
      </w:r>
      <w:r>
        <w:rPr>
          <w:rFonts w:hint="eastAsia"/>
          <w:szCs w:val="21"/>
        </w:rPr>
        <w:t>、37.3%，对甲苯及二甲苯合计的</w:t>
      </w:r>
      <w:r>
        <w:rPr>
          <w:szCs w:val="21"/>
        </w:rPr>
        <w:t>去除效率</w:t>
      </w:r>
      <w:r>
        <w:rPr>
          <w:rFonts w:hint="eastAsia"/>
          <w:szCs w:val="21"/>
        </w:rPr>
        <w:t>分别</w:t>
      </w:r>
      <w:r>
        <w:rPr>
          <w:szCs w:val="21"/>
        </w:rPr>
        <w:t>为</w:t>
      </w:r>
      <w:r>
        <w:rPr>
          <w:rFonts w:hint="eastAsia"/>
          <w:szCs w:val="21"/>
        </w:rPr>
        <w:t>49.3</w:t>
      </w:r>
      <w:r>
        <w:rPr>
          <w:szCs w:val="21"/>
        </w:rPr>
        <w:t>%</w:t>
      </w:r>
      <w:r>
        <w:rPr>
          <w:rFonts w:hint="eastAsia"/>
          <w:szCs w:val="21"/>
        </w:rPr>
        <w:t>、49.9%，苯未检出</w:t>
      </w:r>
      <w:r>
        <w:rPr>
          <w:szCs w:val="21"/>
        </w:rPr>
        <w:t>。</w:t>
      </w:r>
    </w:p>
    <w:p>
      <w:pPr>
        <w:pStyle w:val="103"/>
        <w:widowControl/>
        <w:spacing w:line="480" w:lineRule="atLeast"/>
        <w:ind w:firstLine="480"/>
        <w:jc w:val="both"/>
        <w:rPr>
          <w:b/>
          <w:bCs/>
          <w:szCs w:val="24"/>
        </w:rPr>
      </w:pPr>
      <w:r>
        <w:rPr>
          <w:szCs w:val="21"/>
        </w:rPr>
        <w:t>瓦楞纸纸箱生产EPS切割、印刷工序</w:t>
      </w:r>
      <w:r>
        <w:rPr>
          <w:rFonts w:hint="eastAsia"/>
          <w:szCs w:val="21"/>
        </w:rPr>
        <w:t>处理设施对非甲烷总烃的</w:t>
      </w:r>
      <w:r>
        <w:rPr>
          <w:szCs w:val="21"/>
        </w:rPr>
        <w:t>去除效率</w:t>
      </w:r>
      <w:r>
        <w:rPr>
          <w:rFonts w:hint="eastAsia"/>
          <w:szCs w:val="21"/>
        </w:rPr>
        <w:t>分别</w:t>
      </w:r>
      <w:r>
        <w:rPr>
          <w:szCs w:val="21"/>
        </w:rPr>
        <w:t>为</w:t>
      </w:r>
      <w:r>
        <w:rPr>
          <w:rFonts w:hint="eastAsia"/>
          <w:szCs w:val="21"/>
        </w:rPr>
        <w:t>42.7</w:t>
      </w:r>
      <w:r>
        <w:rPr>
          <w:szCs w:val="21"/>
        </w:rPr>
        <w:t>%</w:t>
      </w:r>
      <w:r>
        <w:rPr>
          <w:rFonts w:hint="eastAsia"/>
          <w:szCs w:val="21"/>
        </w:rPr>
        <w:t>、54.8%，对甲苯及二甲苯合计的</w:t>
      </w:r>
      <w:r>
        <w:rPr>
          <w:szCs w:val="21"/>
        </w:rPr>
        <w:t>去除效率</w:t>
      </w:r>
      <w:r>
        <w:rPr>
          <w:rFonts w:hint="eastAsia"/>
          <w:szCs w:val="21"/>
        </w:rPr>
        <w:t>分别</w:t>
      </w:r>
      <w:r>
        <w:rPr>
          <w:szCs w:val="21"/>
        </w:rPr>
        <w:t>为</w:t>
      </w:r>
      <w:r>
        <w:rPr>
          <w:rFonts w:hint="eastAsia"/>
          <w:szCs w:val="21"/>
        </w:rPr>
        <w:t>56.0</w:t>
      </w:r>
      <w:r>
        <w:rPr>
          <w:szCs w:val="21"/>
        </w:rPr>
        <w:t>%</w:t>
      </w:r>
      <w:r>
        <w:rPr>
          <w:rFonts w:hint="eastAsia"/>
          <w:szCs w:val="21"/>
        </w:rPr>
        <w:t>、55.9%，苯未检出</w:t>
      </w:r>
      <w:r>
        <w:rPr>
          <w:szCs w:val="21"/>
        </w:rPr>
        <w:t>。</w:t>
      </w:r>
    </w:p>
    <w:p>
      <w:pPr>
        <w:tabs>
          <w:tab w:val="left" w:pos="1866"/>
        </w:tabs>
        <w:autoSpaceDE w:val="0"/>
        <w:autoSpaceDN w:val="0"/>
        <w:adjustRightInd w:val="0"/>
        <w:snapToGrid w:val="0"/>
        <w:spacing w:line="480" w:lineRule="exact"/>
        <w:outlineLvl w:val="3"/>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9.2.1.2噪声治理设施</w:t>
      </w:r>
    </w:p>
    <w:p>
      <w:pPr>
        <w:pStyle w:val="103"/>
        <w:widowControl/>
        <w:spacing w:line="480" w:lineRule="atLeast"/>
        <w:ind w:firstLine="480"/>
        <w:jc w:val="both"/>
        <w:rPr>
          <w:color w:val="000000" w:themeColor="text1"/>
          <w:szCs w:val="21"/>
          <w14:textFill>
            <w14:solidFill>
              <w14:schemeClr w14:val="tx1"/>
            </w14:solidFill>
          </w14:textFill>
        </w:rPr>
      </w:pPr>
      <w:r>
        <w:rPr>
          <w:color w:val="000000" w:themeColor="text1"/>
          <w:szCs w:val="21"/>
          <w14:textFill>
            <w14:solidFill>
              <w14:schemeClr w14:val="tx1"/>
            </w14:solidFill>
          </w14:textFill>
        </w:rPr>
        <w:t>经检测，</w:t>
      </w:r>
      <w:r>
        <w:rPr>
          <w:rFonts w:hint="eastAsia"/>
          <w:color w:val="000000" w:themeColor="text1"/>
          <w:szCs w:val="21"/>
          <w14:textFill>
            <w14:solidFill>
              <w14:schemeClr w14:val="tx1"/>
            </w14:solidFill>
          </w14:textFill>
        </w:rPr>
        <w:t>东</w:t>
      </w:r>
      <w:r>
        <w:rPr>
          <w:color w:val="000000" w:themeColor="text1"/>
          <w:szCs w:val="24"/>
          <w14:textFill>
            <w14:solidFill>
              <w14:schemeClr w14:val="tx1"/>
            </w14:solidFill>
          </w14:textFill>
        </w:rPr>
        <w:t>厂界两天昼间噪声检测值</w:t>
      </w:r>
      <w:r>
        <w:rPr>
          <w:rFonts w:hint="eastAsia"/>
          <w:color w:val="000000" w:themeColor="text1"/>
          <w:szCs w:val="24"/>
          <w14:textFill>
            <w14:solidFill>
              <w14:schemeClr w14:val="tx1"/>
            </w14:solidFill>
          </w14:textFill>
        </w:rPr>
        <w:t>范围</w:t>
      </w:r>
      <w:r>
        <w:rPr>
          <w:color w:val="000000" w:themeColor="text1"/>
          <w:szCs w:val="24"/>
          <w14:textFill>
            <w14:solidFill>
              <w14:schemeClr w14:val="tx1"/>
            </w14:solidFill>
          </w14:textFill>
        </w:rPr>
        <w:t>为</w:t>
      </w:r>
      <w:r>
        <w:rPr>
          <w:rFonts w:hint="eastAsia"/>
          <w:color w:val="000000" w:themeColor="text1"/>
          <w:szCs w:val="24"/>
          <w14:textFill>
            <w14:solidFill>
              <w14:schemeClr w14:val="tx1"/>
            </w14:solidFill>
          </w14:textFill>
        </w:rPr>
        <w:t>64</w:t>
      </w:r>
      <w:r>
        <w:rPr>
          <w:color w:val="000000" w:themeColor="text1"/>
          <w:szCs w:val="21"/>
          <w14:textFill>
            <w14:solidFill>
              <w14:schemeClr w14:val="tx1"/>
            </w14:solidFill>
          </w14:textFill>
        </w:rPr>
        <w:t>dB(A)</w:t>
      </w:r>
      <w:r>
        <w:rPr>
          <w:rFonts w:hint="eastAsia"/>
          <w:color w:val="000000" w:themeColor="text1"/>
          <w:szCs w:val="21"/>
          <w14:textFill>
            <w14:solidFill>
              <w14:schemeClr w14:val="tx1"/>
            </w14:solidFill>
          </w14:textFill>
        </w:rPr>
        <w:t>-65</w:t>
      </w:r>
      <w:r>
        <w:rPr>
          <w:color w:val="000000" w:themeColor="text1"/>
          <w:szCs w:val="21"/>
          <w14:textFill>
            <w14:solidFill>
              <w14:schemeClr w14:val="tx1"/>
            </w14:solidFill>
          </w14:textFill>
        </w:rPr>
        <w:t>dB(A)，</w:t>
      </w:r>
      <w:r>
        <w:rPr>
          <w:color w:val="000000" w:themeColor="text1"/>
          <w:szCs w:val="24"/>
          <w14:textFill>
            <w14:solidFill>
              <w14:schemeClr w14:val="tx1"/>
            </w14:solidFill>
          </w14:textFill>
        </w:rPr>
        <w:t>检测结果达到《工业企业厂界环境噪声排放标准》(GB12348-2008)中</w:t>
      </w:r>
      <w:r>
        <w:rPr>
          <w:rFonts w:hint="eastAsia"/>
          <w:color w:val="000000" w:themeColor="text1"/>
          <w:szCs w:val="24"/>
          <w14:textFill>
            <w14:solidFill>
              <w14:schemeClr w14:val="tx1"/>
            </w14:solidFill>
          </w14:textFill>
        </w:rPr>
        <w:t>4</w:t>
      </w:r>
      <w:r>
        <w:rPr>
          <w:color w:val="000000" w:themeColor="text1"/>
          <w:szCs w:val="24"/>
          <w14:textFill>
            <w14:solidFill>
              <w14:schemeClr w14:val="tx1"/>
            </w14:solidFill>
          </w14:textFill>
        </w:rPr>
        <w:t>类标准限值要求</w:t>
      </w:r>
      <w:r>
        <w:rPr>
          <w:rFonts w:hint="eastAsia"/>
          <w:color w:val="000000" w:themeColor="text1"/>
          <w:szCs w:val="24"/>
          <w14:textFill>
            <w14:solidFill>
              <w14:schemeClr w14:val="tx1"/>
            </w14:solidFill>
          </w14:textFill>
        </w:rPr>
        <w:t>。</w:t>
      </w:r>
      <w:r>
        <w:rPr>
          <w:rFonts w:hint="eastAsia"/>
          <w:color w:val="000000" w:themeColor="text1"/>
          <w:szCs w:val="21"/>
          <w14:textFill>
            <w14:solidFill>
              <w14:schemeClr w14:val="tx1"/>
            </w14:solidFill>
          </w14:textFill>
        </w:rPr>
        <w:t>西</w:t>
      </w:r>
      <w:r>
        <w:rPr>
          <w:color w:val="000000" w:themeColor="text1"/>
          <w:szCs w:val="24"/>
          <w14:textFill>
            <w14:solidFill>
              <w14:schemeClr w14:val="tx1"/>
            </w14:solidFill>
          </w14:textFill>
        </w:rPr>
        <w:t>厂界两天昼间噪声检测值</w:t>
      </w:r>
      <w:r>
        <w:rPr>
          <w:rFonts w:hint="eastAsia"/>
          <w:color w:val="000000" w:themeColor="text1"/>
          <w:szCs w:val="24"/>
          <w14:textFill>
            <w14:solidFill>
              <w14:schemeClr w14:val="tx1"/>
            </w14:solidFill>
          </w14:textFill>
        </w:rPr>
        <w:t>范围</w:t>
      </w:r>
      <w:r>
        <w:rPr>
          <w:color w:val="000000" w:themeColor="text1"/>
          <w:szCs w:val="24"/>
          <w14:textFill>
            <w14:solidFill>
              <w14:schemeClr w14:val="tx1"/>
            </w14:solidFill>
          </w14:textFill>
        </w:rPr>
        <w:t>为</w:t>
      </w:r>
      <w:r>
        <w:rPr>
          <w:rFonts w:hint="eastAsia"/>
          <w:color w:val="000000" w:themeColor="text1"/>
          <w:szCs w:val="24"/>
          <w14:textFill>
            <w14:solidFill>
              <w14:schemeClr w14:val="tx1"/>
            </w14:solidFill>
          </w14:textFill>
        </w:rPr>
        <w:t>56</w:t>
      </w:r>
      <w:r>
        <w:rPr>
          <w:color w:val="000000" w:themeColor="text1"/>
          <w:szCs w:val="21"/>
          <w14:textFill>
            <w14:solidFill>
              <w14:schemeClr w14:val="tx1"/>
            </w14:solidFill>
          </w14:textFill>
        </w:rPr>
        <w:t>dB(A)</w:t>
      </w:r>
      <w:r>
        <w:rPr>
          <w:rFonts w:hint="eastAsia"/>
          <w:color w:val="000000" w:themeColor="text1"/>
          <w:szCs w:val="21"/>
          <w14:textFill>
            <w14:solidFill>
              <w14:schemeClr w14:val="tx1"/>
            </w14:solidFill>
          </w14:textFill>
        </w:rPr>
        <w:t>-57</w:t>
      </w:r>
      <w:r>
        <w:rPr>
          <w:color w:val="000000" w:themeColor="text1"/>
          <w:szCs w:val="21"/>
          <w14:textFill>
            <w14:solidFill>
              <w14:schemeClr w14:val="tx1"/>
            </w14:solidFill>
          </w14:textFill>
        </w:rPr>
        <w:t>dB(A)，</w:t>
      </w:r>
      <w:r>
        <w:rPr>
          <w:color w:val="000000" w:themeColor="text1"/>
          <w:szCs w:val="24"/>
          <w14:textFill>
            <w14:solidFill>
              <w14:schemeClr w14:val="tx1"/>
            </w14:solidFill>
          </w14:textFill>
        </w:rPr>
        <w:t>检测结果达到《工业企业厂界环境噪声排放标准》(GB12348-2008)中</w:t>
      </w:r>
      <w:r>
        <w:rPr>
          <w:rFonts w:hint="eastAsia"/>
          <w:color w:val="000000" w:themeColor="text1"/>
          <w:szCs w:val="24"/>
          <w14:textFill>
            <w14:solidFill>
              <w14:schemeClr w14:val="tx1"/>
            </w14:solidFill>
          </w14:textFill>
        </w:rPr>
        <w:t>3</w:t>
      </w:r>
      <w:r>
        <w:rPr>
          <w:color w:val="000000" w:themeColor="text1"/>
          <w:szCs w:val="24"/>
          <w14:textFill>
            <w14:solidFill>
              <w14:schemeClr w14:val="tx1"/>
            </w14:solidFill>
          </w14:textFill>
        </w:rPr>
        <w:t>类标准限值要求</w:t>
      </w:r>
      <w:r>
        <w:rPr>
          <w:rFonts w:hint="eastAsia"/>
          <w:color w:val="000000" w:themeColor="text1"/>
          <w:szCs w:val="24"/>
          <w14:textFill>
            <w14:solidFill>
              <w14:schemeClr w14:val="tx1"/>
            </w14:solidFill>
          </w14:textFill>
        </w:rPr>
        <w:t>。南厂界与北厂界为企业共用厂界，不进行监测，企业夜间不生产，不进行监测。</w:t>
      </w:r>
    </w:p>
    <w:p>
      <w:pPr>
        <w:tabs>
          <w:tab w:val="left" w:pos="1653"/>
        </w:tabs>
        <w:autoSpaceDE w:val="0"/>
        <w:autoSpaceDN w:val="0"/>
        <w:adjustRightInd w:val="0"/>
        <w:snapToGrid w:val="0"/>
        <w:spacing w:before="139" w:line="480" w:lineRule="exact"/>
        <w:outlineLvl w:val="2"/>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pacing w:val="-1"/>
          <w:sz w:val="24"/>
          <w:szCs w:val="24"/>
          <w14:textFill>
            <w14:solidFill>
              <w14:schemeClr w14:val="tx1"/>
            </w14:solidFill>
          </w14:textFill>
        </w:rPr>
        <w:t>9.2.2污染物排放监测结果</w:t>
      </w:r>
    </w:p>
    <w:p>
      <w:pPr>
        <w:pStyle w:val="103"/>
        <w:tabs>
          <w:tab w:val="left" w:pos="1866"/>
        </w:tabs>
        <w:autoSpaceDE w:val="0"/>
        <w:autoSpaceDN w:val="0"/>
        <w:snapToGrid w:val="0"/>
        <w:spacing w:before="139" w:line="480" w:lineRule="exact"/>
        <w:ind w:firstLine="0" w:firstLineChars="0"/>
        <w:jc w:val="both"/>
        <w:textAlignment w:val="auto"/>
        <w:outlineLvl w:val="3"/>
        <w:rPr>
          <w:b/>
          <w:color w:val="000000" w:themeColor="text1"/>
          <w:szCs w:val="24"/>
          <w14:textFill>
            <w14:solidFill>
              <w14:schemeClr w14:val="tx1"/>
            </w14:solidFill>
          </w14:textFill>
        </w:rPr>
      </w:pPr>
      <w:r>
        <w:rPr>
          <w:bCs/>
          <w:color w:val="000000" w:themeColor="text1"/>
          <w:szCs w:val="24"/>
          <w14:textFill>
            <w14:solidFill>
              <w14:schemeClr w14:val="tx1"/>
            </w14:solidFill>
          </w14:textFill>
        </w:rPr>
        <w:t>9.2.2.1废气</w:t>
      </w:r>
    </w:p>
    <w:p>
      <w:pPr>
        <w:spacing w:line="480" w:lineRule="atLeast"/>
        <w:jc w:val="center"/>
        <w:rPr>
          <w:rFonts w:ascii="Times New Roman" w:hAnsi="Times New Roman" w:eastAsia="宋体" w:cs="Times New Roman"/>
          <w:b/>
          <w:color w:val="000000" w:themeColor="text1"/>
          <w:sz w:val="24"/>
          <w:szCs w:val="24"/>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表9-2 有组织废气检测结果</w:t>
      </w:r>
    </w:p>
    <w:tbl>
      <w:tblPr>
        <w:tblStyle w:val="30"/>
        <w:tblW w:w="97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673"/>
        <w:gridCol w:w="1009"/>
        <w:gridCol w:w="1132"/>
        <w:gridCol w:w="1118"/>
        <w:gridCol w:w="1173"/>
        <w:gridCol w:w="1172"/>
        <w:gridCol w:w="1472"/>
        <w:gridCol w:w="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jc w:val="center"/>
        </w:trPr>
        <w:tc>
          <w:tcPr>
            <w:tcW w:w="1105" w:type="dxa"/>
            <w:vMerge w:val="restart"/>
            <w:vAlign w:val="center"/>
          </w:tcPr>
          <w:p>
            <w:pPr>
              <w:rPr>
                <w:rFonts w:ascii="Times New Roman" w:hAnsi="Times New Roman" w:eastAsia="宋体" w:cs="Times New Roman"/>
                <w:szCs w:val="21"/>
              </w:rPr>
            </w:pPr>
            <w:r>
              <w:rPr>
                <w:rFonts w:ascii="Times New Roman" w:hAnsi="Times New Roman" w:eastAsia="宋体" w:cs="Times New Roman"/>
                <w:szCs w:val="21"/>
              </w:rPr>
              <w:t>采样点位</w:t>
            </w:r>
          </w:p>
          <w:p>
            <w:pPr>
              <w:jc w:val="center"/>
              <w:rPr>
                <w:rFonts w:ascii="Times New Roman" w:hAnsi="Times New Roman" w:eastAsia="宋体" w:cs="Times New Roman"/>
                <w:szCs w:val="21"/>
              </w:rPr>
            </w:pPr>
            <w:r>
              <w:rPr>
                <w:rFonts w:ascii="Times New Roman" w:hAnsi="Times New Roman" w:eastAsia="宋体" w:cs="Times New Roman"/>
                <w:szCs w:val="21"/>
              </w:rPr>
              <w:t>及时间</w:t>
            </w:r>
          </w:p>
        </w:tc>
        <w:tc>
          <w:tcPr>
            <w:tcW w:w="1682" w:type="dxa"/>
            <w:gridSpan w:val="2"/>
            <w:vMerge w:val="restart"/>
            <w:tcMar>
              <w:left w:w="6" w:type="dxa"/>
              <w:right w:w="6"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监 测</w:t>
            </w:r>
          </w:p>
          <w:p>
            <w:pPr>
              <w:jc w:val="center"/>
              <w:rPr>
                <w:rFonts w:ascii="Times New Roman" w:hAnsi="Times New Roman" w:eastAsia="宋体" w:cs="Times New Roman"/>
                <w:szCs w:val="21"/>
              </w:rPr>
            </w:pPr>
            <w:r>
              <w:rPr>
                <w:rFonts w:ascii="Times New Roman" w:hAnsi="Times New Roman" w:eastAsia="宋体" w:cs="Times New Roman"/>
                <w:szCs w:val="21"/>
              </w:rPr>
              <w:t>项 目</w:t>
            </w:r>
          </w:p>
        </w:tc>
        <w:tc>
          <w:tcPr>
            <w:tcW w:w="4595" w:type="dxa"/>
            <w:gridSpan w:val="4"/>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检测频次及结果</w:t>
            </w:r>
          </w:p>
        </w:tc>
        <w:tc>
          <w:tcPr>
            <w:tcW w:w="1472" w:type="dxa"/>
            <w:vMerge w:val="restart"/>
            <w:vAlign w:val="center"/>
          </w:tcPr>
          <w:p>
            <w:pPr>
              <w:pStyle w:val="103"/>
              <w:spacing w:line="240" w:lineRule="auto"/>
              <w:ind w:left="-107" w:leftChars="-51" w:right="-107" w:rightChars="-51" w:firstLine="0" w:firstLineChars="0"/>
              <w:jc w:val="center"/>
              <w:rPr>
                <w:b/>
                <w:sz w:val="21"/>
                <w:szCs w:val="21"/>
              </w:rPr>
            </w:pPr>
            <w:r>
              <w:rPr>
                <w:b/>
                <w:sz w:val="21"/>
                <w:szCs w:val="21"/>
              </w:rPr>
              <w:t>执行标准及</w:t>
            </w:r>
          </w:p>
          <w:p>
            <w:pPr>
              <w:pStyle w:val="103"/>
              <w:spacing w:line="240" w:lineRule="auto"/>
              <w:ind w:left="-107" w:leftChars="-51" w:right="-107" w:rightChars="-51" w:firstLine="0" w:firstLineChars="0"/>
              <w:jc w:val="center"/>
              <w:rPr>
                <w:b/>
                <w:sz w:val="21"/>
                <w:szCs w:val="21"/>
              </w:rPr>
            </w:pPr>
            <w:r>
              <w:rPr>
                <w:b/>
                <w:sz w:val="21"/>
                <w:szCs w:val="21"/>
              </w:rPr>
              <w:t>标准值</w:t>
            </w:r>
          </w:p>
          <w:p>
            <w:pPr>
              <w:pStyle w:val="103"/>
              <w:spacing w:line="240" w:lineRule="auto"/>
              <w:ind w:left="-107" w:leftChars="-51" w:right="-107" w:rightChars="-51" w:firstLine="0" w:firstLineChars="0"/>
              <w:jc w:val="center"/>
              <w:rPr>
                <w:b/>
                <w:sz w:val="21"/>
                <w:szCs w:val="21"/>
              </w:rPr>
            </w:pPr>
            <w:r>
              <w:rPr>
                <w:sz w:val="21"/>
                <w:szCs w:val="21"/>
              </w:rPr>
              <w:t>DB13/2322-2016</w:t>
            </w:r>
          </w:p>
        </w:tc>
        <w:tc>
          <w:tcPr>
            <w:tcW w:w="887" w:type="dxa"/>
            <w:vMerge w:val="restart"/>
            <w:vAlign w:val="center"/>
          </w:tcPr>
          <w:p>
            <w:pPr>
              <w:pStyle w:val="103"/>
              <w:spacing w:line="240" w:lineRule="auto"/>
              <w:ind w:left="-107" w:leftChars="-51" w:right="-107" w:rightChars="-51" w:firstLine="0" w:firstLineChars="0"/>
              <w:jc w:val="center"/>
              <w:rPr>
                <w:b/>
                <w:sz w:val="21"/>
                <w:szCs w:val="21"/>
              </w:rPr>
            </w:pPr>
            <w:r>
              <w:rPr>
                <w:b/>
                <w:sz w:val="21"/>
                <w:szCs w:val="21"/>
              </w:rPr>
              <w:t>达标</w:t>
            </w:r>
          </w:p>
          <w:p>
            <w:pPr>
              <w:pStyle w:val="103"/>
              <w:spacing w:line="240" w:lineRule="auto"/>
              <w:ind w:left="-107" w:leftChars="-51" w:right="-107" w:rightChars="-51" w:firstLine="0" w:firstLineChars="0"/>
              <w:jc w:val="center"/>
              <w:rPr>
                <w:b/>
                <w:sz w:val="21"/>
                <w:szCs w:val="21"/>
              </w:rPr>
            </w:pPr>
            <w:r>
              <w:rPr>
                <w:b/>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5" w:hRule="atLeast"/>
          <w:jc w:val="center"/>
        </w:trPr>
        <w:tc>
          <w:tcPr>
            <w:tcW w:w="1105" w:type="dxa"/>
            <w:vMerge w:val="continue"/>
            <w:vAlign w:val="center"/>
          </w:tcPr>
          <w:p>
            <w:pPr>
              <w:jc w:val="center"/>
              <w:rPr>
                <w:rFonts w:ascii="Times New Roman" w:hAnsi="Times New Roman" w:eastAsia="宋体" w:cs="Times New Roman"/>
                <w:szCs w:val="21"/>
              </w:rPr>
            </w:pPr>
          </w:p>
        </w:tc>
        <w:tc>
          <w:tcPr>
            <w:tcW w:w="1682" w:type="dxa"/>
            <w:gridSpan w:val="2"/>
            <w:vMerge w:val="continue"/>
            <w:tcMar>
              <w:left w:w="6" w:type="dxa"/>
              <w:right w:w="6" w:type="dxa"/>
            </w:tcMar>
            <w:vAlign w:val="center"/>
          </w:tcPr>
          <w:p>
            <w:pPr>
              <w:jc w:val="center"/>
              <w:rPr>
                <w:rFonts w:ascii="Times New Roman" w:hAnsi="Times New Roman" w:eastAsia="宋体" w:cs="Times New Roman"/>
                <w:szCs w:val="21"/>
              </w:rPr>
            </w:pPr>
          </w:p>
        </w:tc>
        <w:tc>
          <w:tcPr>
            <w:tcW w:w="113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11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17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117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最大值</w:t>
            </w:r>
          </w:p>
        </w:tc>
        <w:tc>
          <w:tcPr>
            <w:tcW w:w="1472" w:type="dxa"/>
            <w:vMerge w:val="continue"/>
            <w:vAlign w:val="center"/>
          </w:tcPr>
          <w:p>
            <w:pPr>
              <w:jc w:val="center"/>
              <w:rPr>
                <w:rFonts w:ascii="Times New Roman" w:hAnsi="Times New Roman" w:eastAsia="宋体" w:cs="Times New Roman"/>
                <w:szCs w:val="21"/>
              </w:rPr>
            </w:pPr>
          </w:p>
        </w:tc>
        <w:tc>
          <w:tcPr>
            <w:tcW w:w="887" w:type="dxa"/>
            <w:vMerge w:val="continue"/>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restart"/>
            <w:vAlign w:val="center"/>
          </w:tcPr>
          <w:p>
            <w:pPr>
              <w:widowControl/>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吸管生产</w:t>
            </w:r>
            <w:r>
              <w:rPr>
                <w:rFonts w:hint="eastAsia" w:ascii="Times New Roman" w:hAnsi="Times New Roman" w:eastAsia="宋体" w:cs="Times New Roman"/>
                <w:szCs w:val="21"/>
              </w:rPr>
              <w:t>成型工序及塑料包装袋印刷、复合、制袋工序和纸托生产</w:t>
            </w:r>
          </w:p>
          <w:p>
            <w:pPr>
              <w:widowControl/>
              <w:ind w:left="-105" w:leftChars="-50" w:right="-105" w:rightChars="-5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过程成型工序</w:t>
            </w:r>
          </w:p>
          <w:p>
            <w:pPr>
              <w:widowControl/>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处理设施进口</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（A</w:t>
            </w:r>
            <w:r>
              <w:rPr>
                <w:rFonts w:hint="eastAsia" w:ascii="Times New Roman" w:hAnsi="Times New Roman" w:eastAsia="宋体" w:cs="Times New Roman"/>
                <w:szCs w:val="21"/>
              </w:rPr>
              <w:t>7</w:t>
            </w:r>
            <w:r>
              <w:rPr>
                <w:rFonts w:ascii="Times New Roman" w:hAnsi="Times New Roman" w:eastAsia="宋体" w:cs="Times New Roman"/>
                <w:szCs w:val="21"/>
              </w:rPr>
              <w:t>）</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2019.</w:t>
            </w:r>
            <w:r>
              <w:rPr>
                <w:rFonts w:hint="eastAsia" w:ascii="Times New Roman" w:hAnsi="Times New Roman" w:eastAsia="宋体" w:cs="Times New Roman"/>
                <w:szCs w:val="21"/>
              </w:rPr>
              <w:t>9.22</w:t>
            </w:r>
          </w:p>
        </w:tc>
        <w:tc>
          <w:tcPr>
            <w:tcW w:w="1682" w:type="dxa"/>
            <w:gridSpan w:val="2"/>
            <w:tcMar>
              <w:left w:w="6" w:type="dxa"/>
              <w:right w:w="6"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标况风量</w:t>
            </w:r>
          </w:p>
          <w:p>
            <w:pPr>
              <w:jc w:val="center"/>
              <w:rPr>
                <w:rFonts w:ascii="Times New Roman" w:hAnsi="Times New Roman" w:eastAsia="宋体" w:cs="Times New Roman"/>
                <w:szCs w:val="21"/>
              </w:rPr>
            </w:pPr>
            <w:r>
              <w:rPr>
                <w:rFonts w:ascii="Times New Roman" w:hAnsi="Times New Roman" w:eastAsia="宋体" w:cs="Times New Roman"/>
                <w:szCs w:val="21"/>
              </w:rPr>
              <w:t>（Nm</w:t>
            </w:r>
            <w:r>
              <w:rPr>
                <w:rFonts w:ascii="Times New Roman" w:hAnsi="Times New Roman" w:eastAsia="宋体" w:cs="Times New Roman"/>
                <w:szCs w:val="21"/>
                <w:vertAlign w:val="superscript"/>
              </w:rPr>
              <w:t>3</w:t>
            </w:r>
            <w:r>
              <w:rPr>
                <w:rFonts w:ascii="Times New Roman" w:hAnsi="Times New Roman" w:eastAsia="宋体" w:cs="Times New Roman"/>
                <w:szCs w:val="21"/>
              </w:rPr>
              <w:t>/h）</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10774</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10615</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10957</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10957</w:t>
            </w:r>
          </w:p>
        </w:tc>
        <w:tc>
          <w:tcPr>
            <w:tcW w:w="14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87"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restart"/>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非甲烷</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总烃</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（以碳计）</w:t>
            </w:r>
          </w:p>
        </w:tc>
        <w:tc>
          <w:tcPr>
            <w:tcW w:w="1009" w:type="dxa"/>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浓度</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5.07</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5.88</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7.40</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7.40</w:t>
            </w:r>
          </w:p>
        </w:tc>
        <w:tc>
          <w:tcPr>
            <w:tcW w:w="14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87"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continue"/>
            <w:tcMar>
              <w:left w:w="6" w:type="dxa"/>
              <w:right w:w="6" w:type="dxa"/>
            </w:tcMar>
            <w:vAlign w:val="center"/>
          </w:tcPr>
          <w:p>
            <w:pPr>
              <w:widowControl/>
              <w:jc w:val="center"/>
              <w:textAlignment w:val="center"/>
              <w:rPr>
                <w:rFonts w:ascii="Times New Roman" w:hAnsi="Times New Roman" w:eastAsia="宋体" w:cs="Times New Roman"/>
                <w:szCs w:val="21"/>
              </w:rPr>
            </w:pPr>
          </w:p>
        </w:tc>
        <w:tc>
          <w:tcPr>
            <w:tcW w:w="1009" w:type="dxa"/>
            <w:tcMar>
              <w:left w:w="6" w:type="dxa"/>
              <w:right w:w="6"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排放速率</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（kg/h）</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5.46</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6.24</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8.11</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8.11</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4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87"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restart"/>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苯</w:t>
            </w:r>
          </w:p>
        </w:tc>
        <w:tc>
          <w:tcPr>
            <w:tcW w:w="1009" w:type="dxa"/>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浓度</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c>
          <w:tcPr>
            <w:tcW w:w="113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111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117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117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1472"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87"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continue"/>
            <w:tcMar>
              <w:left w:w="6" w:type="dxa"/>
              <w:right w:w="6" w:type="dxa"/>
            </w:tcMar>
            <w:vAlign w:val="center"/>
          </w:tcPr>
          <w:p>
            <w:pPr>
              <w:widowControl/>
              <w:jc w:val="center"/>
              <w:textAlignment w:val="center"/>
              <w:rPr>
                <w:rFonts w:ascii="Times New Roman" w:hAnsi="Times New Roman" w:eastAsia="宋体" w:cs="Times New Roman"/>
                <w:szCs w:val="21"/>
              </w:rPr>
            </w:pPr>
          </w:p>
        </w:tc>
        <w:tc>
          <w:tcPr>
            <w:tcW w:w="1009" w:type="dxa"/>
            <w:tcMar>
              <w:left w:w="6" w:type="dxa"/>
              <w:right w:w="6"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排放速率</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（kg/h）</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4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87"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restart"/>
            <w:tcMar>
              <w:left w:w="6" w:type="dxa"/>
              <w:right w:w="6" w:type="dxa"/>
            </w:tcMar>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甲苯与二甲苯合计</w:t>
            </w:r>
          </w:p>
        </w:tc>
        <w:tc>
          <w:tcPr>
            <w:tcW w:w="1009" w:type="dxa"/>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浓度</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1.13</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1.13</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1.13</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1.13</w:t>
            </w:r>
          </w:p>
        </w:tc>
        <w:tc>
          <w:tcPr>
            <w:tcW w:w="14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87"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continue"/>
            <w:tcMar>
              <w:left w:w="6" w:type="dxa"/>
              <w:right w:w="6" w:type="dxa"/>
            </w:tcMar>
            <w:vAlign w:val="center"/>
          </w:tcPr>
          <w:p>
            <w:pPr>
              <w:widowControl/>
              <w:jc w:val="center"/>
              <w:textAlignment w:val="center"/>
              <w:rPr>
                <w:rFonts w:ascii="Times New Roman" w:hAnsi="Times New Roman" w:eastAsia="宋体" w:cs="Times New Roman"/>
                <w:szCs w:val="21"/>
              </w:rPr>
            </w:pPr>
          </w:p>
        </w:tc>
        <w:tc>
          <w:tcPr>
            <w:tcW w:w="1009" w:type="dxa"/>
            <w:tcMar>
              <w:left w:w="6" w:type="dxa"/>
              <w:right w:w="6"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排放速率</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（kg/h）</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1.22</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1.20</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1.24</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1.24</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4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87"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restart"/>
            <w:vAlign w:val="center"/>
          </w:tcPr>
          <w:p>
            <w:pPr>
              <w:widowControl/>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吸管生产</w:t>
            </w:r>
            <w:r>
              <w:rPr>
                <w:rFonts w:hint="eastAsia" w:ascii="Times New Roman" w:hAnsi="Times New Roman" w:eastAsia="宋体" w:cs="Times New Roman"/>
                <w:szCs w:val="21"/>
              </w:rPr>
              <w:t>成型工序及塑料包装袋印刷、复合、制袋工序和纸托生产</w:t>
            </w:r>
          </w:p>
          <w:p>
            <w:pPr>
              <w:widowControl/>
              <w:ind w:left="-105" w:leftChars="-50" w:right="-105" w:rightChars="-5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过程成型工序</w:t>
            </w:r>
          </w:p>
          <w:p>
            <w:pPr>
              <w:widowControl/>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处理设施</w:t>
            </w:r>
            <w:r>
              <w:rPr>
                <w:rFonts w:hint="eastAsia" w:ascii="Times New Roman" w:hAnsi="Times New Roman" w:eastAsia="宋体" w:cs="Times New Roman"/>
                <w:szCs w:val="21"/>
              </w:rPr>
              <w:t>出</w:t>
            </w:r>
            <w:r>
              <w:rPr>
                <w:rFonts w:ascii="Times New Roman" w:hAnsi="Times New Roman" w:eastAsia="宋体" w:cs="Times New Roman"/>
                <w:szCs w:val="21"/>
              </w:rPr>
              <w:t>口</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（A</w:t>
            </w:r>
            <w:r>
              <w:rPr>
                <w:rFonts w:hint="eastAsia" w:ascii="Times New Roman" w:hAnsi="Times New Roman" w:eastAsia="宋体" w:cs="Times New Roman"/>
                <w:szCs w:val="21"/>
              </w:rPr>
              <w:t>8</w:t>
            </w:r>
            <w:r>
              <w:rPr>
                <w:rFonts w:ascii="Times New Roman" w:hAnsi="Times New Roman" w:eastAsia="宋体" w:cs="Times New Roman"/>
                <w:szCs w:val="21"/>
              </w:rPr>
              <w:t>）</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2019.</w:t>
            </w:r>
            <w:r>
              <w:rPr>
                <w:rFonts w:hint="eastAsia" w:ascii="Times New Roman" w:hAnsi="Times New Roman" w:eastAsia="宋体" w:cs="Times New Roman"/>
                <w:szCs w:val="21"/>
              </w:rPr>
              <w:t>9.22</w:t>
            </w:r>
          </w:p>
        </w:tc>
        <w:tc>
          <w:tcPr>
            <w:tcW w:w="1682" w:type="dxa"/>
            <w:gridSpan w:val="2"/>
            <w:tcMar>
              <w:left w:w="6" w:type="dxa"/>
              <w:right w:w="6"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标况风量</w:t>
            </w:r>
          </w:p>
          <w:p>
            <w:pPr>
              <w:jc w:val="center"/>
              <w:rPr>
                <w:rFonts w:ascii="Times New Roman" w:hAnsi="Times New Roman" w:eastAsia="宋体" w:cs="Times New Roman"/>
                <w:szCs w:val="21"/>
              </w:rPr>
            </w:pPr>
            <w:r>
              <w:rPr>
                <w:rFonts w:ascii="Times New Roman" w:hAnsi="Times New Roman" w:eastAsia="宋体" w:cs="Times New Roman"/>
                <w:szCs w:val="21"/>
              </w:rPr>
              <w:t>（Nm</w:t>
            </w:r>
            <w:r>
              <w:rPr>
                <w:rFonts w:ascii="Times New Roman" w:hAnsi="Times New Roman" w:eastAsia="宋体" w:cs="Times New Roman"/>
                <w:szCs w:val="21"/>
                <w:vertAlign w:val="superscript"/>
              </w:rPr>
              <w:t>3</w:t>
            </w:r>
            <w:r>
              <w:rPr>
                <w:rFonts w:ascii="Times New Roman" w:hAnsi="Times New Roman" w:eastAsia="宋体" w:cs="Times New Roman"/>
                <w:szCs w:val="21"/>
              </w:rPr>
              <w:t>/h）</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11343</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11559</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11848</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11848</w:t>
            </w:r>
          </w:p>
        </w:tc>
        <w:tc>
          <w:tcPr>
            <w:tcW w:w="14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87"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restart"/>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非甲烷</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总烃</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（以碳计）</w:t>
            </w:r>
          </w:p>
        </w:tc>
        <w:tc>
          <w:tcPr>
            <w:tcW w:w="1009" w:type="dxa"/>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浓度</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3.09</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3.77</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3.20</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3.77</w:t>
            </w:r>
          </w:p>
        </w:tc>
        <w:tc>
          <w:tcPr>
            <w:tcW w:w="14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≤50</w:t>
            </w:r>
          </w:p>
        </w:tc>
        <w:tc>
          <w:tcPr>
            <w:tcW w:w="887"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continue"/>
            <w:tcMar>
              <w:left w:w="6" w:type="dxa"/>
              <w:right w:w="6" w:type="dxa"/>
            </w:tcMar>
            <w:vAlign w:val="center"/>
          </w:tcPr>
          <w:p>
            <w:pPr>
              <w:widowControl/>
              <w:jc w:val="center"/>
              <w:textAlignment w:val="center"/>
              <w:rPr>
                <w:rFonts w:ascii="Times New Roman" w:hAnsi="Times New Roman" w:eastAsia="宋体" w:cs="Times New Roman"/>
                <w:szCs w:val="21"/>
              </w:rPr>
            </w:pPr>
          </w:p>
        </w:tc>
        <w:tc>
          <w:tcPr>
            <w:tcW w:w="1009" w:type="dxa"/>
            <w:tcMar>
              <w:left w:w="6" w:type="dxa"/>
              <w:right w:w="6"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排放速率</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（kg/h）</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3.50</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4.36</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3.79</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4.36</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4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87"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continue"/>
            <w:tcMar>
              <w:left w:w="6" w:type="dxa"/>
              <w:right w:w="6" w:type="dxa"/>
            </w:tcMar>
            <w:vAlign w:val="center"/>
          </w:tcPr>
          <w:p>
            <w:pPr>
              <w:widowControl/>
              <w:jc w:val="center"/>
              <w:textAlignment w:val="center"/>
              <w:rPr>
                <w:rFonts w:ascii="Times New Roman" w:hAnsi="Times New Roman" w:eastAsia="宋体" w:cs="Times New Roman"/>
                <w:szCs w:val="21"/>
              </w:rPr>
            </w:pPr>
          </w:p>
        </w:tc>
        <w:tc>
          <w:tcPr>
            <w:tcW w:w="1009" w:type="dxa"/>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去除效率</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w:t>
            </w:r>
          </w:p>
        </w:tc>
        <w:tc>
          <w:tcPr>
            <w:tcW w:w="4595" w:type="dxa"/>
            <w:gridSpan w:val="4"/>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41.2</w:t>
            </w:r>
          </w:p>
        </w:tc>
        <w:tc>
          <w:tcPr>
            <w:tcW w:w="14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≥70</w:t>
            </w:r>
          </w:p>
        </w:tc>
        <w:tc>
          <w:tcPr>
            <w:tcW w:w="887"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加测车间门口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restart"/>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苯</w:t>
            </w:r>
          </w:p>
        </w:tc>
        <w:tc>
          <w:tcPr>
            <w:tcW w:w="1009" w:type="dxa"/>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浓度</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c>
          <w:tcPr>
            <w:tcW w:w="113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111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117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117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1472"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887"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continue"/>
            <w:tcMar>
              <w:left w:w="6" w:type="dxa"/>
              <w:right w:w="6" w:type="dxa"/>
            </w:tcMar>
            <w:vAlign w:val="center"/>
          </w:tcPr>
          <w:p>
            <w:pPr>
              <w:widowControl/>
              <w:jc w:val="center"/>
              <w:textAlignment w:val="center"/>
              <w:rPr>
                <w:rFonts w:ascii="Times New Roman" w:hAnsi="Times New Roman" w:eastAsia="宋体" w:cs="Times New Roman"/>
                <w:szCs w:val="21"/>
              </w:rPr>
            </w:pPr>
          </w:p>
        </w:tc>
        <w:tc>
          <w:tcPr>
            <w:tcW w:w="1009" w:type="dxa"/>
            <w:tcMar>
              <w:left w:w="6" w:type="dxa"/>
              <w:right w:w="6"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排放速率</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（kg/h）</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4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87"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continue"/>
            <w:tcMar>
              <w:left w:w="6" w:type="dxa"/>
              <w:right w:w="6" w:type="dxa"/>
            </w:tcMar>
            <w:vAlign w:val="center"/>
          </w:tcPr>
          <w:p>
            <w:pPr>
              <w:widowControl/>
              <w:jc w:val="center"/>
              <w:textAlignment w:val="center"/>
              <w:rPr>
                <w:rFonts w:ascii="Times New Roman" w:hAnsi="Times New Roman" w:eastAsia="宋体" w:cs="Times New Roman"/>
                <w:szCs w:val="21"/>
              </w:rPr>
            </w:pPr>
          </w:p>
        </w:tc>
        <w:tc>
          <w:tcPr>
            <w:tcW w:w="1009" w:type="dxa"/>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去除效率</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w:t>
            </w:r>
          </w:p>
        </w:tc>
        <w:tc>
          <w:tcPr>
            <w:tcW w:w="4595" w:type="dxa"/>
            <w:gridSpan w:val="4"/>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4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87"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restart"/>
            <w:tcMar>
              <w:left w:w="6" w:type="dxa"/>
              <w:right w:w="6" w:type="dxa"/>
            </w:tcMar>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甲苯与二甲苯合计</w:t>
            </w:r>
          </w:p>
        </w:tc>
        <w:tc>
          <w:tcPr>
            <w:tcW w:w="1009" w:type="dxa"/>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浓度</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0.531</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0.538</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0.530</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0.538</w:t>
            </w:r>
          </w:p>
        </w:tc>
        <w:tc>
          <w:tcPr>
            <w:tcW w:w="14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≤15</w:t>
            </w:r>
          </w:p>
        </w:tc>
        <w:tc>
          <w:tcPr>
            <w:tcW w:w="887"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continue"/>
            <w:tcMar>
              <w:left w:w="6" w:type="dxa"/>
              <w:right w:w="6" w:type="dxa"/>
            </w:tcMar>
            <w:vAlign w:val="center"/>
          </w:tcPr>
          <w:p>
            <w:pPr>
              <w:widowControl/>
              <w:jc w:val="center"/>
              <w:textAlignment w:val="center"/>
              <w:rPr>
                <w:rFonts w:ascii="Times New Roman" w:hAnsi="Times New Roman" w:eastAsia="宋体" w:cs="Times New Roman"/>
                <w:szCs w:val="21"/>
              </w:rPr>
            </w:pPr>
          </w:p>
        </w:tc>
        <w:tc>
          <w:tcPr>
            <w:tcW w:w="1009" w:type="dxa"/>
            <w:tcMar>
              <w:left w:w="6" w:type="dxa"/>
              <w:right w:w="6"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排放速率</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（kg/h）</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6.02</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-3</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6.22</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-3</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6.28</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-3</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6.28</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-3</w:t>
            </w:r>
          </w:p>
        </w:tc>
        <w:tc>
          <w:tcPr>
            <w:tcW w:w="14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87"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continue"/>
            <w:tcMar>
              <w:left w:w="6" w:type="dxa"/>
              <w:right w:w="6" w:type="dxa"/>
            </w:tcMar>
            <w:vAlign w:val="center"/>
          </w:tcPr>
          <w:p>
            <w:pPr>
              <w:widowControl/>
              <w:jc w:val="center"/>
              <w:textAlignment w:val="center"/>
              <w:rPr>
                <w:rFonts w:ascii="Times New Roman" w:hAnsi="Times New Roman" w:eastAsia="宋体" w:cs="Times New Roman"/>
                <w:szCs w:val="21"/>
              </w:rPr>
            </w:pPr>
          </w:p>
        </w:tc>
        <w:tc>
          <w:tcPr>
            <w:tcW w:w="1009" w:type="dxa"/>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去除效率</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w:t>
            </w:r>
          </w:p>
        </w:tc>
        <w:tc>
          <w:tcPr>
            <w:tcW w:w="4595" w:type="dxa"/>
            <w:gridSpan w:val="4"/>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49.3</w:t>
            </w:r>
          </w:p>
        </w:tc>
        <w:tc>
          <w:tcPr>
            <w:tcW w:w="14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87"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bl>
    <w:p>
      <w:pPr>
        <w:spacing w:line="480" w:lineRule="atLeast"/>
        <w:jc w:val="center"/>
        <w:rPr>
          <w:rFonts w:ascii="Times New Roman" w:hAnsi="Times New Roman" w:eastAsia="宋体" w:cs="Times New Roman"/>
          <w:b/>
          <w:color w:val="000000" w:themeColor="text1"/>
          <w:sz w:val="24"/>
          <w:szCs w:val="24"/>
          <w14:textFill>
            <w14:solidFill>
              <w14:schemeClr w14:val="tx1"/>
            </w14:solidFill>
          </w14:textFill>
        </w:rPr>
      </w:pPr>
    </w:p>
    <w:p>
      <w:pPr>
        <w:spacing w:line="480" w:lineRule="atLeast"/>
        <w:jc w:val="center"/>
        <w:rPr>
          <w:rFonts w:ascii="Times New Roman" w:hAnsi="Times New Roman" w:eastAsia="宋体" w:cs="Times New Roman"/>
          <w:b/>
          <w:color w:val="000000" w:themeColor="text1"/>
          <w:sz w:val="24"/>
          <w:szCs w:val="24"/>
          <w14:textFill>
            <w14:solidFill>
              <w14:schemeClr w14:val="tx1"/>
            </w14:solidFill>
          </w14:textFill>
        </w:rPr>
      </w:pPr>
    </w:p>
    <w:p>
      <w:pPr>
        <w:spacing w:line="480" w:lineRule="atLeast"/>
        <w:jc w:val="center"/>
        <w:rPr>
          <w:rFonts w:ascii="Times New Roman" w:hAnsi="Times New Roman" w:eastAsia="宋体" w:cs="Times New Roman"/>
          <w:b/>
          <w:color w:val="000000" w:themeColor="text1"/>
          <w:sz w:val="24"/>
          <w:szCs w:val="24"/>
          <w14:textFill>
            <w14:solidFill>
              <w14:schemeClr w14:val="tx1"/>
            </w14:solidFill>
          </w14:textFill>
        </w:rPr>
      </w:pPr>
      <w:r>
        <w:rPr>
          <w:rFonts w:hint="eastAsia" w:ascii="Times New Roman" w:hAnsi="Times New Roman" w:eastAsia="宋体" w:cs="Times New Roman"/>
          <w:b/>
          <w:color w:val="000000" w:themeColor="text1"/>
          <w:sz w:val="24"/>
          <w:szCs w:val="24"/>
          <w14:textFill>
            <w14:solidFill>
              <w14:schemeClr w14:val="tx1"/>
            </w14:solidFill>
          </w14:textFill>
        </w:rPr>
        <w:t>（续）</w:t>
      </w:r>
      <w:r>
        <w:rPr>
          <w:rFonts w:ascii="Times New Roman" w:hAnsi="Times New Roman" w:eastAsia="宋体" w:cs="Times New Roman"/>
          <w:b/>
          <w:color w:val="000000" w:themeColor="text1"/>
          <w:sz w:val="24"/>
          <w:szCs w:val="24"/>
          <w14:textFill>
            <w14:solidFill>
              <w14:schemeClr w14:val="tx1"/>
            </w14:solidFill>
          </w14:textFill>
        </w:rPr>
        <w:t>表9-2 有组织废气检测结果</w:t>
      </w:r>
    </w:p>
    <w:tbl>
      <w:tblPr>
        <w:tblStyle w:val="30"/>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673"/>
        <w:gridCol w:w="1009"/>
        <w:gridCol w:w="1132"/>
        <w:gridCol w:w="1118"/>
        <w:gridCol w:w="1173"/>
        <w:gridCol w:w="1172"/>
        <w:gridCol w:w="1540"/>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jc w:val="center"/>
        </w:trPr>
        <w:tc>
          <w:tcPr>
            <w:tcW w:w="1105" w:type="dxa"/>
            <w:vMerge w:val="restart"/>
            <w:vAlign w:val="center"/>
          </w:tcPr>
          <w:p>
            <w:pPr>
              <w:rPr>
                <w:rFonts w:ascii="Times New Roman" w:hAnsi="Times New Roman" w:eastAsia="宋体" w:cs="Times New Roman"/>
                <w:szCs w:val="21"/>
              </w:rPr>
            </w:pPr>
            <w:r>
              <w:rPr>
                <w:rFonts w:ascii="Times New Roman" w:hAnsi="Times New Roman" w:eastAsia="宋体" w:cs="Times New Roman"/>
                <w:szCs w:val="21"/>
              </w:rPr>
              <w:t>采样点位</w:t>
            </w:r>
          </w:p>
          <w:p>
            <w:pPr>
              <w:jc w:val="center"/>
              <w:rPr>
                <w:rFonts w:ascii="Times New Roman" w:hAnsi="Times New Roman" w:eastAsia="宋体" w:cs="Times New Roman"/>
                <w:szCs w:val="21"/>
              </w:rPr>
            </w:pPr>
            <w:r>
              <w:rPr>
                <w:rFonts w:ascii="Times New Roman" w:hAnsi="Times New Roman" w:eastAsia="宋体" w:cs="Times New Roman"/>
                <w:szCs w:val="21"/>
              </w:rPr>
              <w:t>及时间</w:t>
            </w:r>
          </w:p>
        </w:tc>
        <w:tc>
          <w:tcPr>
            <w:tcW w:w="1682" w:type="dxa"/>
            <w:gridSpan w:val="2"/>
            <w:vMerge w:val="restart"/>
            <w:tcMar>
              <w:left w:w="6" w:type="dxa"/>
              <w:right w:w="6"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监 测</w:t>
            </w:r>
          </w:p>
          <w:p>
            <w:pPr>
              <w:jc w:val="center"/>
              <w:rPr>
                <w:rFonts w:ascii="Times New Roman" w:hAnsi="Times New Roman" w:eastAsia="宋体" w:cs="Times New Roman"/>
                <w:szCs w:val="21"/>
              </w:rPr>
            </w:pPr>
            <w:r>
              <w:rPr>
                <w:rFonts w:ascii="Times New Roman" w:hAnsi="Times New Roman" w:eastAsia="宋体" w:cs="Times New Roman"/>
                <w:szCs w:val="21"/>
              </w:rPr>
              <w:t>项 目</w:t>
            </w:r>
          </w:p>
        </w:tc>
        <w:tc>
          <w:tcPr>
            <w:tcW w:w="4595" w:type="dxa"/>
            <w:gridSpan w:val="4"/>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检测频次及结果</w:t>
            </w:r>
          </w:p>
        </w:tc>
        <w:tc>
          <w:tcPr>
            <w:tcW w:w="1540" w:type="dxa"/>
            <w:vMerge w:val="restart"/>
            <w:vAlign w:val="center"/>
          </w:tcPr>
          <w:p>
            <w:pPr>
              <w:pStyle w:val="103"/>
              <w:spacing w:line="240" w:lineRule="auto"/>
              <w:ind w:left="-107" w:leftChars="-51" w:right="-107" w:rightChars="-51" w:firstLine="0" w:firstLineChars="0"/>
              <w:jc w:val="center"/>
              <w:rPr>
                <w:b/>
                <w:sz w:val="21"/>
                <w:szCs w:val="21"/>
              </w:rPr>
            </w:pPr>
            <w:r>
              <w:rPr>
                <w:b/>
                <w:sz w:val="21"/>
                <w:szCs w:val="21"/>
              </w:rPr>
              <w:t>执行标准及</w:t>
            </w:r>
          </w:p>
          <w:p>
            <w:pPr>
              <w:pStyle w:val="103"/>
              <w:spacing w:line="240" w:lineRule="auto"/>
              <w:ind w:left="-107" w:leftChars="-51" w:right="-107" w:rightChars="-51" w:firstLine="0" w:firstLineChars="0"/>
              <w:jc w:val="center"/>
              <w:rPr>
                <w:b/>
                <w:sz w:val="21"/>
                <w:szCs w:val="21"/>
              </w:rPr>
            </w:pPr>
            <w:r>
              <w:rPr>
                <w:b/>
                <w:sz w:val="21"/>
                <w:szCs w:val="21"/>
              </w:rPr>
              <w:t>标准值</w:t>
            </w:r>
          </w:p>
          <w:p>
            <w:pPr>
              <w:pStyle w:val="103"/>
              <w:spacing w:line="240" w:lineRule="auto"/>
              <w:ind w:left="-107" w:leftChars="-51" w:right="-107" w:rightChars="-51" w:firstLine="0" w:firstLineChars="0"/>
              <w:jc w:val="center"/>
              <w:rPr>
                <w:b/>
                <w:sz w:val="21"/>
                <w:szCs w:val="21"/>
              </w:rPr>
            </w:pPr>
            <w:r>
              <w:rPr>
                <w:sz w:val="21"/>
                <w:szCs w:val="21"/>
              </w:rPr>
              <w:t>DB13/2322-2016</w:t>
            </w:r>
          </w:p>
        </w:tc>
        <w:tc>
          <w:tcPr>
            <w:tcW w:w="859" w:type="dxa"/>
            <w:vMerge w:val="restart"/>
            <w:vAlign w:val="center"/>
          </w:tcPr>
          <w:p>
            <w:pPr>
              <w:pStyle w:val="103"/>
              <w:spacing w:line="240" w:lineRule="auto"/>
              <w:ind w:left="-107" w:leftChars="-51" w:right="-107" w:rightChars="-51" w:firstLine="0" w:firstLineChars="0"/>
              <w:jc w:val="center"/>
              <w:rPr>
                <w:b/>
                <w:sz w:val="21"/>
                <w:szCs w:val="21"/>
              </w:rPr>
            </w:pPr>
            <w:r>
              <w:rPr>
                <w:b/>
                <w:sz w:val="21"/>
                <w:szCs w:val="21"/>
              </w:rPr>
              <w:t>达标</w:t>
            </w:r>
          </w:p>
          <w:p>
            <w:pPr>
              <w:pStyle w:val="103"/>
              <w:spacing w:line="240" w:lineRule="auto"/>
              <w:ind w:left="-107" w:leftChars="-51" w:right="-107" w:rightChars="-51" w:firstLine="0" w:firstLineChars="0"/>
              <w:jc w:val="center"/>
              <w:rPr>
                <w:b/>
                <w:sz w:val="21"/>
                <w:szCs w:val="21"/>
              </w:rPr>
            </w:pPr>
            <w:r>
              <w:rPr>
                <w:b/>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5" w:hRule="atLeast"/>
          <w:jc w:val="center"/>
        </w:trPr>
        <w:tc>
          <w:tcPr>
            <w:tcW w:w="1105" w:type="dxa"/>
            <w:vMerge w:val="continue"/>
            <w:vAlign w:val="center"/>
          </w:tcPr>
          <w:p>
            <w:pPr>
              <w:jc w:val="center"/>
              <w:rPr>
                <w:rFonts w:ascii="Times New Roman" w:hAnsi="Times New Roman" w:eastAsia="宋体" w:cs="Times New Roman"/>
                <w:szCs w:val="21"/>
              </w:rPr>
            </w:pPr>
          </w:p>
        </w:tc>
        <w:tc>
          <w:tcPr>
            <w:tcW w:w="1682" w:type="dxa"/>
            <w:gridSpan w:val="2"/>
            <w:vMerge w:val="continue"/>
            <w:tcMar>
              <w:left w:w="6" w:type="dxa"/>
              <w:right w:w="6" w:type="dxa"/>
            </w:tcMar>
            <w:vAlign w:val="center"/>
          </w:tcPr>
          <w:p>
            <w:pPr>
              <w:jc w:val="center"/>
              <w:rPr>
                <w:rFonts w:ascii="Times New Roman" w:hAnsi="Times New Roman" w:eastAsia="宋体" w:cs="Times New Roman"/>
                <w:szCs w:val="21"/>
              </w:rPr>
            </w:pPr>
          </w:p>
        </w:tc>
        <w:tc>
          <w:tcPr>
            <w:tcW w:w="113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11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17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117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最大值</w:t>
            </w:r>
          </w:p>
        </w:tc>
        <w:tc>
          <w:tcPr>
            <w:tcW w:w="1540" w:type="dxa"/>
            <w:vMerge w:val="continue"/>
            <w:vAlign w:val="center"/>
          </w:tcPr>
          <w:p>
            <w:pPr>
              <w:jc w:val="center"/>
              <w:rPr>
                <w:rFonts w:ascii="Times New Roman" w:hAnsi="Times New Roman" w:eastAsia="宋体" w:cs="Times New Roman"/>
                <w:szCs w:val="21"/>
              </w:rPr>
            </w:pPr>
          </w:p>
        </w:tc>
        <w:tc>
          <w:tcPr>
            <w:tcW w:w="859" w:type="dxa"/>
            <w:vMerge w:val="continue"/>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restart"/>
            <w:vAlign w:val="center"/>
          </w:tcPr>
          <w:p>
            <w:pPr>
              <w:widowControl/>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吸管生产</w:t>
            </w:r>
            <w:r>
              <w:rPr>
                <w:rFonts w:hint="eastAsia" w:ascii="Times New Roman" w:hAnsi="Times New Roman" w:eastAsia="宋体" w:cs="Times New Roman"/>
                <w:szCs w:val="21"/>
              </w:rPr>
              <w:t>成型工序及塑料包装袋印刷、复合、制袋工序和纸托生产</w:t>
            </w:r>
          </w:p>
          <w:p>
            <w:pPr>
              <w:widowControl/>
              <w:ind w:left="-105" w:leftChars="-50" w:right="-105" w:rightChars="-5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过程成型工序</w:t>
            </w:r>
          </w:p>
          <w:p>
            <w:pPr>
              <w:widowControl/>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处理设施进口</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（A</w:t>
            </w:r>
            <w:r>
              <w:rPr>
                <w:rFonts w:hint="eastAsia" w:ascii="Times New Roman" w:hAnsi="Times New Roman" w:eastAsia="宋体" w:cs="Times New Roman"/>
                <w:szCs w:val="21"/>
              </w:rPr>
              <w:t>7</w:t>
            </w:r>
            <w:r>
              <w:rPr>
                <w:rFonts w:ascii="Times New Roman" w:hAnsi="Times New Roman" w:eastAsia="宋体" w:cs="Times New Roman"/>
                <w:szCs w:val="21"/>
              </w:rPr>
              <w:t>）</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2019.</w:t>
            </w:r>
            <w:r>
              <w:rPr>
                <w:rFonts w:hint="eastAsia" w:ascii="Times New Roman" w:hAnsi="Times New Roman" w:eastAsia="宋体" w:cs="Times New Roman"/>
                <w:szCs w:val="21"/>
              </w:rPr>
              <w:t>9.23</w:t>
            </w:r>
          </w:p>
        </w:tc>
        <w:tc>
          <w:tcPr>
            <w:tcW w:w="1682" w:type="dxa"/>
            <w:gridSpan w:val="2"/>
            <w:tcMar>
              <w:left w:w="6" w:type="dxa"/>
              <w:right w:w="6"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标况风量</w:t>
            </w:r>
          </w:p>
          <w:p>
            <w:pPr>
              <w:jc w:val="center"/>
              <w:rPr>
                <w:rFonts w:ascii="Times New Roman" w:hAnsi="Times New Roman" w:eastAsia="宋体" w:cs="Times New Roman"/>
                <w:szCs w:val="21"/>
              </w:rPr>
            </w:pPr>
            <w:r>
              <w:rPr>
                <w:rFonts w:ascii="Times New Roman" w:hAnsi="Times New Roman" w:eastAsia="宋体" w:cs="Times New Roman"/>
                <w:szCs w:val="21"/>
              </w:rPr>
              <w:t>（Nm</w:t>
            </w:r>
            <w:r>
              <w:rPr>
                <w:rFonts w:ascii="Times New Roman" w:hAnsi="Times New Roman" w:eastAsia="宋体" w:cs="Times New Roman"/>
                <w:szCs w:val="21"/>
                <w:vertAlign w:val="superscript"/>
              </w:rPr>
              <w:t>3</w:t>
            </w:r>
            <w:r>
              <w:rPr>
                <w:rFonts w:ascii="Times New Roman" w:hAnsi="Times New Roman" w:eastAsia="宋体" w:cs="Times New Roman"/>
                <w:szCs w:val="21"/>
              </w:rPr>
              <w:t>/h）</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10540</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11134</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10189</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11134</w:t>
            </w:r>
          </w:p>
        </w:tc>
        <w:tc>
          <w:tcPr>
            <w:tcW w:w="1540"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59"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restart"/>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非甲烷</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总烃</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（以碳计）</w:t>
            </w:r>
          </w:p>
        </w:tc>
        <w:tc>
          <w:tcPr>
            <w:tcW w:w="1009" w:type="dxa"/>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浓度</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4.58</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7.77</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5.44</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7.77</w:t>
            </w:r>
          </w:p>
        </w:tc>
        <w:tc>
          <w:tcPr>
            <w:tcW w:w="1540"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59"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continue"/>
            <w:tcMar>
              <w:left w:w="6" w:type="dxa"/>
              <w:right w:w="6" w:type="dxa"/>
            </w:tcMar>
            <w:vAlign w:val="center"/>
          </w:tcPr>
          <w:p>
            <w:pPr>
              <w:widowControl/>
              <w:jc w:val="center"/>
              <w:textAlignment w:val="center"/>
              <w:rPr>
                <w:rFonts w:ascii="Times New Roman" w:hAnsi="Times New Roman" w:eastAsia="宋体" w:cs="Times New Roman"/>
                <w:szCs w:val="21"/>
              </w:rPr>
            </w:pPr>
          </w:p>
        </w:tc>
        <w:tc>
          <w:tcPr>
            <w:tcW w:w="1009" w:type="dxa"/>
            <w:tcMar>
              <w:left w:w="6" w:type="dxa"/>
              <w:right w:w="6"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排放速率</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（kg/h）</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4.83</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8.65</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5.54</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8.65</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540"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59"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restart"/>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苯</w:t>
            </w:r>
          </w:p>
        </w:tc>
        <w:tc>
          <w:tcPr>
            <w:tcW w:w="1009" w:type="dxa"/>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浓度</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c>
          <w:tcPr>
            <w:tcW w:w="113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111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117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117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154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5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continue"/>
            <w:tcMar>
              <w:left w:w="6" w:type="dxa"/>
              <w:right w:w="6" w:type="dxa"/>
            </w:tcMar>
            <w:vAlign w:val="center"/>
          </w:tcPr>
          <w:p>
            <w:pPr>
              <w:widowControl/>
              <w:jc w:val="center"/>
              <w:textAlignment w:val="center"/>
              <w:rPr>
                <w:rFonts w:ascii="Times New Roman" w:hAnsi="Times New Roman" w:eastAsia="宋体" w:cs="Times New Roman"/>
                <w:szCs w:val="21"/>
              </w:rPr>
            </w:pPr>
          </w:p>
        </w:tc>
        <w:tc>
          <w:tcPr>
            <w:tcW w:w="1009" w:type="dxa"/>
            <w:tcMar>
              <w:left w:w="6" w:type="dxa"/>
              <w:right w:w="6"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排放速率</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（kg/h）</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540"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59"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restart"/>
            <w:tcMar>
              <w:left w:w="6" w:type="dxa"/>
              <w:right w:w="6" w:type="dxa"/>
            </w:tcMar>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甲苯与二甲苯合计</w:t>
            </w:r>
          </w:p>
        </w:tc>
        <w:tc>
          <w:tcPr>
            <w:tcW w:w="1009" w:type="dxa"/>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浓度</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1.16</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1.14</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1.14</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1.16</w:t>
            </w:r>
          </w:p>
        </w:tc>
        <w:tc>
          <w:tcPr>
            <w:tcW w:w="1540"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59"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continue"/>
            <w:tcMar>
              <w:left w:w="6" w:type="dxa"/>
              <w:right w:w="6" w:type="dxa"/>
            </w:tcMar>
            <w:vAlign w:val="center"/>
          </w:tcPr>
          <w:p>
            <w:pPr>
              <w:widowControl/>
              <w:jc w:val="center"/>
              <w:textAlignment w:val="center"/>
              <w:rPr>
                <w:rFonts w:ascii="Times New Roman" w:hAnsi="Times New Roman" w:eastAsia="宋体" w:cs="Times New Roman"/>
                <w:szCs w:val="21"/>
              </w:rPr>
            </w:pPr>
          </w:p>
        </w:tc>
        <w:tc>
          <w:tcPr>
            <w:tcW w:w="1009" w:type="dxa"/>
            <w:tcMar>
              <w:left w:w="6" w:type="dxa"/>
              <w:right w:w="6"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排放速率</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（kg/h）</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1.22</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1.27</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1.16</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1.27</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540"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59"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restart"/>
            <w:vAlign w:val="center"/>
          </w:tcPr>
          <w:p>
            <w:pPr>
              <w:widowControl/>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吸管生产</w:t>
            </w:r>
            <w:r>
              <w:rPr>
                <w:rFonts w:hint="eastAsia" w:ascii="Times New Roman" w:hAnsi="Times New Roman" w:eastAsia="宋体" w:cs="Times New Roman"/>
                <w:szCs w:val="21"/>
              </w:rPr>
              <w:t>成型工序及塑料包装袋印刷、复合、制袋工序和纸托生产</w:t>
            </w:r>
          </w:p>
          <w:p>
            <w:pPr>
              <w:widowControl/>
              <w:ind w:left="-105" w:leftChars="-50" w:right="-105" w:rightChars="-5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过程成型工序</w:t>
            </w:r>
          </w:p>
          <w:p>
            <w:pPr>
              <w:widowControl/>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处理设施</w:t>
            </w:r>
            <w:r>
              <w:rPr>
                <w:rFonts w:hint="eastAsia" w:ascii="Times New Roman" w:hAnsi="Times New Roman" w:eastAsia="宋体" w:cs="Times New Roman"/>
                <w:szCs w:val="21"/>
              </w:rPr>
              <w:t>出</w:t>
            </w:r>
            <w:r>
              <w:rPr>
                <w:rFonts w:ascii="Times New Roman" w:hAnsi="Times New Roman" w:eastAsia="宋体" w:cs="Times New Roman"/>
                <w:szCs w:val="21"/>
              </w:rPr>
              <w:t>口</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（A</w:t>
            </w:r>
            <w:r>
              <w:rPr>
                <w:rFonts w:hint="eastAsia" w:ascii="Times New Roman" w:hAnsi="Times New Roman" w:eastAsia="宋体" w:cs="Times New Roman"/>
                <w:szCs w:val="21"/>
              </w:rPr>
              <w:t>8</w:t>
            </w:r>
            <w:r>
              <w:rPr>
                <w:rFonts w:ascii="Times New Roman" w:hAnsi="Times New Roman" w:eastAsia="宋体" w:cs="Times New Roman"/>
                <w:szCs w:val="21"/>
              </w:rPr>
              <w:t>）</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2019.</w:t>
            </w:r>
            <w:r>
              <w:rPr>
                <w:rFonts w:hint="eastAsia" w:ascii="Times New Roman" w:hAnsi="Times New Roman" w:eastAsia="宋体" w:cs="Times New Roman"/>
                <w:szCs w:val="21"/>
              </w:rPr>
              <w:t>9.23</w:t>
            </w:r>
          </w:p>
        </w:tc>
        <w:tc>
          <w:tcPr>
            <w:tcW w:w="1682" w:type="dxa"/>
            <w:gridSpan w:val="2"/>
            <w:tcMar>
              <w:left w:w="6" w:type="dxa"/>
              <w:right w:w="6"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标况风量</w:t>
            </w:r>
          </w:p>
          <w:p>
            <w:pPr>
              <w:jc w:val="center"/>
              <w:rPr>
                <w:rFonts w:ascii="Times New Roman" w:hAnsi="Times New Roman" w:eastAsia="宋体" w:cs="Times New Roman"/>
                <w:szCs w:val="21"/>
              </w:rPr>
            </w:pPr>
            <w:r>
              <w:rPr>
                <w:rFonts w:ascii="Times New Roman" w:hAnsi="Times New Roman" w:eastAsia="宋体" w:cs="Times New Roman"/>
                <w:szCs w:val="21"/>
              </w:rPr>
              <w:t>（Nm</w:t>
            </w:r>
            <w:r>
              <w:rPr>
                <w:rFonts w:ascii="Times New Roman" w:hAnsi="Times New Roman" w:eastAsia="宋体" w:cs="Times New Roman"/>
                <w:szCs w:val="21"/>
                <w:vertAlign w:val="superscript"/>
              </w:rPr>
              <w:t>3</w:t>
            </w:r>
            <w:r>
              <w:rPr>
                <w:rFonts w:ascii="Times New Roman" w:hAnsi="Times New Roman" w:eastAsia="宋体" w:cs="Times New Roman"/>
                <w:szCs w:val="21"/>
              </w:rPr>
              <w:t>/h）</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11043</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11401</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11955</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11955</w:t>
            </w:r>
          </w:p>
        </w:tc>
        <w:tc>
          <w:tcPr>
            <w:tcW w:w="1540"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59"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restart"/>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非甲烷</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总烃</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（以碳计）</w:t>
            </w:r>
          </w:p>
        </w:tc>
        <w:tc>
          <w:tcPr>
            <w:tcW w:w="1009" w:type="dxa"/>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浓度</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3.28</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3.64</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3.47</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3.64</w:t>
            </w:r>
          </w:p>
        </w:tc>
        <w:tc>
          <w:tcPr>
            <w:tcW w:w="1540"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≤50</w:t>
            </w:r>
          </w:p>
        </w:tc>
        <w:tc>
          <w:tcPr>
            <w:tcW w:w="859"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continue"/>
            <w:tcMar>
              <w:left w:w="6" w:type="dxa"/>
              <w:right w:w="6" w:type="dxa"/>
            </w:tcMar>
            <w:vAlign w:val="center"/>
          </w:tcPr>
          <w:p>
            <w:pPr>
              <w:widowControl/>
              <w:jc w:val="center"/>
              <w:textAlignment w:val="center"/>
              <w:rPr>
                <w:rFonts w:ascii="Times New Roman" w:hAnsi="Times New Roman" w:eastAsia="宋体" w:cs="Times New Roman"/>
                <w:szCs w:val="21"/>
              </w:rPr>
            </w:pPr>
          </w:p>
        </w:tc>
        <w:tc>
          <w:tcPr>
            <w:tcW w:w="1009" w:type="dxa"/>
            <w:tcMar>
              <w:left w:w="6" w:type="dxa"/>
              <w:right w:w="6"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排放速率</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（kg/h）</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3.62</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4.15</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4.15</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4.15</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540"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59"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continue"/>
            <w:tcMar>
              <w:left w:w="6" w:type="dxa"/>
              <w:right w:w="6" w:type="dxa"/>
            </w:tcMar>
            <w:vAlign w:val="center"/>
          </w:tcPr>
          <w:p>
            <w:pPr>
              <w:widowControl/>
              <w:jc w:val="center"/>
              <w:textAlignment w:val="center"/>
              <w:rPr>
                <w:rFonts w:ascii="Times New Roman" w:hAnsi="Times New Roman" w:eastAsia="宋体" w:cs="Times New Roman"/>
                <w:szCs w:val="21"/>
              </w:rPr>
            </w:pPr>
          </w:p>
        </w:tc>
        <w:tc>
          <w:tcPr>
            <w:tcW w:w="1009" w:type="dxa"/>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去除效率</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w:t>
            </w:r>
          </w:p>
        </w:tc>
        <w:tc>
          <w:tcPr>
            <w:tcW w:w="4595" w:type="dxa"/>
            <w:gridSpan w:val="4"/>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37.3</w:t>
            </w:r>
          </w:p>
        </w:tc>
        <w:tc>
          <w:tcPr>
            <w:tcW w:w="1540"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≥70</w:t>
            </w:r>
          </w:p>
        </w:tc>
        <w:tc>
          <w:tcPr>
            <w:tcW w:w="859"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加测车间门口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restart"/>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苯</w:t>
            </w:r>
          </w:p>
        </w:tc>
        <w:tc>
          <w:tcPr>
            <w:tcW w:w="1009" w:type="dxa"/>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浓度</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c>
          <w:tcPr>
            <w:tcW w:w="113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111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117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117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154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85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continue"/>
            <w:tcMar>
              <w:left w:w="6" w:type="dxa"/>
              <w:right w:w="6" w:type="dxa"/>
            </w:tcMar>
            <w:vAlign w:val="center"/>
          </w:tcPr>
          <w:p>
            <w:pPr>
              <w:widowControl/>
              <w:jc w:val="center"/>
              <w:textAlignment w:val="center"/>
              <w:rPr>
                <w:rFonts w:ascii="Times New Roman" w:hAnsi="Times New Roman" w:eastAsia="宋体" w:cs="Times New Roman"/>
                <w:szCs w:val="21"/>
              </w:rPr>
            </w:pPr>
          </w:p>
        </w:tc>
        <w:tc>
          <w:tcPr>
            <w:tcW w:w="1009" w:type="dxa"/>
            <w:tcMar>
              <w:left w:w="6" w:type="dxa"/>
              <w:right w:w="6"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排放速率</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（kg/h）</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540"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59"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continue"/>
            <w:tcMar>
              <w:left w:w="6" w:type="dxa"/>
              <w:right w:w="6" w:type="dxa"/>
            </w:tcMar>
            <w:vAlign w:val="center"/>
          </w:tcPr>
          <w:p>
            <w:pPr>
              <w:widowControl/>
              <w:jc w:val="center"/>
              <w:textAlignment w:val="center"/>
              <w:rPr>
                <w:rFonts w:ascii="Times New Roman" w:hAnsi="Times New Roman" w:eastAsia="宋体" w:cs="Times New Roman"/>
                <w:szCs w:val="21"/>
              </w:rPr>
            </w:pPr>
          </w:p>
        </w:tc>
        <w:tc>
          <w:tcPr>
            <w:tcW w:w="1009" w:type="dxa"/>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去除效率</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w:t>
            </w:r>
          </w:p>
        </w:tc>
        <w:tc>
          <w:tcPr>
            <w:tcW w:w="4595" w:type="dxa"/>
            <w:gridSpan w:val="4"/>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540"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59"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restart"/>
            <w:tcMar>
              <w:left w:w="6" w:type="dxa"/>
              <w:right w:w="6" w:type="dxa"/>
            </w:tcMar>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甲苯与二甲苯合计</w:t>
            </w:r>
          </w:p>
        </w:tc>
        <w:tc>
          <w:tcPr>
            <w:tcW w:w="1009" w:type="dxa"/>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浓度</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0.530</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0.531</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0.536</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0.536</w:t>
            </w:r>
          </w:p>
        </w:tc>
        <w:tc>
          <w:tcPr>
            <w:tcW w:w="1540"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≤15</w:t>
            </w:r>
          </w:p>
        </w:tc>
        <w:tc>
          <w:tcPr>
            <w:tcW w:w="859"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continue"/>
            <w:tcMar>
              <w:left w:w="6" w:type="dxa"/>
              <w:right w:w="6" w:type="dxa"/>
            </w:tcMar>
            <w:vAlign w:val="center"/>
          </w:tcPr>
          <w:p>
            <w:pPr>
              <w:widowControl/>
              <w:jc w:val="center"/>
              <w:textAlignment w:val="center"/>
              <w:rPr>
                <w:rFonts w:ascii="Times New Roman" w:hAnsi="Times New Roman" w:eastAsia="宋体" w:cs="Times New Roman"/>
                <w:szCs w:val="21"/>
              </w:rPr>
            </w:pPr>
          </w:p>
        </w:tc>
        <w:tc>
          <w:tcPr>
            <w:tcW w:w="1009" w:type="dxa"/>
            <w:tcMar>
              <w:left w:w="6" w:type="dxa"/>
              <w:right w:w="6"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排放速率</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（kg/h）</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5.85</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-3</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6.05</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-3</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6.41</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-3</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6.41</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-3</w:t>
            </w:r>
          </w:p>
        </w:tc>
        <w:tc>
          <w:tcPr>
            <w:tcW w:w="1540"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59"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continue"/>
            <w:tcMar>
              <w:left w:w="6" w:type="dxa"/>
              <w:right w:w="6" w:type="dxa"/>
            </w:tcMar>
            <w:vAlign w:val="center"/>
          </w:tcPr>
          <w:p>
            <w:pPr>
              <w:widowControl/>
              <w:jc w:val="center"/>
              <w:textAlignment w:val="center"/>
              <w:rPr>
                <w:rFonts w:ascii="Times New Roman" w:hAnsi="Times New Roman" w:eastAsia="宋体" w:cs="Times New Roman"/>
                <w:szCs w:val="21"/>
              </w:rPr>
            </w:pPr>
          </w:p>
        </w:tc>
        <w:tc>
          <w:tcPr>
            <w:tcW w:w="1009" w:type="dxa"/>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去除效率</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w:t>
            </w:r>
          </w:p>
        </w:tc>
        <w:tc>
          <w:tcPr>
            <w:tcW w:w="4595" w:type="dxa"/>
            <w:gridSpan w:val="4"/>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49.9</w:t>
            </w:r>
          </w:p>
        </w:tc>
        <w:tc>
          <w:tcPr>
            <w:tcW w:w="1540"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59"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备注</w:t>
            </w:r>
          </w:p>
        </w:tc>
        <w:tc>
          <w:tcPr>
            <w:tcW w:w="8676" w:type="dxa"/>
            <w:gridSpan w:val="8"/>
            <w:tcMar>
              <w:left w:w="6" w:type="dxa"/>
              <w:right w:w="6" w:type="dxa"/>
            </w:tcMar>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处理设施名称：光氧催化   排气筒高度：15米</w:t>
            </w:r>
          </w:p>
        </w:tc>
      </w:tr>
    </w:tbl>
    <w:p>
      <w:pPr>
        <w:spacing w:line="480" w:lineRule="atLeast"/>
        <w:jc w:val="center"/>
        <w:rPr>
          <w:rFonts w:ascii="Times New Roman" w:hAnsi="Times New Roman" w:eastAsia="宋体" w:cs="Times New Roman"/>
          <w:b/>
          <w:color w:val="000000" w:themeColor="text1"/>
          <w:sz w:val="24"/>
          <w:szCs w:val="24"/>
          <w14:textFill>
            <w14:solidFill>
              <w14:schemeClr w14:val="tx1"/>
            </w14:solidFill>
          </w14:textFill>
        </w:rPr>
      </w:pPr>
    </w:p>
    <w:p>
      <w:pPr>
        <w:spacing w:line="480" w:lineRule="atLeast"/>
        <w:jc w:val="center"/>
        <w:rPr>
          <w:rFonts w:ascii="Times New Roman" w:hAnsi="Times New Roman" w:eastAsia="宋体" w:cs="Times New Roman"/>
          <w:b/>
          <w:color w:val="000000" w:themeColor="text1"/>
          <w:sz w:val="24"/>
          <w:szCs w:val="24"/>
          <w14:textFill>
            <w14:solidFill>
              <w14:schemeClr w14:val="tx1"/>
            </w14:solidFill>
          </w14:textFill>
        </w:rPr>
      </w:pPr>
    </w:p>
    <w:p>
      <w:pPr>
        <w:spacing w:line="480" w:lineRule="atLeast"/>
        <w:jc w:val="center"/>
        <w:rPr>
          <w:rFonts w:ascii="Times New Roman" w:hAnsi="Times New Roman" w:eastAsia="宋体" w:cs="Times New Roman"/>
          <w:b/>
          <w:color w:val="000000" w:themeColor="text1"/>
          <w:sz w:val="24"/>
          <w:szCs w:val="24"/>
          <w14:textFill>
            <w14:solidFill>
              <w14:schemeClr w14:val="tx1"/>
            </w14:solidFill>
          </w14:textFill>
        </w:rPr>
      </w:pPr>
    </w:p>
    <w:p>
      <w:pPr>
        <w:spacing w:line="480" w:lineRule="atLeast"/>
        <w:jc w:val="center"/>
        <w:rPr>
          <w:rFonts w:ascii="Times New Roman" w:hAnsi="Times New Roman" w:eastAsia="宋体" w:cs="Times New Roman"/>
          <w:b/>
          <w:color w:val="000000" w:themeColor="text1"/>
          <w:sz w:val="24"/>
          <w:szCs w:val="24"/>
          <w14:textFill>
            <w14:solidFill>
              <w14:schemeClr w14:val="tx1"/>
            </w14:solidFill>
          </w14:textFill>
        </w:rPr>
      </w:pPr>
      <w:r>
        <w:rPr>
          <w:rFonts w:hint="eastAsia" w:ascii="Times New Roman" w:hAnsi="Times New Roman" w:eastAsia="宋体" w:cs="Times New Roman"/>
          <w:b/>
          <w:color w:val="000000" w:themeColor="text1"/>
          <w:sz w:val="24"/>
          <w:szCs w:val="24"/>
          <w14:textFill>
            <w14:solidFill>
              <w14:schemeClr w14:val="tx1"/>
            </w14:solidFill>
          </w14:textFill>
        </w:rPr>
        <w:t>（续）</w:t>
      </w:r>
      <w:r>
        <w:rPr>
          <w:rFonts w:ascii="Times New Roman" w:hAnsi="Times New Roman" w:eastAsia="宋体" w:cs="Times New Roman"/>
          <w:b/>
          <w:color w:val="000000" w:themeColor="text1"/>
          <w:sz w:val="24"/>
          <w:szCs w:val="24"/>
          <w14:textFill>
            <w14:solidFill>
              <w14:schemeClr w14:val="tx1"/>
            </w14:solidFill>
          </w14:textFill>
        </w:rPr>
        <w:t>表9-2 有组织废气检测结果</w:t>
      </w:r>
    </w:p>
    <w:tbl>
      <w:tblPr>
        <w:tblStyle w:val="30"/>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673"/>
        <w:gridCol w:w="1009"/>
        <w:gridCol w:w="1132"/>
        <w:gridCol w:w="1118"/>
        <w:gridCol w:w="1173"/>
        <w:gridCol w:w="1172"/>
        <w:gridCol w:w="1540"/>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jc w:val="center"/>
        </w:trPr>
        <w:tc>
          <w:tcPr>
            <w:tcW w:w="1105" w:type="dxa"/>
            <w:vMerge w:val="restart"/>
            <w:vAlign w:val="center"/>
          </w:tcPr>
          <w:p>
            <w:pPr>
              <w:rPr>
                <w:rFonts w:ascii="Times New Roman" w:hAnsi="Times New Roman" w:eastAsia="宋体" w:cs="Times New Roman"/>
                <w:szCs w:val="21"/>
              </w:rPr>
            </w:pPr>
            <w:r>
              <w:rPr>
                <w:rFonts w:ascii="Times New Roman" w:hAnsi="Times New Roman" w:eastAsia="宋体" w:cs="Times New Roman"/>
                <w:szCs w:val="21"/>
              </w:rPr>
              <w:t>采样点位</w:t>
            </w:r>
          </w:p>
          <w:p>
            <w:pPr>
              <w:jc w:val="center"/>
              <w:rPr>
                <w:rFonts w:ascii="Times New Roman" w:hAnsi="Times New Roman" w:eastAsia="宋体" w:cs="Times New Roman"/>
                <w:szCs w:val="21"/>
              </w:rPr>
            </w:pPr>
            <w:r>
              <w:rPr>
                <w:rFonts w:ascii="Times New Roman" w:hAnsi="Times New Roman" w:eastAsia="宋体" w:cs="Times New Roman"/>
                <w:szCs w:val="21"/>
              </w:rPr>
              <w:t>及时间</w:t>
            </w:r>
          </w:p>
        </w:tc>
        <w:tc>
          <w:tcPr>
            <w:tcW w:w="1682" w:type="dxa"/>
            <w:gridSpan w:val="2"/>
            <w:vMerge w:val="restart"/>
            <w:tcMar>
              <w:left w:w="6" w:type="dxa"/>
              <w:right w:w="6"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监 测</w:t>
            </w:r>
          </w:p>
          <w:p>
            <w:pPr>
              <w:jc w:val="center"/>
              <w:rPr>
                <w:rFonts w:ascii="Times New Roman" w:hAnsi="Times New Roman" w:eastAsia="宋体" w:cs="Times New Roman"/>
                <w:szCs w:val="21"/>
              </w:rPr>
            </w:pPr>
            <w:r>
              <w:rPr>
                <w:rFonts w:ascii="Times New Roman" w:hAnsi="Times New Roman" w:eastAsia="宋体" w:cs="Times New Roman"/>
                <w:szCs w:val="21"/>
              </w:rPr>
              <w:t>项 目</w:t>
            </w:r>
          </w:p>
        </w:tc>
        <w:tc>
          <w:tcPr>
            <w:tcW w:w="4595" w:type="dxa"/>
            <w:gridSpan w:val="4"/>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检测频次及结果</w:t>
            </w:r>
          </w:p>
        </w:tc>
        <w:tc>
          <w:tcPr>
            <w:tcW w:w="1540" w:type="dxa"/>
            <w:vMerge w:val="restart"/>
            <w:vAlign w:val="center"/>
          </w:tcPr>
          <w:p>
            <w:pPr>
              <w:pStyle w:val="103"/>
              <w:spacing w:line="240" w:lineRule="auto"/>
              <w:ind w:left="-107" w:leftChars="-51" w:right="-107" w:rightChars="-51" w:firstLine="0" w:firstLineChars="0"/>
              <w:jc w:val="center"/>
              <w:rPr>
                <w:b/>
                <w:sz w:val="21"/>
                <w:szCs w:val="21"/>
              </w:rPr>
            </w:pPr>
            <w:r>
              <w:rPr>
                <w:b/>
                <w:sz w:val="21"/>
                <w:szCs w:val="21"/>
              </w:rPr>
              <w:t>执行标准及</w:t>
            </w:r>
          </w:p>
          <w:p>
            <w:pPr>
              <w:pStyle w:val="103"/>
              <w:spacing w:line="240" w:lineRule="auto"/>
              <w:ind w:left="-107" w:leftChars="-51" w:right="-107" w:rightChars="-51" w:firstLine="0" w:firstLineChars="0"/>
              <w:jc w:val="center"/>
              <w:rPr>
                <w:b/>
                <w:sz w:val="21"/>
                <w:szCs w:val="21"/>
              </w:rPr>
            </w:pPr>
            <w:r>
              <w:rPr>
                <w:b/>
                <w:sz w:val="21"/>
                <w:szCs w:val="21"/>
              </w:rPr>
              <w:t>标准值</w:t>
            </w:r>
          </w:p>
          <w:p>
            <w:pPr>
              <w:pStyle w:val="103"/>
              <w:spacing w:line="240" w:lineRule="auto"/>
              <w:ind w:left="-107" w:leftChars="-51" w:right="-107" w:rightChars="-51" w:firstLine="0" w:firstLineChars="0"/>
              <w:jc w:val="center"/>
              <w:rPr>
                <w:b/>
                <w:sz w:val="21"/>
                <w:szCs w:val="21"/>
              </w:rPr>
            </w:pPr>
            <w:r>
              <w:rPr>
                <w:sz w:val="21"/>
                <w:szCs w:val="21"/>
              </w:rPr>
              <w:t>DB13/2322-2016</w:t>
            </w:r>
          </w:p>
        </w:tc>
        <w:tc>
          <w:tcPr>
            <w:tcW w:w="859" w:type="dxa"/>
            <w:vMerge w:val="restart"/>
            <w:vAlign w:val="center"/>
          </w:tcPr>
          <w:p>
            <w:pPr>
              <w:pStyle w:val="103"/>
              <w:spacing w:line="240" w:lineRule="auto"/>
              <w:ind w:left="-107" w:leftChars="-51" w:right="-107" w:rightChars="-51" w:firstLine="0" w:firstLineChars="0"/>
              <w:jc w:val="center"/>
              <w:rPr>
                <w:b/>
                <w:sz w:val="21"/>
                <w:szCs w:val="21"/>
              </w:rPr>
            </w:pPr>
            <w:r>
              <w:rPr>
                <w:b/>
                <w:sz w:val="21"/>
                <w:szCs w:val="21"/>
              </w:rPr>
              <w:t>达标</w:t>
            </w:r>
          </w:p>
          <w:p>
            <w:pPr>
              <w:pStyle w:val="103"/>
              <w:spacing w:line="240" w:lineRule="auto"/>
              <w:ind w:left="-107" w:leftChars="-51" w:right="-107" w:rightChars="-51" w:firstLine="0" w:firstLineChars="0"/>
              <w:jc w:val="center"/>
              <w:rPr>
                <w:b/>
                <w:sz w:val="21"/>
                <w:szCs w:val="21"/>
              </w:rPr>
            </w:pPr>
            <w:r>
              <w:rPr>
                <w:b/>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5" w:hRule="atLeast"/>
          <w:jc w:val="center"/>
        </w:trPr>
        <w:tc>
          <w:tcPr>
            <w:tcW w:w="1105" w:type="dxa"/>
            <w:vMerge w:val="continue"/>
            <w:vAlign w:val="center"/>
          </w:tcPr>
          <w:p>
            <w:pPr>
              <w:jc w:val="center"/>
              <w:rPr>
                <w:rFonts w:ascii="Times New Roman" w:hAnsi="Times New Roman" w:eastAsia="宋体" w:cs="Times New Roman"/>
                <w:szCs w:val="21"/>
              </w:rPr>
            </w:pPr>
          </w:p>
        </w:tc>
        <w:tc>
          <w:tcPr>
            <w:tcW w:w="1682" w:type="dxa"/>
            <w:gridSpan w:val="2"/>
            <w:vMerge w:val="continue"/>
            <w:tcMar>
              <w:left w:w="6" w:type="dxa"/>
              <w:right w:w="6" w:type="dxa"/>
            </w:tcMar>
            <w:vAlign w:val="center"/>
          </w:tcPr>
          <w:p>
            <w:pPr>
              <w:jc w:val="center"/>
              <w:rPr>
                <w:rFonts w:ascii="Times New Roman" w:hAnsi="Times New Roman" w:eastAsia="宋体" w:cs="Times New Roman"/>
                <w:szCs w:val="21"/>
              </w:rPr>
            </w:pPr>
          </w:p>
        </w:tc>
        <w:tc>
          <w:tcPr>
            <w:tcW w:w="113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11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17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117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最大值</w:t>
            </w:r>
          </w:p>
        </w:tc>
        <w:tc>
          <w:tcPr>
            <w:tcW w:w="1540" w:type="dxa"/>
            <w:vMerge w:val="continue"/>
            <w:vAlign w:val="center"/>
          </w:tcPr>
          <w:p>
            <w:pPr>
              <w:jc w:val="center"/>
              <w:rPr>
                <w:rFonts w:ascii="Times New Roman" w:hAnsi="Times New Roman" w:eastAsia="宋体" w:cs="Times New Roman"/>
                <w:szCs w:val="21"/>
              </w:rPr>
            </w:pPr>
          </w:p>
        </w:tc>
        <w:tc>
          <w:tcPr>
            <w:tcW w:w="859" w:type="dxa"/>
            <w:vMerge w:val="continue"/>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restart"/>
            <w:vAlign w:val="center"/>
          </w:tcPr>
          <w:p>
            <w:pPr>
              <w:widowControl/>
              <w:ind w:left="-105" w:leftChars="-50" w:right="-105" w:rightChars="-5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瓦楞纸纸箱</w:t>
            </w:r>
          </w:p>
          <w:p>
            <w:pPr>
              <w:widowControl/>
              <w:ind w:left="-105" w:leftChars="-50" w:right="-105" w:rightChars="-5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生产</w:t>
            </w:r>
            <w:r>
              <w:rPr>
                <w:rFonts w:ascii="Times New Roman" w:hAnsi="Times New Roman" w:eastAsia="宋体" w:cs="Times New Roman"/>
                <w:szCs w:val="21"/>
              </w:rPr>
              <w:t>印刷工序</w:t>
            </w:r>
          </w:p>
          <w:p>
            <w:pPr>
              <w:widowControl/>
              <w:ind w:left="-105" w:leftChars="-50" w:right="-105" w:rightChars="-5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EPS切割工序</w:t>
            </w:r>
            <w:r>
              <w:rPr>
                <w:rFonts w:ascii="Times New Roman" w:hAnsi="Times New Roman" w:eastAsia="宋体" w:cs="Times New Roman"/>
                <w:szCs w:val="21"/>
              </w:rPr>
              <w:t>处理设施进口</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（A</w:t>
            </w:r>
            <w:r>
              <w:rPr>
                <w:rFonts w:hint="eastAsia" w:ascii="Times New Roman" w:hAnsi="Times New Roman" w:eastAsia="宋体" w:cs="Times New Roman"/>
                <w:szCs w:val="21"/>
              </w:rPr>
              <w:t>9</w:t>
            </w:r>
            <w:r>
              <w:rPr>
                <w:rFonts w:ascii="Times New Roman" w:hAnsi="Times New Roman" w:eastAsia="宋体" w:cs="Times New Roman"/>
                <w:szCs w:val="21"/>
              </w:rPr>
              <w:t>）</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2019.</w:t>
            </w:r>
            <w:r>
              <w:rPr>
                <w:rFonts w:hint="eastAsia" w:ascii="Times New Roman" w:hAnsi="Times New Roman" w:eastAsia="宋体" w:cs="Times New Roman"/>
                <w:szCs w:val="21"/>
              </w:rPr>
              <w:t>9.22</w:t>
            </w:r>
          </w:p>
        </w:tc>
        <w:tc>
          <w:tcPr>
            <w:tcW w:w="1682" w:type="dxa"/>
            <w:gridSpan w:val="2"/>
            <w:tcMar>
              <w:left w:w="6" w:type="dxa"/>
              <w:right w:w="6"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标况风量</w:t>
            </w:r>
          </w:p>
          <w:p>
            <w:pPr>
              <w:jc w:val="center"/>
              <w:rPr>
                <w:rFonts w:ascii="Times New Roman" w:hAnsi="Times New Roman" w:eastAsia="宋体" w:cs="Times New Roman"/>
                <w:szCs w:val="21"/>
              </w:rPr>
            </w:pPr>
            <w:r>
              <w:rPr>
                <w:rFonts w:ascii="Times New Roman" w:hAnsi="Times New Roman" w:eastAsia="宋体" w:cs="Times New Roman"/>
                <w:szCs w:val="21"/>
              </w:rPr>
              <w:t>（Nm</w:t>
            </w:r>
            <w:r>
              <w:rPr>
                <w:rFonts w:ascii="Times New Roman" w:hAnsi="Times New Roman" w:eastAsia="宋体" w:cs="Times New Roman"/>
                <w:szCs w:val="21"/>
                <w:vertAlign w:val="superscript"/>
              </w:rPr>
              <w:t>3</w:t>
            </w:r>
            <w:r>
              <w:rPr>
                <w:rFonts w:ascii="Times New Roman" w:hAnsi="Times New Roman" w:eastAsia="宋体" w:cs="Times New Roman"/>
                <w:szCs w:val="21"/>
              </w:rPr>
              <w:t>/h）</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7787</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7991</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7931</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7991</w:t>
            </w:r>
          </w:p>
        </w:tc>
        <w:tc>
          <w:tcPr>
            <w:tcW w:w="1540"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59"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restart"/>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非甲烷</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总烃</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（以碳计）</w:t>
            </w:r>
          </w:p>
        </w:tc>
        <w:tc>
          <w:tcPr>
            <w:tcW w:w="1009" w:type="dxa"/>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浓度</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8.14</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7.44</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7.38</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8.14</w:t>
            </w:r>
          </w:p>
        </w:tc>
        <w:tc>
          <w:tcPr>
            <w:tcW w:w="1540"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59"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continue"/>
            <w:tcMar>
              <w:left w:w="6" w:type="dxa"/>
              <w:right w:w="6" w:type="dxa"/>
            </w:tcMar>
            <w:vAlign w:val="center"/>
          </w:tcPr>
          <w:p>
            <w:pPr>
              <w:widowControl/>
              <w:jc w:val="center"/>
              <w:textAlignment w:val="center"/>
              <w:rPr>
                <w:rFonts w:ascii="Times New Roman" w:hAnsi="Times New Roman" w:eastAsia="宋体" w:cs="Times New Roman"/>
                <w:szCs w:val="21"/>
              </w:rPr>
            </w:pPr>
          </w:p>
        </w:tc>
        <w:tc>
          <w:tcPr>
            <w:tcW w:w="1009" w:type="dxa"/>
            <w:tcMar>
              <w:left w:w="6" w:type="dxa"/>
              <w:right w:w="6"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排放速率</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（kg/h）</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6.34</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5.95</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5.85</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6.34</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540"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59"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restart"/>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苯</w:t>
            </w:r>
          </w:p>
        </w:tc>
        <w:tc>
          <w:tcPr>
            <w:tcW w:w="1009" w:type="dxa"/>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浓度</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c>
          <w:tcPr>
            <w:tcW w:w="113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111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117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117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154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5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continue"/>
            <w:tcMar>
              <w:left w:w="6" w:type="dxa"/>
              <w:right w:w="6" w:type="dxa"/>
            </w:tcMar>
            <w:vAlign w:val="center"/>
          </w:tcPr>
          <w:p>
            <w:pPr>
              <w:widowControl/>
              <w:jc w:val="center"/>
              <w:textAlignment w:val="center"/>
              <w:rPr>
                <w:rFonts w:ascii="Times New Roman" w:hAnsi="Times New Roman" w:eastAsia="宋体" w:cs="Times New Roman"/>
                <w:szCs w:val="21"/>
              </w:rPr>
            </w:pPr>
          </w:p>
        </w:tc>
        <w:tc>
          <w:tcPr>
            <w:tcW w:w="1009" w:type="dxa"/>
            <w:tcMar>
              <w:left w:w="6" w:type="dxa"/>
              <w:right w:w="6"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排放速率</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（kg/h）</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540"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59"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restart"/>
            <w:tcMar>
              <w:left w:w="6" w:type="dxa"/>
              <w:right w:w="6" w:type="dxa"/>
            </w:tcMar>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甲苯与二甲苯合计</w:t>
            </w:r>
          </w:p>
        </w:tc>
        <w:tc>
          <w:tcPr>
            <w:tcW w:w="1009" w:type="dxa"/>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浓度</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1.44</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1.46</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1.49</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1.49</w:t>
            </w:r>
          </w:p>
        </w:tc>
        <w:tc>
          <w:tcPr>
            <w:tcW w:w="1540"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59"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continue"/>
            <w:tcMar>
              <w:left w:w="6" w:type="dxa"/>
              <w:right w:w="6" w:type="dxa"/>
            </w:tcMar>
            <w:vAlign w:val="center"/>
          </w:tcPr>
          <w:p>
            <w:pPr>
              <w:widowControl/>
              <w:jc w:val="center"/>
              <w:textAlignment w:val="center"/>
              <w:rPr>
                <w:rFonts w:ascii="Times New Roman" w:hAnsi="Times New Roman" w:eastAsia="宋体" w:cs="Times New Roman"/>
                <w:szCs w:val="21"/>
              </w:rPr>
            </w:pPr>
          </w:p>
        </w:tc>
        <w:tc>
          <w:tcPr>
            <w:tcW w:w="1009" w:type="dxa"/>
            <w:tcMar>
              <w:left w:w="6" w:type="dxa"/>
              <w:right w:w="6"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排放速率</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（kg/h）</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1.12</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1.17</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1.18</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1.18</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540"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59"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restart"/>
            <w:vAlign w:val="center"/>
          </w:tcPr>
          <w:p>
            <w:pPr>
              <w:widowControl/>
              <w:ind w:left="-105" w:leftChars="-50" w:right="-105" w:rightChars="-5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瓦楞纸纸箱</w:t>
            </w:r>
          </w:p>
          <w:p>
            <w:pPr>
              <w:widowControl/>
              <w:ind w:left="-105" w:leftChars="-50" w:right="-105" w:rightChars="-5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生产</w:t>
            </w:r>
            <w:r>
              <w:rPr>
                <w:rFonts w:ascii="Times New Roman" w:hAnsi="Times New Roman" w:eastAsia="宋体" w:cs="Times New Roman"/>
                <w:szCs w:val="21"/>
              </w:rPr>
              <w:t>印刷工序</w:t>
            </w:r>
          </w:p>
          <w:p>
            <w:pPr>
              <w:widowControl/>
              <w:ind w:left="-105" w:leftChars="-50" w:right="-105" w:rightChars="-5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EPS切割工序</w:t>
            </w:r>
            <w:r>
              <w:rPr>
                <w:rFonts w:ascii="Times New Roman" w:hAnsi="Times New Roman" w:eastAsia="宋体" w:cs="Times New Roman"/>
                <w:szCs w:val="21"/>
              </w:rPr>
              <w:t>处理设施</w:t>
            </w:r>
            <w:r>
              <w:rPr>
                <w:rFonts w:hint="eastAsia" w:ascii="Times New Roman" w:hAnsi="Times New Roman" w:eastAsia="宋体" w:cs="Times New Roman"/>
                <w:szCs w:val="21"/>
              </w:rPr>
              <w:t>出</w:t>
            </w:r>
            <w:r>
              <w:rPr>
                <w:rFonts w:ascii="Times New Roman" w:hAnsi="Times New Roman" w:eastAsia="宋体" w:cs="Times New Roman"/>
                <w:szCs w:val="21"/>
              </w:rPr>
              <w:t>口</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（A</w:t>
            </w:r>
            <w:r>
              <w:rPr>
                <w:rFonts w:hint="eastAsia" w:ascii="Times New Roman" w:hAnsi="Times New Roman" w:eastAsia="宋体" w:cs="Times New Roman"/>
                <w:szCs w:val="21"/>
              </w:rPr>
              <w:t>10</w:t>
            </w:r>
            <w:r>
              <w:rPr>
                <w:rFonts w:ascii="Times New Roman" w:hAnsi="Times New Roman" w:eastAsia="宋体" w:cs="Times New Roman"/>
                <w:szCs w:val="21"/>
              </w:rPr>
              <w:t>）</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2019.</w:t>
            </w:r>
            <w:r>
              <w:rPr>
                <w:rFonts w:hint="eastAsia" w:ascii="Times New Roman" w:hAnsi="Times New Roman" w:eastAsia="宋体" w:cs="Times New Roman"/>
                <w:szCs w:val="21"/>
              </w:rPr>
              <w:t>9.22</w:t>
            </w:r>
          </w:p>
        </w:tc>
        <w:tc>
          <w:tcPr>
            <w:tcW w:w="1682" w:type="dxa"/>
            <w:gridSpan w:val="2"/>
            <w:tcMar>
              <w:left w:w="6" w:type="dxa"/>
              <w:right w:w="6"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标况风量</w:t>
            </w:r>
          </w:p>
          <w:p>
            <w:pPr>
              <w:jc w:val="center"/>
              <w:rPr>
                <w:rFonts w:ascii="Times New Roman" w:hAnsi="Times New Roman" w:eastAsia="宋体" w:cs="Times New Roman"/>
                <w:szCs w:val="21"/>
              </w:rPr>
            </w:pPr>
            <w:r>
              <w:rPr>
                <w:rFonts w:ascii="Times New Roman" w:hAnsi="Times New Roman" w:eastAsia="宋体" w:cs="Times New Roman"/>
                <w:szCs w:val="21"/>
              </w:rPr>
              <w:t>（Nm</w:t>
            </w:r>
            <w:r>
              <w:rPr>
                <w:rFonts w:ascii="Times New Roman" w:hAnsi="Times New Roman" w:eastAsia="宋体" w:cs="Times New Roman"/>
                <w:szCs w:val="21"/>
                <w:vertAlign w:val="superscript"/>
              </w:rPr>
              <w:t>3</w:t>
            </w:r>
            <w:r>
              <w:rPr>
                <w:rFonts w:ascii="Times New Roman" w:hAnsi="Times New Roman" w:eastAsia="宋体" w:cs="Times New Roman"/>
                <w:szCs w:val="21"/>
              </w:rPr>
              <w:t>/h）</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7529</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7478</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7417</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7529</w:t>
            </w:r>
          </w:p>
        </w:tc>
        <w:tc>
          <w:tcPr>
            <w:tcW w:w="1540"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59"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restart"/>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非甲烷</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总烃</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（以碳计）</w:t>
            </w:r>
          </w:p>
        </w:tc>
        <w:tc>
          <w:tcPr>
            <w:tcW w:w="1009" w:type="dxa"/>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浓度</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4.94</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4.28</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4.67</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4.94</w:t>
            </w:r>
          </w:p>
        </w:tc>
        <w:tc>
          <w:tcPr>
            <w:tcW w:w="1540"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≤50</w:t>
            </w:r>
          </w:p>
        </w:tc>
        <w:tc>
          <w:tcPr>
            <w:tcW w:w="859"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continue"/>
            <w:tcMar>
              <w:left w:w="6" w:type="dxa"/>
              <w:right w:w="6" w:type="dxa"/>
            </w:tcMar>
            <w:vAlign w:val="center"/>
          </w:tcPr>
          <w:p>
            <w:pPr>
              <w:widowControl/>
              <w:jc w:val="center"/>
              <w:textAlignment w:val="center"/>
              <w:rPr>
                <w:rFonts w:ascii="Times New Roman" w:hAnsi="Times New Roman" w:eastAsia="宋体" w:cs="Times New Roman"/>
                <w:szCs w:val="21"/>
              </w:rPr>
            </w:pPr>
          </w:p>
        </w:tc>
        <w:tc>
          <w:tcPr>
            <w:tcW w:w="1009" w:type="dxa"/>
            <w:tcMar>
              <w:left w:w="6" w:type="dxa"/>
              <w:right w:w="6"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排放速率</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（kg/h）</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3.72</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3.20</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3.46</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3.72</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540"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59"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continue"/>
            <w:tcMar>
              <w:left w:w="6" w:type="dxa"/>
              <w:right w:w="6" w:type="dxa"/>
            </w:tcMar>
            <w:vAlign w:val="center"/>
          </w:tcPr>
          <w:p>
            <w:pPr>
              <w:widowControl/>
              <w:jc w:val="center"/>
              <w:textAlignment w:val="center"/>
              <w:rPr>
                <w:rFonts w:ascii="Times New Roman" w:hAnsi="Times New Roman" w:eastAsia="宋体" w:cs="Times New Roman"/>
                <w:szCs w:val="21"/>
              </w:rPr>
            </w:pPr>
          </w:p>
        </w:tc>
        <w:tc>
          <w:tcPr>
            <w:tcW w:w="1009" w:type="dxa"/>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去除效率</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w:t>
            </w:r>
          </w:p>
        </w:tc>
        <w:tc>
          <w:tcPr>
            <w:tcW w:w="4595" w:type="dxa"/>
            <w:gridSpan w:val="4"/>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42.7</w:t>
            </w:r>
          </w:p>
        </w:tc>
        <w:tc>
          <w:tcPr>
            <w:tcW w:w="1540"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≥70</w:t>
            </w:r>
          </w:p>
        </w:tc>
        <w:tc>
          <w:tcPr>
            <w:tcW w:w="859"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加测车间门口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restart"/>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苯</w:t>
            </w:r>
          </w:p>
        </w:tc>
        <w:tc>
          <w:tcPr>
            <w:tcW w:w="1009" w:type="dxa"/>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浓度</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c>
          <w:tcPr>
            <w:tcW w:w="113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111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117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117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154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85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continue"/>
            <w:tcMar>
              <w:left w:w="6" w:type="dxa"/>
              <w:right w:w="6" w:type="dxa"/>
            </w:tcMar>
            <w:vAlign w:val="center"/>
          </w:tcPr>
          <w:p>
            <w:pPr>
              <w:widowControl/>
              <w:jc w:val="center"/>
              <w:textAlignment w:val="center"/>
              <w:rPr>
                <w:rFonts w:ascii="Times New Roman" w:hAnsi="Times New Roman" w:eastAsia="宋体" w:cs="Times New Roman"/>
                <w:szCs w:val="21"/>
              </w:rPr>
            </w:pPr>
          </w:p>
        </w:tc>
        <w:tc>
          <w:tcPr>
            <w:tcW w:w="1009" w:type="dxa"/>
            <w:tcMar>
              <w:left w:w="6" w:type="dxa"/>
              <w:right w:w="6"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排放速率</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（kg/h）</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540"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59"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continue"/>
            <w:tcMar>
              <w:left w:w="6" w:type="dxa"/>
              <w:right w:w="6" w:type="dxa"/>
            </w:tcMar>
            <w:vAlign w:val="center"/>
          </w:tcPr>
          <w:p>
            <w:pPr>
              <w:widowControl/>
              <w:jc w:val="center"/>
              <w:textAlignment w:val="center"/>
              <w:rPr>
                <w:rFonts w:ascii="Times New Roman" w:hAnsi="Times New Roman" w:eastAsia="宋体" w:cs="Times New Roman"/>
                <w:szCs w:val="21"/>
              </w:rPr>
            </w:pPr>
          </w:p>
        </w:tc>
        <w:tc>
          <w:tcPr>
            <w:tcW w:w="1009" w:type="dxa"/>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去除效率</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w:t>
            </w:r>
          </w:p>
        </w:tc>
        <w:tc>
          <w:tcPr>
            <w:tcW w:w="4595" w:type="dxa"/>
            <w:gridSpan w:val="4"/>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540"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59"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restart"/>
            <w:tcMar>
              <w:left w:w="6" w:type="dxa"/>
              <w:right w:w="6" w:type="dxa"/>
            </w:tcMar>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甲苯与二甲苯合计</w:t>
            </w:r>
          </w:p>
        </w:tc>
        <w:tc>
          <w:tcPr>
            <w:tcW w:w="1009" w:type="dxa"/>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浓度</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0.683</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0.677</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0.683</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0.683</w:t>
            </w:r>
          </w:p>
        </w:tc>
        <w:tc>
          <w:tcPr>
            <w:tcW w:w="1540"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≤15</w:t>
            </w:r>
          </w:p>
        </w:tc>
        <w:tc>
          <w:tcPr>
            <w:tcW w:w="859"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continue"/>
            <w:tcMar>
              <w:left w:w="6" w:type="dxa"/>
              <w:right w:w="6" w:type="dxa"/>
            </w:tcMar>
            <w:vAlign w:val="center"/>
          </w:tcPr>
          <w:p>
            <w:pPr>
              <w:widowControl/>
              <w:jc w:val="center"/>
              <w:textAlignment w:val="center"/>
              <w:rPr>
                <w:rFonts w:ascii="Times New Roman" w:hAnsi="Times New Roman" w:eastAsia="宋体" w:cs="Times New Roman"/>
                <w:szCs w:val="21"/>
              </w:rPr>
            </w:pPr>
          </w:p>
        </w:tc>
        <w:tc>
          <w:tcPr>
            <w:tcW w:w="1009" w:type="dxa"/>
            <w:tcMar>
              <w:left w:w="6" w:type="dxa"/>
              <w:right w:w="6"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排放速率</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（kg/h）</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5.14</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-3</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5.06</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-3</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5.07</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-3</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5.14</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-3</w:t>
            </w:r>
          </w:p>
        </w:tc>
        <w:tc>
          <w:tcPr>
            <w:tcW w:w="1540"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59"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continue"/>
            <w:tcMar>
              <w:left w:w="6" w:type="dxa"/>
              <w:right w:w="6" w:type="dxa"/>
            </w:tcMar>
            <w:vAlign w:val="center"/>
          </w:tcPr>
          <w:p>
            <w:pPr>
              <w:widowControl/>
              <w:jc w:val="center"/>
              <w:textAlignment w:val="center"/>
              <w:rPr>
                <w:rFonts w:ascii="Times New Roman" w:hAnsi="Times New Roman" w:eastAsia="宋体" w:cs="Times New Roman"/>
                <w:szCs w:val="21"/>
              </w:rPr>
            </w:pPr>
          </w:p>
        </w:tc>
        <w:tc>
          <w:tcPr>
            <w:tcW w:w="1009" w:type="dxa"/>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去除效率</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w:t>
            </w:r>
          </w:p>
        </w:tc>
        <w:tc>
          <w:tcPr>
            <w:tcW w:w="4595" w:type="dxa"/>
            <w:gridSpan w:val="4"/>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56.0</w:t>
            </w:r>
          </w:p>
        </w:tc>
        <w:tc>
          <w:tcPr>
            <w:tcW w:w="1540"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59"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bl>
    <w:p>
      <w:pPr>
        <w:spacing w:line="480" w:lineRule="atLeast"/>
        <w:jc w:val="center"/>
        <w:rPr>
          <w:rFonts w:ascii="Times New Roman" w:hAnsi="Times New Roman" w:eastAsia="宋体" w:cs="Times New Roman"/>
          <w:b/>
          <w:color w:val="000000" w:themeColor="text1"/>
          <w:sz w:val="24"/>
          <w:szCs w:val="24"/>
          <w14:textFill>
            <w14:solidFill>
              <w14:schemeClr w14:val="tx1"/>
            </w14:solidFill>
          </w14:textFill>
        </w:rPr>
      </w:pPr>
    </w:p>
    <w:p>
      <w:pPr>
        <w:spacing w:line="480" w:lineRule="atLeast"/>
        <w:jc w:val="center"/>
        <w:rPr>
          <w:rFonts w:ascii="Times New Roman" w:hAnsi="Times New Roman" w:eastAsia="宋体" w:cs="Times New Roman"/>
          <w:b/>
          <w:color w:val="000000" w:themeColor="text1"/>
          <w:sz w:val="24"/>
          <w:szCs w:val="24"/>
          <w14:textFill>
            <w14:solidFill>
              <w14:schemeClr w14:val="tx1"/>
            </w14:solidFill>
          </w14:textFill>
        </w:rPr>
      </w:pPr>
    </w:p>
    <w:p>
      <w:pPr>
        <w:spacing w:line="480" w:lineRule="atLeast"/>
        <w:jc w:val="center"/>
        <w:rPr>
          <w:rFonts w:ascii="Times New Roman" w:hAnsi="Times New Roman" w:eastAsia="宋体" w:cs="Times New Roman"/>
          <w:b/>
          <w:color w:val="000000" w:themeColor="text1"/>
          <w:sz w:val="24"/>
          <w:szCs w:val="24"/>
          <w14:textFill>
            <w14:solidFill>
              <w14:schemeClr w14:val="tx1"/>
            </w14:solidFill>
          </w14:textFill>
        </w:rPr>
      </w:pPr>
    </w:p>
    <w:p>
      <w:pPr>
        <w:pStyle w:val="2"/>
        <w:rPr>
          <w:rFonts w:ascii="Times New Roman" w:hAnsi="Times New Roman"/>
          <w:b/>
          <w:color w:val="000000" w:themeColor="text1"/>
          <w:szCs w:val="24"/>
          <w14:textFill>
            <w14:solidFill>
              <w14:schemeClr w14:val="tx1"/>
            </w14:solidFill>
          </w14:textFill>
        </w:rPr>
      </w:pPr>
    </w:p>
    <w:p>
      <w:pPr>
        <w:pStyle w:val="2"/>
        <w:rPr>
          <w:rFonts w:ascii="Times New Roman" w:hAnsi="Times New Roman"/>
          <w:b/>
          <w:color w:val="000000" w:themeColor="text1"/>
          <w:szCs w:val="24"/>
          <w14:textFill>
            <w14:solidFill>
              <w14:schemeClr w14:val="tx1"/>
            </w14:solidFill>
          </w14:textFill>
        </w:rPr>
      </w:pPr>
    </w:p>
    <w:p>
      <w:pPr>
        <w:spacing w:line="480" w:lineRule="atLeast"/>
        <w:jc w:val="center"/>
        <w:rPr>
          <w:rFonts w:ascii="Times New Roman" w:hAnsi="Times New Roman" w:eastAsia="宋体" w:cs="Times New Roman"/>
          <w:b/>
          <w:color w:val="000000" w:themeColor="text1"/>
          <w:sz w:val="24"/>
          <w:szCs w:val="24"/>
          <w14:textFill>
            <w14:solidFill>
              <w14:schemeClr w14:val="tx1"/>
            </w14:solidFill>
          </w14:textFill>
        </w:rPr>
      </w:pPr>
      <w:r>
        <w:rPr>
          <w:rFonts w:hint="eastAsia" w:ascii="Times New Roman" w:hAnsi="Times New Roman" w:eastAsia="宋体" w:cs="Times New Roman"/>
          <w:b/>
          <w:color w:val="000000" w:themeColor="text1"/>
          <w:sz w:val="24"/>
          <w:szCs w:val="24"/>
          <w14:textFill>
            <w14:solidFill>
              <w14:schemeClr w14:val="tx1"/>
            </w14:solidFill>
          </w14:textFill>
        </w:rPr>
        <w:t>（续）</w:t>
      </w:r>
      <w:r>
        <w:rPr>
          <w:rFonts w:ascii="Times New Roman" w:hAnsi="Times New Roman" w:eastAsia="宋体" w:cs="Times New Roman"/>
          <w:b/>
          <w:color w:val="000000" w:themeColor="text1"/>
          <w:sz w:val="24"/>
          <w:szCs w:val="24"/>
          <w14:textFill>
            <w14:solidFill>
              <w14:schemeClr w14:val="tx1"/>
            </w14:solidFill>
          </w14:textFill>
        </w:rPr>
        <w:t>表9-2 有组织废气检测结果</w:t>
      </w:r>
    </w:p>
    <w:tbl>
      <w:tblPr>
        <w:tblStyle w:val="30"/>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673"/>
        <w:gridCol w:w="1009"/>
        <w:gridCol w:w="1132"/>
        <w:gridCol w:w="1118"/>
        <w:gridCol w:w="1173"/>
        <w:gridCol w:w="1172"/>
        <w:gridCol w:w="1540"/>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jc w:val="center"/>
        </w:trPr>
        <w:tc>
          <w:tcPr>
            <w:tcW w:w="1105" w:type="dxa"/>
            <w:vMerge w:val="restart"/>
            <w:vAlign w:val="center"/>
          </w:tcPr>
          <w:p>
            <w:pPr>
              <w:rPr>
                <w:rFonts w:ascii="Times New Roman" w:hAnsi="Times New Roman" w:eastAsia="宋体" w:cs="Times New Roman"/>
                <w:szCs w:val="21"/>
              </w:rPr>
            </w:pPr>
            <w:r>
              <w:rPr>
                <w:rFonts w:ascii="Times New Roman" w:hAnsi="Times New Roman" w:eastAsia="宋体" w:cs="Times New Roman"/>
                <w:szCs w:val="21"/>
              </w:rPr>
              <w:t>采样点位</w:t>
            </w:r>
          </w:p>
          <w:p>
            <w:pPr>
              <w:jc w:val="center"/>
              <w:rPr>
                <w:rFonts w:ascii="Times New Roman" w:hAnsi="Times New Roman" w:eastAsia="宋体" w:cs="Times New Roman"/>
                <w:szCs w:val="21"/>
              </w:rPr>
            </w:pPr>
            <w:r>
              <w:rPr>
                <w:rFonts w:ascii="Times New Roman" w:hAnsi="Times New Roman" w:eastAsia="宋体" w:cs="Times New Roman"/>
                <w:szCs w:val="21"/>
              </w:rPr>
              <w:t>及时间</w:t>
            </w:r>
          </w:p>
        </w:tc>
        <w:tc>
          <w:tcPr>
            <w:tcW w:w="1682" w:type="dxa"/>
            <w:gridSpan w:val="2"/>
            <w:vMerge w:val="restart"/>
            <w:tcMar>
              <w:left w:w="6" w:type="dxa"/>
              <w:right w:w="6"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监 测</w:t>
            </w:r>
          </w:p>
          <w:p>
            <w:pPr>
              <w:jc w:val="center"/>
              <w:rPr>
                <w:rFonts w:ascii="Times New Roman" w:hAnsi="Times New Roman" w:eastAsia="宋体" w:cs="Times New Roman"/>
                <w:szCs w:val="21"/>
              </w:rPr>
            </w:pPr>
            <w:r>
              <w:rPr>
                <w:rFonts w:ascii="Times New Roman" w:hAnsi="Times New Roman" w:eastAsia="宋体" w:cs="Times New Roman"/>
                <w:szCs w:val="21"/>
              </w:rPr>
              <w:t>项 目</w:t>
            </w:r>
          </w:p>
        </w:tc>
        <w:tc>
          <w:tcPr>
            <w:tcW w:w="4595" w:type="dxa"/>
            <w:gridSpan w:val="4"/>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检测频次及结果</w:t>
            </w:r>
          </w:p>
        </w:tc>
        <w:tc>
          <w:tcPr>
            <w:tcW w:w="1540" w:type="dxa"/>
            <w:vMerge w:val="restart"/>
            <w:vAlign w:val="center"/>
          </w:tcPr>
          <w:p>
            <w:pPr>
              <w:pStyle w:val="103"/>
              <w:spacing w:line="240" w:lineRule="auto"/>
              <w:ind w:left="-107" w:leftChars="-51" w:right="-107" w:rightChars="-51" w:firstLine="0" w:firstLineChars="0"/>
              <w:jc w:val="center"/>
              <w:rPr>
                <w:b/>
                <w:sz w:val="21"/>
                <w:szCs w:val="21"/>
              </w:rPr>
            </w:pPr>
            <w:r>
              <w:rPr>
                <w:b/>
                <w:sz w:val="21"/>
                <w:szCs w:val="21"/>
              </w:rPr>
              <w:t>执行标准及</w:t>
            </w:r>
          </w:p>
          <w:p>
            <w:pPr>
              <w:pStyle w:val="103"/>
              <w:spacing w:line="240" w:lineRule="auto"/>
              <w:ind w:left="-107" w:leftChars="-51" w:right="-107" w:rightChars="-51" w:firstLine="0" w:firstLineChars="0"/>
              <w:jc w:val="center"/>
              <w:rPr>
                <w:b/>
                <w:sz w:val="21"/>
                <w:szCs w:val="21"/>
              </w:rPr>
            </w:pPr>
            <w:r>
              <w:rPr>
                <w:b/>
                <w:sz w:val="21"/>
                <w:szCs w:val="21"/>
              </w:rPr>
              <w:t>标准值</w:t>
            </w:r>
          </w:p>
          <w:p>
            <w:pPr>
              <w:pStyle w:val="103"/>
              <w:spacing w:line="240" w:lineRule="auto"/>
              <w:ind w:left="-107" w:leftChars="-51" w:right="-107" w:rightChars="-51" w:firstLine="0" w:firstLineChars="0"/>
              <w:jc w:val="center"/>
              <w:rPr>
                <w:b/>
                <w:sz w:val="21"/>
                <w:szCs w:val="21"/>
              </w:rPr>
            </w:pPr>
            <w:r>
              <w:rPr>
                <w:sz w:val="21"/>
                <w:szCs w:val="21"/>
              </w:rPr>
              <w:t>DB13/2322-2016</w:t>
            </w:r>
          </w:p>
        </w:tc>
        <w:tc>
          <w:tcPr>
            <w:tcW w:w="859" w:type="dxa"/>
            <w:vMerge w:val="restart"/>
            <w:vAlign w:val="center"/>
          </w:tcPr>
          <w:p>
            <w:pPr>
              <w:pStyle w:val="103"/>
              <w:spacing w:line="240" w:lineRule="auto"/>
              <w:ind w:left="-107" w:leftChars="-51" w:right="-107" w:rightChars="-51" w:firstLine="0" w:firstLineChars="0"/>
              <w:jc w:val="center"/>
              <w:rPr>
                <w:b/>
                <w:sz w:val="21"/>
                <w:szCs w:val="21"/>
              </w:rPr>
            </w:pPr>
            <w:r>
              <w:rPr>
                <w:b/>
                <w:sz w:val="21"/>
                <w:szCs w:val="21"/>
              </w:rPr>
              <w:t>达标</w:t>
            </w:r>
          </w:p>
          <w:p>
            <w:pPr>
              <w:pStyle w:val="103"/>
              <w:spacing w:line="240" w:lineRule="auto"/>
              <w:ind w:left="-107" w:leftChars="-51" w:right="-107" w:rightChars="-51" w:firstLine="0" w:firstLineChars="0"/>
              <w:jc w:val="center"/>
              <w:rPr>
                <w:b/>
                <w:sz w:val="21"/>
                <w:szCs w:val="21"/>
              </w:rPr>
            </w:pPr>
            <w:r>
              <w:rPr>
                <w:b/>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5" w:hRule="atLeast"/>
          <w:jc w:val="center"/>
        </w:trPr>
        <w:tc>
          <w:tcPr>
            <w:tcW w:w="1105" w:type="dxa"/>
            <w:vMerge w:val="continue"/>
            <w:vAlign w:val="center"/>
          </w:tcPr>
          <w:p>
            <w:pPr>
              <w:jc w:val="center"/>
              <w:rPr>
                <w:rFonts w:ascii="Times New Roman" w:hAnsi="Times New Roman" w:eastAsia="宋体" w:cs="Times New Roman"/>
                <w:szCs w:val="21"/>
              </w:rPr>
            </w:pPr>
          </w:p>
        </w:tc>
        <w:tc>
          <w:tcPr>
            <w:tcW w:w="1682" w:type="dxa"/>
            <w:gridSpan w:val="2"/>
            <w:vMerge w:val="continue"/>
            <w:tcMar>
              <w:left w:w="6" w:type="dxa"/>
              <w:right w:w="6" w:type="dxa"/>
            </w:tcMar>
            <w:vAlign w:val="center"/>
          </w:tcPr>
          <w:p>
            <w:pPr>
              <w:jc w:val="center"/>
              <w:rPr>
                <w:rFonts w:ascii="Times New Roman" w:hAnsi="Times New Roman" w:eastAsia="宋体" w:cs="Times New Roman"/>
                <w:szCs w:val="21"/>
              </w:rPr>
            </w:pPr>
          </w:p>
        </w:tc>
        <w:tc>
          <w:tcPr>
            <w:tcW w:w="113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11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17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117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最大值</w:t>
            </w:r>
          </w:p>
        </w:tc>
        <w:tc>
          <w:tcPr>
            <w:tcW w:w="1540" w:type="dxa"/>
            <w:vMerge w:val="continue"/>
            <w:vAlign w:val="center"/>
          </w:tcPr>
          <w:p>
            <w:pPr>
              <w:jc w:val="center"/>
              <w:rPr>
                <w:rFonts w:ascii="Times New Roman" w:hAnsi="Times New Roman" w:eastAsia="宋体" w:cs="Times New Roman"/>
                <w:szCs w:val="21"/>
              </w:rPr>
            </w:pPr>
          </w:p>
        </w:tc>
        <w:tc>
          <w:tcPr>
            <w:tcW w:w="859" w:type="dxa"/>
            <w:vMerge w:val="continue"/>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restart"/>
            <w:vAlign w:val="center"/>
          </w:tcPr>
          <w:p>
            <w:pPr>
              <w:widowControl/>
              <w:ind w:left="-105" w:leftChars="-50" w:right="-105" w:rightChars="-5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瓦楞纸纸箱</w:t>
            </w:r>
          </w:p>
          <w:p>
            <w:pPr>
              <w:widowControl/>
              <w:ind w:left="-105" w:leftChars="-50" w:right="-105" w:rightChars="-5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生产</w:t>
            </w:r>
            <w:r>
              <w:rPr>
                <w:rFonts w:ascii="Times New Roman" w:hAnsi="Times New Roman" w:eastAsia="宋体" w:cs="Times New Roman"/>
                <w:szCs w:val="21"/>
              </w:rPr>
              <w:t>印刷工序</w:t>
            </w:r>
          </w:p>
          <w:p>
            <w:pPr>
              <w:widowControl/>
              <w:ind w:left="-105" w:leftChars="-50" w:right="-105" w:rightChars="-5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EPS切割工序</w:t>
            </w:r>
            <w:r>
              <w:rPr>
                <w:rFonts w:ascii="Times New Roman" w:hAnsi="Times New Roman" w:eastAsia="宋体" w:cs="Times New Roman"/>
                <w:szCs w:val="21"/>
              </w:rPr>
              <w:t>处理设施进口</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（A</w:t>
            </w:r>
            <w:r>
              <w:rPr>
                <w:rFonts w:hint="eastAsia" w:ascii="Times New Roman" w:hAnsi="Times New Roman" w:eastAsia="宋体" w:cs="Times New Roman"/>
                <w:szCs w:val="21"/>
              </w:rPr>
              <w:t>9</w:t>
            </w:r>
            <w:r>
              <w:rPr>
                <w:rFonts w:ascii="Times New Roman" w:hAnsi="Times New Roman" w:eastAsia="宋体" w:cs="Times New Roman"/>
                <w:szCs w:val="21"/>
              </w:rPr>
              <w:t>）</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2019.</w:t>
            </w:r>
            <w:r>
              <w:rPr>
                <w:rFonts w:hint="eastAsia" w:ascii="Times New Roman" w:hAnsi="Times New Roman" w:eastAsia="宋体" w:cs="Times New Roman"/>
                <w:szCs w:val="21"/>
              </w:rPr>
              <w:t>9.23</w:t>
            </w:r>
          </w:p>
        </w:tc>
        <w:tc>
          <w:tcPr>
            <w:tcW w:w="1682" w:type="dxa"/>
            <w:gridSpan w:val="2"/>
            <w:tcMar>
              <w:left w:w="6" w:type="dxa"/>
              <w:right w:w="6"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标况风量</w:t>
            </w:r>
          </w:p>
          <w:p>
            <w:pPr>
              <w:jc w:val="center"/>
              <w:rPr>
                <w:rFonts w:ascii="Times New Roman" w:hAnsi="Times New Roman" w:eastAsia="宋体" w:cs="Times New Roman"/>
                <w:szCs w:val="21"/>
              </w:rPr>
            </w:pPr>
            <w:r>
              <w:rPr>
                <w:rFonts w:ascii="Times New Roman" w:hAnsi="Times New Roman" w:eastAsia="宋体" w:cs="Times New Roman"/>
                <w:szCs w:val="21"/>
              </w:rPr>
              <w:t>（Nm</w:t>
            </w:r>
            <w:r>
              <w:rPr>
                <w:rFonts w:ascii="Times New Roman" w:hAnsi="Times New Roman" w:eastAsia="宋体" w:cs="Times New Roman"/>
                <w:szCs w:val="21"/>
                <w:vertAlign w:val="superscript"/>
              </w:rPr>
              <w:t>3</w:t>
            </w:r>
            <w:r>
              <w:rPr>
                <w:rFonts w:ascii="Times New Roman" w:hAnsi="Times New Roman" w:eastAsia="宋体" w:cs="Times New Roman"/>
                <w:szCs w:val="21"/>
              </w:rPr>
              <w:t>/h）</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8009</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7996</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8066</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8066</w:t>
            </w:r>
          </w:p>
        </w:tc>
        <w:tc>
          <w:tcPr>
            <w:tcW w:w="1540"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59"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restart"/>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非甲烷</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总烃</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（以碳计）</w:t>
            </w:r>
          </w:p>
        </w:tc>
        <w:tc>
          <w:tcPr>
            <w:tcW w:w="1009" w:type="dxa"/>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浓度</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7.67</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10.4</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8.77</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10.4</w:t>
            </w:r>
          </w:p>
        </w:tc>
        <w:tc>
          <w:tcPr>
            <w:tcW w:w="1540"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59"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continue"/>
            <w:tcMar>
              <w:left w:w="6" w:type="dxa"/>
              <w:right w:w="6" w:type="dxa"/>
            </w:tcMar>
            <w:vAlign w:val="center"/>
          </w:tcPr>
          <w:p>
            <w:pPr>
              <w:widowControl/>
              <w:jc w:val="center"/>
              <w:textAlignment w:val="center"/>
              <w:rPr>
                <w:rFonts w:ascii="Times New Roman" w:hAnsi="Times New Roman" w:eastAsia="宋体" w:cs="Times New Roman"/>
                <w:szCs w:val="21"/>
              </w:rPr>
            </w:pPr>
          </w:p>
        </w:tc>
        <w:tc>
          <w:tcPr>
            <w:tcW w:w="1009" w:type="dxa"/>
            <w:tcMar>
              <w:left w:w="6" w:type="dxa"/>
              <w:right w:w="6"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排放速率</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（kg/h）</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6.14</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8.32</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7.07</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8.32</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540"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59"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restart"/>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苯</w:t>
            </w:r>
          </w:p>
        </w:tc>
        <w:tc>
          <w:tcPr>
            <w:tcW w:w="1009" w:type="dxa"/>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浓度</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c>
          <w:tcPr>
            <w:tcW w:w="113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111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117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117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154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5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continue"/>
            <w:tcMar>
              <w:left w:w="6" w:type="dxa"/>
              <w:right w:w="6" w:type="dxa"/>
            </w:tcMar>
            <w:vAlign w:val="center"/>
          </w:tcPr>
          <w:p>
            <w:pPr>
              <w:widowControl/>
              <w:jc w:val="center"/>
              <w:textAlignment w:val="center"/>
              <w:rPr>
                <w:rFonts w:ascii="Times New Roman" w:hAnsi="Times New Roman" w:eastAsia="宋体" w:cs="Times New Roman"/>
                <w:szCs w:val="21"/>
              </w:rPr>
            </w:pPr>
          </w:p>
        </w:tc>
        <w:tc>
          <w:tcPr>
            <w:tcW w:w="1009" w:type="dxa"/>
            <w:tcMar>
              <w:left w:w="6" w:type="dxa"/>
              <w:right w:w="6"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排放速率</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（kg/h）</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540"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59"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restart"/>
            <w:tcMar>
              <w:left w:w="6" w:type="dxa"/>
              <w:right w:w="6" w:type="dxa"/>
            </w:tcMar>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甲苯与二甲苯合计</w:t>
            </w:r>
          </w:p>
        </w:tc>
        <w:tc>
          <w:tcPr>
            <w:tcW w:w="1009" w:type="dxa"/>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浓度</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1.47</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1.48</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1.48</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1.48</w:t>
            </w:r>
          </w:p>
        </w:tc>
        <w:tc>
          <w:tcPr>
            <w:tcW w:w="1540"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59"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continue"/>
            <w:tcMar>
              <w:left w:w="6" w:type="dxa"/>
              <w:right w:w="6" w:type="dxa"/>
            </w:tcMar>
            <w:vAlign w:val="center"/>
          </w:tcPr>
          <w:p>
            <w:pPr>
              <w:widowControl/>
              <w:jc w:val="center"/>
              <w:textAlignment w:val="center"/>
              <w:rPr>
                <w:rFonts w:ascii="Times New Roman" w:hAnsi="Times New Roman" w:eastAsia="宋体" w:cs="Times New Roman"/>
                <w:szCs w:val="21"/>
              </w:rPr>
            </w:pPr>
          </w:p>
        </w:tc>
        <w:tc>
          <w:tcPr>
            <w:tcW w:w="1009" w:type="dxa"/>
            <w:tcMar>
              <w:left w:w="6" w:type="dxa"/>
              <w:right w:w="6"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排放速率</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（kg/h）</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1.18</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1.18</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1.19</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1.19</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540"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59"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restart"/>
            <w:vAlign w:val="center"/>
          </w:tcPr>
          <w:p>
            <w:pPr>
              <w:widowControl/>
              <w:ind w:left="-105" w:leftChars="-50" w:right="-105" w:rightChars="-5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瓦楞纸纸箱</w:t>
            </w:r>
          </w:p>
          <w:p>
            <w:pPr>
              <w:widowControl/>
              <w:ind w:left="-105" w:leftChars="-50" w:right="-105" w:rightChars="-5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生产</w:t>
            </w:r>
            <w:r>
              <w:rPr>
                <w:rFonts w:ascii="Times New Roman" w:hAnsi="Times New Roman" w:eastAsia="宋体" w:cs="Times New Roman"/>
                <w:szCs w:val="21"/>
              </w:rPr>
              <w:t>印刷工序</w:t>
            </w:r>
          </w:p>
          <w:p>
            <w:pPr>
              <w:widowControl/>
              <w:ind w:left="-105" w:leftChars="-50" w:right="-105" w:rightChars="-5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EPS切割工序</w:t>
            </w:r>
            <w:r>
              <w:rPr>
                <w:rFonts w:ascii="Times New Roman" w:hAnsi="Times New Roman" w:eastAsia="宋体" w:cs="Times New Roman"/>
                <w:szCs w:val="21"/>
              </w:rPr>
              <w:t>处理设施</w:t>
            </w:r>
            <w:r>
              <w:rPr>
                <w:rFonts w:hint="eastAsia" w:ascii="Times New Roman" w:hAnsi="Times New Roman" w:eastAsia="宋体" w:cs="Times New Roman"/>
                <w:szCs w:val="21"/>
              </w:rPr>
              <w:t>出</w:t>
            </w:r>
            <w:r>
              <w:rPr>
                <w:rFonts w:ascii="Times New Roman" w:hAnsi="Times New Roman" w:eastAsia="宋体" w:cs="Times New Roman"/>
                <w:szCs w:val="21"/>
              </w:rPr>
              <w:t>口</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（A</w:t>
            </w:r>
            <w:r>
              <w:rPr>
                <w:rFonts w:hint="eastAsia" w:ascii="Times New Roman" w:hAnsi="Times New Roman" w:eastAsia="宋体" w:cs="Times New Roman"/>
                <w:szCs w:val="21"/>
              </w:rPr>
              <w:t>10</w:t>
            </w:r>
            <w:r>
              <w:rPr>
                <w:rFonts w:ascii="Times New Roman" w:hAnsi="Times New Roman" w:eastAsia="宋体" w:cs="Times New Roman"/>
                <w:szCs w:val="21"/>
              </w:rPr>
              <w:t>）</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2019.</w:t>
            </w:r>
            <w:r>
              <w:rPr>
                <w:rFonts w:hint="eastAsia" w:ascii="Times New Roman" w:hAnsi="Times New Roman" w:eastAsia="宋体" w:cs="Times New Roman"/>
                <w:szCs w:val="21"/>
              </w:rPr>
              <w:t>9.23</w:t>
            </w:r>
          </w:p>
        </w:tc>
        <w:tc>
          <w:tcPr>
            <w:tcW w:w="1682" w:type="dxa"/>
            <w:gridSpan w:val="2"/>
            <w:tcMar>
              <w:left w:w="6" w:type="dxa"/>
              <w:right w:w="6"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标况风量</w:t>
            </w:r>
          </w:p>
          <w:p>
            <w:pPr>
              <w:jc w:val="center"/>
              <w:rPr>
                <w:rFonts w:ascii="Times New Roman" w:hAnsi="Times New Roman" w:eastAsia="宋体" w:cs="Times New Roman"/>
                <w:szCs w:val="21"/>
              </w:rPr>
            </w:pPr>
            <w:r>
              <w:rPr>
                <w:rFonts w:ascii="Times New Roman" w:hAnsi="Times New Roman" w:eastAsia="宋体" w:cs="Times New Roman"/>
                <w:szCs w:val="21"/>
              </w:rPr>
              <w:t>（Nm</w:t>
            </w:r>
            <w:r>
              <w:rPr>
                <w:rFonts w:ascii="Times New Roman" w:hAnsi="Times New Roman" w:eastAsia="宋体" w:cs="Times New Roman"/>
                <w:szCs w:val="21"/>
                <w:vertAlign w:val="superscript"/>
              </w:rPr>
              <w:t>3</w:t>
            </w:r>
            <w:r>
              <w:rPr>
                <w:rFonts w:ascii="Times New Roman" w:hAnsi="Times New Roman" w:eastAsia="宋体" w:cs="Times New Roman"/>
                <w:szCs w:val="21"/>
              </w:rPr>
              <w:t>/h）</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7422</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7466</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7654</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7654</w:t>
            </w:r>
          </w:p>
        </w:tc>
        <w:tc>
          <w:tcPr>
            <w:tcW w:w="1540"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59"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restart"/>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非甲烷</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总烃</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（以碳计）</w:t>
            </w:r>
          </w:p>
        </w:tc>
        <w:tc>
          <w:tcPr>
            <w:tcW w:w="1009" w:type="dxa"/>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浓度</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3.86</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4.84</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4.26</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4.84</w:t>
            </w:r>
          </w:p>
        </w:tc>
        <w:tc>
          <w:tcPr>
            <w:tcW w:w="1540"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≤50</w:t>
            </w:r>
          </w:p>
        </w:tc>
        <w:tc>
          <w:tcPr>
            <w:tcW w:w="859"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continue"/>
            <w:tcMar>
              <w:left w:w="6" w:type="dxa"/>
              <w:right w:w="6" w:type="dxa"/>
            </w:tcMar>
            <w:vAlign w:val="center"/>
          </w:tcPr>
          <w:p>
            <w:pPr>
              <w:widowControl/>
              <w:jc w:val="center"/>
              <w:textAlignment w:val="center"/>
              <w:rPr>
                <w:rFonts w:ascii="Times New Roman" w:hAnsi="Times New Roman" w:eastAsia="宋体" w:cs="Times New Roman"/>
                <w:szCs w:val="21"/>
              </w:rPr>
            </w:pPr>
          </w:p>
        </w:tc>
        <w:tc>
          <w:tcPr>
            <w:tcW w:w="1009" w:type="dxa"/>
            <w:tcMar>
              <w:left w:w="6" w:type="dxa"/>
              <w:right w:w="6"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排放速率</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（kg/h）</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2.86</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3.61</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3.26</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3.61</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-2</w:t>
            </w:r>
          </w:p>
        </w:tc>
        <w:tc>
          <w:tcPr>
            <w:tcW w:w="1540"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59"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continue"/>
            <w:tcMar>
              <w:left w:w="6" w:type="dxa"/>
              <w:right w:w="6" w:type="dxa"/>
            </w:tcMar>
            <w:vAlign w:val="center"/>
          </w:tcPr>
          <w:p>
            <w:pPr>
              <w:widowControl/>
              <w:jc w:val="center"/>
              <w:textAlignment w:val="center"/>
              <w:rPr>
                <w:rFonts w:ascii="Times New Roman" w:hAnsi="Times New Roman" w:eastAsia="宋体" w:cs="Times New Roman"/>
                <w:szCs w:val="21"/>
              </w:rPr>
            </w:pPr>
          </w:p>
        </w:tc>
        <w:tc>
          <w:tcPr>
            <w:tcW w:w="1009" w:type="dxa"/>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去除效率</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w:t>
            </w:r>
          </w:p>
        </w:tc>
        <w:tc>
          <w:tcPr>
            <w:tcW w:w="4595" w:type="dxa"/>
            <w:gridSpan w:val="4"/>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54.8</w:t>
            </w:r>
          </w:p>
        </w:tc>
        <w:tc>
          <w:tcPr>
            <w:tcW w:w="1540"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≥70</w:t>
            </w:r>
          </w:p>
        </w:tc>
        <w:tc>
          <w:tcPr>
            <w:tcW w:w="859"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加测车间门口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restart"/>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苯</w:t>
            </w:r>
          </w:p>
        </w:tc>
        <w:tc>
          <w:tcPr>
            <w:tcW w:w="1009" w:type="dxa"/>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浓度</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c>
          <w:tcPr>
            <w:tcW w:w="113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111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117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117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ND</w:t>
            </w:r>
          </w:p>
        </w:tc>
        <w:tc>
          <w:tcPr>
            <w:tcW w:w="154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85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continue"/>
            <w:tcMar>
              <w:left w:w="6" w:type="dxa"/>
              <w:right w:w="6" w:type="dxa"/>
            </w:tcMar>
            <w:vAlign w:val="center"/>
          </w:tcPr>
          <w:p>
            <w:pPr>
              <w:widowControl/>
              <w:jc w:val="center"/>
              <w:textAlignment w:val="center"/>
              <w:rPr>
                <w:rFonts w:ascii="Times New Roman" w:hAnsi="Times New Roman" w:eastAsia="宋体" w:cs="Times New Roman"/>
                <w:szCs w:val="21"/>
              </w:rPr>
            </w:pPr>
          </w:p>
        </w:tc>
        <w:tc>
          <w:tcPr>
            <w:tcW w:w="1009" w:type="dxa"/>
            <w:tcMar>
              <w:left w:w="6" w:type="dxa"/>
              <w:right w:w="6"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排放速率</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（kg/h）</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540"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59"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continue"/>
            <w:tcMar>
              <w:left w:w="6" w:type="dxa"/>
              <w:right w:w="6" w:type="dxa"/>
            </w:tcMar>
            <w:vAlign w:val="center"/>
          </w:tcPr>
          <w:p>
            <w:pPr>
              <w:widowControl/>
              <w:jc w:val="center"/>
              <w:textAlignment w:val="center"/>
              <w:rPr>
                <w:rFonts w:ascii="Times New Roman" w:hAnsi="Times New Roman" w:eastAsia="宋体" w:cs="Times New Roman"/>
                <w:szCs w:val="21"/>
              </w:rPr>
            </w:pPr>
          </w:p>
        </w:tc>
        <w:tc>
          <w:tcPr>
            <w:tcW w:w="1009" w:type="dxa"/>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去除效率</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w:t>
            </w:r>
          </w:p>
        </w:tc>
        <w:tc>
          <w:tcPr>
            <w:tcW w:w="4595" w:type="dxa"/>
            <w:gridSpan w:val="4"/>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540"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59"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restart"/>
            <w:tcMar>
              <w:left w:w="6" w:type="dxa"/>
              <w:right w:w="6" w:type="dxa"/>
            </w:tcMar>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甲苯与二甲苯合计</w:t>
            </w:r>
          </w:p>
        </w:tc>
        <w:tc>
          <w:tcPr>
            <w:tcW w:w="1009" w:type="dxa"/>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浓度</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0.698</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0.698</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0.688</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0.698</w:t>
            </w:r>
          </w:p>
        </w:tc>
        <w:tc>
          <w:tcPr>
            <w:tcW w:w="1540"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≤15</w:t>
            </w:r>
          </w:p>
        </w:tc>
        <w:tc>
          <w:tcPr>
            <w:tcW w:w="859"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continue"/>
            <w:tcMar>
              <w:left w:w="6" w:type="dxa"/>
              <w:right w:w="6" w:type="dxa"/>
            </w:tcMar>
            <w:vAlign w:val="center"/>
          </w:tcPr>
          <w:p>
            <w:pPr>
              <w:widowControl/>
              <w:jc w:val="center"/>
              <w:textAlignment w:val="center"/>
              <w:rPr>
                <w:rFonts w:ascii="Times New Roman" w:hAnsi="Times New Roman" w:eastAsia="宋体" w:cs="Times New Roman"/>
                <w:szCs w:val="21"/>
              </w:rPr>
            </w:pPr>
          </w:p>
        </w:tc>
        <w:tc>
          <w:tcPr>
            <w:tcW w:w="1009" w:type="dxa"/>
            <w:tcMar>
              <w:left w:w="6" w:type="dxa"/>
              <w:right w:w="6"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排放速率</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（kg/h）</w:t>
            </w:r>
          </w:p>
        </w:tc>
        <w:tc>
          <w:tcPr>
            <w:tcW w:w="113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5.18</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-3</w:t>
            </w:r>
          </w:p>
        </w:tc>
        <w:tc>
          <w:tcPr>
            <w:tcW w:w="1118"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5.21</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-3</w:t>
            </w:r>
          </w:p>
        </w:tc>
        <w:tc>
          <w:tcPr>
            <w:tcW w:w="117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5.27</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-3</w:t>
            </w:r>
          </w:p>
        </w:tc>
        <w:tc>
          <w:tcPr>
            <w:tcW w:w="1172"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5.27</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hint="eastAsia" w:ascii="Times New Roman" w:hAnsi="Times New Roman" w:eastAsia="宋体" w:cs="Times New Roman"/>
                <w:szCs w:val="21"/>
                <w:vertAlign w:val="superscript"/>
              </w:rPr>
              <w:t>-3</w:t>
            </w:r>
          </w:p>
        </w:tc>
        <w:tc>
          <w:tcPr>
            <w:tcW w:w="1540"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59"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szCs w:val="21"/>
              </w:rPr>
            </w:pPr>
          </w:p>
        </w:tc>
        <w:tc>
          <w:tcPr>
            <w:tcW w:w="673" w:type="dxa"/>
            <w:vMerge w:val="continue"/>
            <w:tcMar>
              <w:left w:w="6" w:type="dxa"/>
              <w:right w:w="6" w:type="dxa"/>
            </w:tcMar>
            <w:vAlign w:val="center"/>
          </w:tcPr>
          <w:p>
            <w:pPr>
              <w:widowControl/>
              <w:jc w:val="center"/>
              <w:textAlignment w:val="center"/>
              <w:rPr>
                <w:rFonts w:ascii="Times New Roman" w:hAnsi="Times New Roman" w:eastAsia="宋体" w:cs="Times New Roman"/>
                <w:szCs w:val="21"/>
              </w:rPr>
            </w:pPr>
          </w:p>
        </w:tc>
        <w:tc>
          <w:tcPr>
            <w:tcW w:w="1009" w:type="dxa"/>
            <w:tcMar>
              <w:left w:w="6" w:type="dxa"/>
              <w:right w:w="6" w:type="dxa"/>
            </w:tcMar>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去除效率</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w:t>
            </w:r>
          </w:p>
        </w:tc>
        <w:tc>
          <w:tcPr>
            <w:tcW w:w="4595" w:type="dxa"/>
            <w:gridSpan w:val="4"/>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55.9</w:t>
            </w:r>
          </w:p>
        </w:tc>
        <w:tc>
          <w:tcPr>
            <w:tcW w:w="1540"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59"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备注</w:t>
            </w:r>
          </w:p>
        </w:tc>
        <w:tc>
          <w:tcPr>
            <w:tcW w:w="8676" w:type="dxa"/>
            <w:gridSpan w:val="8"/>
            <w:tcMar>
              <w:left w:w="6" w:type="dxa"/>
              <w:right w:w="6" w:type="dxa"/>
            </w:tcMar>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处理设施名称：光氧催化   排气筒高度：15米</w:t>
            </w:r>
          </w:p>
        </w:tc>
      </w:tr>
    </w:tbl>
    <w:p>
      <w:pPr>
        <w:spacing w:line="480" w:lineRule="atLeast"/>
        <w:jc w:val="center"/>
        <w:rPr>
          <w:rFonts w:hint="eastAsia" w:ascii="Times New Roman" w:hAnsi="Times New Roman" w:eastAsia="宋体" w:cs="Times New Roman"/>
          <w:b/>
          <w:color w:val="000000" w:themeColor="text1"/>
          <w:sz w:val="24"/>
          <w:szCs w:val="24"/>
          <w14:textFill>
            <w14:solidFill>
              <w14:schemeClr w14:val="tx1"/>
            </w14:solidFill>
          </w14:textFill>
        </w:rPr>
      </w:pPr>
    </w:p>
    <w:p>
      <w:pPr>
        <w:spacing w:line="480" w:lineRule="atLeast"/>
        <w:jc w:val="center"/>
        <w:rPr>
          <w:rFonts w:hint="eastAsia" w:ascii="Times New Roman" w:hAnsi="Times New Roman" w:eastAsia="宋体" w:cs="Times New Roman"/>
          <w:b/>
          <w:color w:val="000000" w:themeColor="text1"/>
          <w:sz w:val="24"/>
          <w:szCs w:val="24"/>
          <w14:textFill>
            <w14:solidFill>
              <w14:schemeClr w14:val="tx1"/>
            </w14:solidFill>
          </w14:textFill>
        </w:rPr>
      </w:pPr>
    </w:p>
    <w:p>
      <w:pPr>
        <w:spacing w:line="480" w:lineRule="atLeast"/>
        <w:jc w:val="center"/>
        <w:rPr>
          <w:rFonts w:hint="eastAsia" w:ascii="Times New Roman" w:hAnsi="Times New Roman" w:eastAsia="宋体" w:cs="Times New Roman"/>
          <w:b/>
          <w:color w:val="000000" w:themeColor="text1"/>
          <w:sz w:val="24"/>
          <w:szCs w:val="24"/>
          <w14:textFill>
            <w14:solidFill>
              <w14:schemeClr w14:val="tx1"/>
            </w14:solidFill>
          </w14:textFill>
        </w:rPr>
      </w:pPr>
    </w:p>
    <w:p>
      <w:pPr>
        <w:spacing w:line="480" w:lineRule="atLeast"/>
        <w:jc w:val="center"/>
        <w:rPr>
          <w:rFonts w:ascii="Times New Roman" w:hAnsi="Times New Roman" w:eastAsia="宋体" w:cs="Times New Roman"/>
          <w:b/>
          <w:color w:val="000000" w:themeColor="text1"/>
          <w:sz w:val="24"/>
          <w:szCs w:val="24"/>
          <w14:textFill>
            <w14:solidFill>
              <w14:schemeClr w14:val="tx1"/>
            </w14:solidFill>
          </w14:textFill>
        </w:rPr>
      </w:pPr>
      <w:r>
        <w:rPr>
          <w:rFonts w:hint="eastAsia" w:ascii="Times New Roman" w:hAnsi="Times New Roman" w:eastAsia="宋体" w:cs="Times New Roman"/>
          <w:b/>
          <w:color w:val="000000" w:themeColor="text1"/>
          <w:sz w:val="24"/>
          <w:szCs w:val="24"/>
          <w14:textFill>
            <w14:solidFill>
              <w14:schemeClr w14:val="tx1"/>
            </w14:solidFill>
          </w14:textFill>
        </w:rPr>
        <w:t>（续）</w:t>
      </w:r>
      <w:r>
        <w:rPr>
          <w:rFonts w:ascii="Times New Roman" w:hAnsi="Times New Roman" w:eastAsia="宋体" w:cs="Times New Roman"/>
          <w:b/>
          <w:color w:val="000000" w:themeColor="text1"/>
          <w:sz w:val="24"/>
          <w:szCs w:val="24"/>
          <w14:textFill>
            <w14:solidFill>
              <w14:schemeClr w14:val="tx1"/>
            </w14:solidFill>
          </w14:textFill>
        </w:rPr>
        <w:t>表9-2 有组织废气检测结果</w:t>
      </w:r>
    </w:p>
    <w:tbl>
      <w:tblPr>
        <w:tblStyle w:val="30"/>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673"/>
        <w:gridCol w:w="1009"/>
        <w:gridCol w:w="1132"/>
        <w:gridCol w:w="1118"/>
        <w:gridCol w:w="1173"/>
        <w:gridCol w:w="1172"/>
        <w:gridCol w:w="1540"/>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jc w:val="center"/>
        </w:trPr>
        <w:tc>
          <w:tcPr>
            <w:tcW w:w="1105" w:type="dxa"/>
            <w:vMerge w:val="restart"/>
            <w:vAlign w:val="center"/>
          </w:tcPr>
          <w:p>
            <w:pPr>
              <w:rPr>
                <w:rFonts w:ascii="Times New Roman" w:hAnsi="Times New Roman" w:eastAsia="宋体" w:cs="Times New Roman"/>
                <w:color w:val="auto"/>
                <w:szCs w:val="21"/>
              </w:rPr>
            </w:pPr>
            <w:r>
              <w:rPr>
                <w:rFonts w:ascii="Times New Roman" w:hAnsi="Times New Roman" w:eastAsia="宋体" w:cs="Times New Roman"/>
                <w:color w:val="auto"/>
                <w:szCs w:val="21"/>
              </w:rPr>
              <w:t>采样点位</w:t>
            </w:r>
          </w:p>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及时间</w:t>
            </w:r>
          </w:p>
        </w:tc>
        <w:tc>
          <w:tcPr>
            <w:tcW w:w="1682" w:type="dxa"/>
            <w:gridSpan w:val="2"/>
            <w:vMerge w:val="restart"/>
            <w:tcMar>
              <w:left w:w="6" w:type="dxa"/>
              <w:right w:w="6" w:type="dxa"/>
            </w:tcMar>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监 测</w:t>
            </w:r>
          </w:p>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项 目</w:t>
            </w:r>
          </w:p>
        </w:tc>
        <w:tc>
          <w:tcPr>
            <w:tcW w:w="4595" w:type="dxa"/>
            <w:gridSpan w:val="4"/>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检测频次及结果</w:t>
            </w:r>
          </w:p>
        </w:tc>
        <w:tc>
          <w:tcPr>
            <w:tcW w:w="1540" w:type="dxa"/>
            <w:vMerge w:val="restart"/>
            <w:vAlign w:val="center"/>
          </w:tcPr>
          <w:p>
            <w:pPr>
              <w:pStyle w:val="103"/>
              <w:spacing w:line="240" w:lineRule="auto"/>
              <w:ind w:left="-107" w:leftChars="-51" w:right="-107" w:rightChars="-51" w:firstLine="0" w:firstLineChars="0"/>
              <w:jc w:val="center"/>
              <w:rPr>
                <w:b/>
                <w:color w:val="auto"/>
                <w:sz w:val="21"/>
                <w:szCs w:val="21"/>
              </w:rPr>
            </w:pPr>
            <w:r>
              <w:rPr>
                <w:b/>
                <w:color w:val="auto"/>
                <w:sz w:val="21"/>
                <w:szCs w:val="21"/>
              </w:rPr>
              <w:t>执行标准及</w:t>
            </w:r>
          </w:p>
          <w:p>
            <w:pPr>
              <w:pStyle w:val="103"/>
              <w:spacing w:line="240" w:lineRule="auto"/>
              <w:ind w:left="-107" w:leftChars="-51" w:right="-107" w:rightChars="-51" w:firstLine="0" w:firstLineChars="0"/>
              <w:jc w:val="center"/>
              <w:rPr>
                <w:b/>
                <w:color w:val="auto"/>
                <w:sz w:val="21"/>
                <w:szCs w:val="21"/>
              </w:rPr>
            </w:pPr>
            <w:r>
              <w:rPr>
                <w:b/>
                <w:color w:val="auto"/>
                <w:sz w:val="21"/>
                <w:szCs w:val="21"/>
              </w:rPr>
              <w:t>标准值</w:t>
            </w:r>
          </w:p>
          <w:p>
            <w:pPr>
              <w:pStyle w:val="103"/>
              <w:spacing w:line="240" w:lineRule="auto"/>
              <w:ind w:left="-107" w:leftChars="-51" w:right="-107" w:rightChars="-51" w:firstLine="0" w:firstLineChars="0"/>
              <w:jc w:val="center"/>
              <w:rPr>
                <w:b/>
                <w:color w:val="auto"/>
                <w:sz w:val="21"/>
                <w:szCs w:val="21"/>
              </w:rPr>
            </w:pPr>
            <w:r>
              <w:rPr>
                <w:color w:val="auto"/>
                <w:sz w:val="21"/>
                <w:szCs w:val="21"/>
              </w:rPr>
              <w:t>DB13/2322-2016</w:t>
            </w:r>
          </w:p>
        </w:tc>
        <w:tc>
          <w:tcPr>
            <w:tcW w:w="859" w:type="dxa"/>
            <w:vMerge w:val="restart"/>
            <w:vAlign w:val="center"/>
          </w:tcPr>
          <w:p>
            <w:pPr>
              <w:pStyle w:val="103"/>
              <w:spacing w:line="240" w:lineRule="auto"/>
              <w:ind w:left="-107" w:leftChars="-51" w:right="-107" w:rightChars="-51" w:firstLine="0" w:firstLineChars="0"/>
              <w:jc w:val="center"/>
              <w:rPr>
                <w:b/>
                <w:color w:val="auto"/>
                <w:sz w:val="21"/>
                <w:szCs w:val="21"/>
              </w:rPr>
            </w:pPr>
            <w:r>
              <w:rPr>
                <w:b/>
                <w:color w:val="auto"/>
                <w:sz w:val="21"/>
                <w:szCs w:val="21"/>
              </w:rPr>
              <w:t>达标</w:t>
            </w:r>
          </w:p>
          <w:p>
            <w:pPr>
              <w:pStyle w:val="103"/>
              <w:spacing w:line="240" w:lineRule="auto"/>
              <w:ind w:left="-107" w:leftChars="-51" w:right="-107" w:rightChars="-51" w:firstLine="0" w:firstLineChars="0"/>
              <w:jc w:val="center"/>
              <w:rPr>
                <w:b/>
                <w:color w:val="auto"/>
                <w:sz w:val="21"/>
                <w:szCs w:val="21"/>
              </w:rPr>
            </w:pPr>
            <w:r>
              <w:rPr>
                <w:b/>
                <w:color w:val="auto"/>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5" w:hRule="atLeast"/>
          <w:jc w:val="center"/>
        </w:trPr>
        <w:tc>
          <w:tcPr>
            <w:tcW w:w="1105" w:type="dxa"/>
            <w:vMerge w:val="continue"/>
            <w:vAlign w:val="center"/>
          </w:tcPr>
          <w:p>
            <w:pPr>
              <w:jc w:val="center"/>
              <w:rPr>
                <w:rFonts w:ascii="Times New Roman" w:hAnsi="Times New Roman" w:eastAsia="宋体" w:cs="Times New Roman"/>
                <w:color w:val="auto"/>
                <w:szCs w:val="21"/>
              </w:rPr>
            </w:pPr>
          </w:p>
        </w:tc>
        <w:tc>
          <w:tcPr>
            <w:tcW w:w="1682" w:type="dxa"/>
            <w:gridSpan w:val="2"/>
            <w:vMerge w:val="continue"/>
            <w:tcMar>
              <w:left w:w="6" w:type="dxa"/>
              <w:right w:w="6" w:type="dxa"/>
            </w:tcMar>
            <w:vAlign w:val="center"/>
          </w:tcPr>
          <w:p>
            <w:pPr>
              <w:jc w:val="center"/>
              <w:rPr>
                <w:rFonts w:ascii="Times New Roman" w:hAnsi="Times New Roman" w:eastAsia="宋体" w:cs="Times New Roman"/>
                <w:color w:val="auto"/>
                <w:szCs w:val="21"/>
              </w:rPr>
            </w:pPr>
          </w:p>
        </w:tc>
        <w:tc>
          <w:tcPr>
            <w:tcW w:w="1132" w:type="dxa"/>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1</w:t>
            </w:r>
          </w:p>
        </w:tc>
        <w:tc>
          <w:tcPr>
            <w:tcW w:w="1118" w:type="dxa"/>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2</w:t>
            </w:r>
          </w:p>
        </w:tc>
        <w:tc>
          <w:tcPr>
            <w:tcW w:w="1173" w:type="dxa"/>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3</w:t>
            </w:r>
          </w:p>
        </w:tc>
        <w:tc>
          <w:tcPr>
            <w:tcW w:w="1172" w:type="dxa"/>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最大值</w:t>
            </w:r>
          </w:p>
        </w:tc>
        <w:tc>
          <w:tcPr>
            <w:tcW w:w="1540" w:type="dxa"/>
            <w:vMerge w:val="continue"/>
            <w:vAlign w:val="center"/>
          </w:tcPr>
          <w:p>
            <w:pPr>
              <w:jc w:val="center"/>
              <w:rPr>
                <w:rFonts w:ascii="Times New Roman" w:hAnsi="Times New Roman" w:eastAsia="宋体" w:cs="Times New Roman"/>
                <w:color w:val="auto"/>
                <w:szCs w:val="21"/>
              </w:rPr>
            </w:pPr>
          </w:p>
        </w:tc>
        <w:tc>
          <w:tcPr>
            <w:tcW w:w="859" w:type="dxa"/>
            <w:vMerge w:val="continue"/>
            <w:vAlign w:val="center"/>
          </w:tcPr>
          <w:p>
            <w:pPr>
              <w:jc w:val="center"/>
              <w:rPr>
                <w:rFonts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restart"/>
            <w:vAlign w:val="center"/>
          </w:tcPr>
          <w:p>
            <w:pPr>
              <w:widowControl/>
              <w:ind w:left="-105" w:leftChars="-50" w:right="-105" w:rightChars="-50"/>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szCs w:val="21"/>
              </w:rPr>
              <w:t>吸管生产</w:t>
            </w:r>
            <w:r>
              <w:rPr>
                <w:rFonts w:hint="eastAsia" w:ascii="Times New Roman" w:hAnsi="Times New Roman" w:eastAsia="宋体" w:cs="Times New Roman"/>
                <w:color w:val="auto"/>
                <w:szCs w:val="21"/>
              </w:rPr>
              <w:t>成型工序及塑料包装袋印刷、复合、制袋工序和纸托生产</w:t>
            </w:r>
          </w:p>
          <w:p>
            <w:pPr>
              <w:widowControl/>
              <w:ind w:left="-105" w:leftChars="-50" w:right="-105" w:rightChars="-50"/>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过程成型工序</w:t>
            </w:r>
            <w:r>
              <w:rPr>
                <w:rFonts w:ascii="Times New Roman" w:hAnsi="Times New Roman" w:eastAsia="宋体" w:cs="Times New Roman"/>
                <w:color w:val="auto"/>
                <w:szCs w:val="21"/>
              </w:rPr>
              <w:t>处理设施</w:t>
            </w:r>
          </w:p>
          <w:p>
            <w:pPr>
              <w:widowControl/>
              <w:ind w:left="-105" w:leftChars="-50" w:right="-105" w:rightChars="-50"/>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瓦楞纸纸箱</w:t>
            </w:r>
          </w:p>
          <w:p>
            <w:pPr>
              <w:widowControl/>
              <w:ind w:left="-105" w:leftChars="-50" w:right="-105" w:rightChars="-50"/>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生产</w:t>
            </w:r>
            <w:r>
              <w:rPr>
                <w:rFonts w:ascii="Times New Roman" w:hAnsi="Times New Roman" w:eastAsia="宋体" w:cs="Times New Roman"/>
                <w:color w:val="auto"/>
                <w:szCs w:val="21"/>
              </w:rPr>
              <w:t>印刷</w:t>
            </w:r>
            <w:r>
              <w:rPr>
                <w:rFonts w:hint="eastAsia" w:ascii="Times New Roman" w:hAnsi="Times New Roman" w:eastAsia="宋体" w:cs="Times New Roman"/>
                <w:color w:val="auto"/>
                <w:szCs w:val="21"/>
              </w:rPr>
              <w:t>、</w:t>
            </w:r>
          </w:p>
          <w:p>
            <w:pPr>
              <w:widowControl/>
              <w:ind w:left="-105" w:leftChars="-50" w:right="-105" w:rightChars="-50"/>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EPS切割工序废气</w:t>
            </w:r>
            <w:r>
              <w:rPr>
                <w:rFonts w:ascii="Times New Roman" w:hAnsi="Times New Roman" w:eastAsia="宋体" w:cs="Times New Roman"/>
                <w:color w:val="auto"/>
                <w:szCs w:val="21"/>
              </w:rPr>
              <w:t>处理设施</w:t>
            </w:r>
            <w:r>
              <w:rPr>
                <w:rFonts w:hint="eastAsia" w:ascii="Times New Roman" w:hAnsi="Times New Roman" w:eastAsia="宋体" w:cs="Times New Roman"/>
                <w:color w:val="auto"/>
                <w:szCs w:val="21"/>
              </w:rPr>
              <w:t>总出</w:t>
            </w:r>
            <w:r>
              <w:rPr>
                <w:rFonts w:ascii="Times New Roman" w:hAnsi="Times New Roman" w:eastAsia="宋体" w:cs="Times New Roman"/>
                <w:color w:val="auto"/>
                <w:szCs w:val="21"/>
              </w:rPr>
              <w:t>口</w:t>
            </w:r>
          </w:p>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szCs w:val="21"/>
              </w:rPr>
              <w:t>（A</w:t>
            </w:r>
            <w:r>
              <w:rPr>
                <w:rFonts w:hint="eastAsia" w:ascii="Times New Roman" w:hAnsi="Times New Roman" w:eastAsia="宋体" w:cs="Times New Roman"/>
                <w:color w:val="auto"/>
                <w:szCs w:val="21"/>
              </w:rPr>
              <w:t>10</w:t>
            </w:r>
            <w:r>
              <w:rPr>
                <w:rFonts w:ascii="Times New Roman" w:hAnsi="Times New Roman" w:eastAsia="宋体" w:cs="Times New Roman"/>
                <w:color w:val="auto"/>
                <w:szCs w:val="21"/>
              </w:rPr>
              <w:t>）</w:t>
            </w:r>
          </w:p>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szCs w:val="21"/>
              </w:rPr>
              <w:t>2019.</w:t>
            </w:r>
            <w:r>
              <w:rPr>
                <w:rFonts w:hint="eastAsia" w:ascii="Times New Roman" w:hAnsi="Times New Roman" w:eastAsia="宋体" w:cs="Times New Roman"/>
                <w:color w:val="auto"/>
                <w:szCs w:val="21"/>
              </w:rPr>
              <w:t>9.22</w:t>
            </w:r>
          </w:p>
        </w:tc>
        <w:tc>
          <w:tcPr>
            <w:tcW w:w="1682" w:type="dxa"/>
            <w:gridSpan w:val="2"/>
            <w:tcMar>
              <w:left w:w="6" w:type="dxa"/>
              <w:right w:w="6" w:type="dxa"/>
            </w:tcMar>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标况风量</w:t>
            </w:r>
          </w:p>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（Nm</w:t>
            </w:r>
            <w:r>
              <w:rPr>
                <w:rFonts w:ascii="Times New Roman" w:hAnsi="Times New Roman" w:eastAsia="宋体" w:cs="Times New Roman"/>
                <w:color w:val="auto"/>
                <w:szCs w:val="21"/>
                <w:vertAlign w:val="superscript"/>
              </w:rPr>
              <w:t>3</w:t>
            </w:r>
            <w:r>
              <w:rPr>
                <w:rFonts w:ascii="Times New Roman" w:hAnsi="Times New Roman" w:eastAsia="宋体" w:cs="Times New Roman"/>
                <w:color w:val="auto"/>
                <w:szCs w:val="21"/>
              </w:rPr>
              <w:t>/h）</w:t>
            </w:r>
          </w:p>
        </w:tc>
        <w:tc>
          <w:tcPr>
            <w:tcW w:w="1132"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18219</w:t>
            </w:r>
          </w:p>
        </w:tc>
        <w:tc>
          <w:tcPr>
            <w:tcW w:w="1118"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18617</w:t>
            </w:r>
          </w:p>
        </w:tc>
        <w:tc>
          <w:tcPr>
            <w:tcW w:w="1173"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18418</w:t>
            </w:r>
          </w:p>
        </w:tc>
        <w:tc>
          <w:tcPr>
            <w:tcW w:w="1172"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18617</w:t>
            </w:r>
          </w:p>
        </w:tc>
        <w:tc>
          <w:tcPr>
            <w:tcW w:w="1540"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859"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color w:val="auto"/>
                <w:szCs w:val="21"/>
              </w:rPr>
            </w:pPr>
          </w:p>
        </w:tc>
        <w:tc>
          <w:tcPr>
            <w:tcW w:w="673" w:type="dxa"/>
            <w:vMerge w:val="restart"/>
            <w:tcMar>
              <w:left w:w="6" w:type="dxa"/>
              <w:right w:w="6" w:type="dxa"/>
            </w:tcMar>
            <w:vAlign w:val="center"/>
          </w:tcPr>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szCs w:val="21"/>
              </w:rPr>
              <w:t>非甲烷</w:t>
            </w:r>
          </w:p>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szCs w:val="21"/>
              </w:rPr>
              <w:t>总烃</w:t>
            </w:r>
          </w:p>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szCs w:val="21"/>
              </w:rPr>
              <w:t>（以碳计）</w:t>
            </w:r>
          </w:p>
        </w:tc>
        <w:tc>
          <w:tcPr>
            <w:tcW w:w="1009" w:type="dxa"/>
            <w:tcMar>
              <w:left w:w="6" w:type="dxa"/>
              <w:right w:w="6" w:type="dxa"/>
            </w:tcMar>
            <w:vAlign w:val="center"/>
          </w:tcPr>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szCs w:val="21"/>
              </w:rPr>
              <w:t>浓度</w:t>
            </w:r>
          </w:p>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szCs w:val="21"/>
              </w:rPr>
              <w:t>（mg/m</w:t>
            </w:r>
            <w:r>
              <w:rPr>
                <w:rFonts w:ascii="Times New Roman" w:hAnsi="Times New Roman" w:eastAsia="宋体" w:cs="Times New Roman"/>
                <w:color w:val="auto"/>
                <w:szCs w:val="21"/>
                <w:vertAlign w:val="superscript"/>
              </w:rPr>
              <w:t>3</w:t>
            </w:r>
            <w:r>
              <w:rPr>
                <w:rFonts w:ascii="Times New Roman" w:hAnsi="Times New Roman" w:eastAsia="宋体" w:cs="Times New Roman"/>
                <w:color w:val="auto"/>
                <w:szCs w:val="21"/>
              </w:rPr>
              <w:t>）</w:t>
            </w:r>
          </w:p>
        </w:tc>
        <w:tc>
          <w:tcPr>
            <w:tcW w:w="1132"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5.09</w:t>
            </w:r>
          </w:p>
        </w:tc>
        <w:tc>
          <w:tcPr>
            <w:tcW w:w="1118"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5.40</w:t>
            </w:r>
          </w:p>
        </w:tc>
        <w:tc>
          <w:tcPr>
            <w:tcW w:w="1173"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7.36</w:t>
            </w:r>
          </w:p>
        </w:tc>
        <w:tc>
          <w:tcPr>
            <w:tcW w:w="1172"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7.36</w:t>
            </w:r>
          </w:p>
        </w:tc>
        <w:tc>
          <w:tcPr>
            <w:tcW w:w="1540"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≤50</w:t>
            </w:r>
          </w:p>
        </w:tc>
        <w:tc>
          <w:tcPr>
            <w:tcW w:w="859"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color w:val="auto"/>
                <w:szCs w:val="21"/>
              </w:rPr>
            </w:pPr>
          </w:p>
        </w:tc>
        <w:tc>
          <w:tcPr>
            <w:tcW w:w="673" w:type="dxa"/>
            <w:vMerge w:val="continue"/>
            <w:tcMar>
              <w:left w:w="6" w:type="dxa"/>
              <w:right w:w="6" w:type="dxa"/>
            </w:tcMar>
            <w:vAlign w:val="center"/>
          </w:tcPr>
          <w:p>
            <w:pPr>
              <w:widowControl/>
              <w:jc w:val="center"/>
              <w:textAlignment w:val="center"/>
              <w:rPr>
                <w:rFonts w:ascii="Times New Roman" w:hAnsi="Times New Roman" w:eastAsia="宋体" w:cs="Times New Roman"/>
                <w:color w:val="auto"/>
                <w:szCs w:val="21"/>
              </w:rPr>
            </w:pPr>
          </w:p>
        </w:tc>
        <w:tc>
          <w:tcPr>
            <w:tcW w:w="1009" w:type="dxa"/>
            <w:tcMar>
              <w:left w:w="6" w:type="dxa"/>
              <w:right w:w="6" w:type="dxa"/>
            </w:tcMar>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排放速率</w:t>
            </w:r>
          </w:p>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szCs w:val="21"/>
              </w:rPr>
              <w:t>（kg/h）</w:t>
            </w:r>
          </w:p>
        </w:tc>
        <w:tc>
          <w:tcPr>
            <w:tcW w:w="1132"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9.27</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10</w:t>
            </w:r>
            <w:r>
              <w:rPr>
                <w:rFonts w:hint="eastAsia" w:ascii="Times New Roman" w:hAnsi="Times New Roman" w:eastAsia="宋体" w:cs="Times New Roman"/>
                <w:color w:val="auto"/>
                <w:szCs w:val="21"/>
                <w:vertAlign w:val="superscript"/>
              </w:rPr>
              <w:t>-2</w:t>
            </w:r>
          </w:p>
        </w:tc>
        <w:tc>
          <w:tcPr>
            <w:tcW w:w="1118"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0.101</w:t>
            </w:r>
          </w:p>
        </w:tc>
        <w:tc>
          <w:tcPr>
            <w:tcW w:w="1173"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0.136</w:t>
            </w:r>
          </w:p>
        </w:tc>
        <w:tc>
          <w:tcPr>
            <w:tcW w:w="1172"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0.136</w:t>
            </w:r>
          </w:p>
        </w:tc>
        <w:tc>
          <w:tcPr>
            <w:tcW w:w="1540"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859"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color w:val="auto"/>
                <w:szCs w:val="21"/>
              </w:rPr>
            </w:pPr>
          </w:p>
        </w:tc>
        <w:tc>
          <w:tcPr>
            <w:tcW w:w="673" w:type="dxa"/>
            <w:vMerge w:val="restart"/>
            <w:tcMar>
              <w:left w:w="6" w:type="dxa"/>
              <w:right w:w="6" w:type="dxa"/>
            </w:tcMar>
            <w:vAlign w:val="center"/>
          </w:tcPr>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szCs w:val="21"/>
              </w:rPr>
              <w:t>苯</w:t>
            </w:r>
          </w:p>
        </w:tc>
        <w:tc>
          <w:tcPr>
            <w:tcW w:w="1009" w:type="dxa"/>
            <w:tcMar>
              <w:left w:w="6" w:type="dxa"/>
              <w:right w:w="6" w:type="dxa"/>
            </w:tcMar>
            <w:vAlign w:val="center"/>
          </w:tcPr>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szCs w:val="21"/>
              </w:rPr>
              <w:t>浓度</w:t>
            </w:r>
          </w:p>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szCs w:val="21"/>
              </w:rPr>
              <w:t>（mg/m</w:t>
            </w:r>
            <w:r>
              <w:rPr>
                <w:rFonts w:ascii="Times New Roman" w:hAnsi="Times New Roman" w:eastAsia="宋体" w:cs="Times New Roman"/>
                <w:color w:val="auto"/>
                <w:szCs w:val="21"/>
                <w:vertAlign w:val="superscript"/>
              </w:rPr>
              <w:t>3</w:t>
            </w:r>
            <w:r>
              <w:rPr>
                <w:rFonts w:ascii="Times New Roman" w:hAnsi="Times New Roman" w:eastAsia="宋体" w:cs="Times New Roman"/>
                <w:color w:val="auto"/>
                <w:szCs w:val="21"/>
              </w:rPr>
              <w:t>）</w:t>
            </w:r>
          </w:p>
        </w:tc>
        <w:tc>
          <w:tcPr>
            <w:tcW w:w="1132" w:type="dxa"/>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ND</w:t>
            </w:r>
          </w:p>
        </w:tc>
        <w:tc>
          <w:tcPr>
            <w:tcW w:w="1118" w:type="dxa"/>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ND</w:t>
            </w:r>
          </w:p>
        </w:tc>
        <w:tc>
          <w:tcPr>
            <w:tcW w:w="1173" w:type="dxa"/>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ND</w:t>
            </w:r>
          </w:p>
        </w:tc>
        <w:tc>
          <w:tcPr>
            <w:tcW w:w="1172" w:type="dxa"/>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ND</w:t>
            </w:r>
          </w:p>
        </w:tc>
        <w:tc>
          <w:tcPr>
            <w:tcW w:w="1540" w:type="dxa"/>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p>
        </w:tc>
        <w:tc>
          <w:tcPr>
            <w:tcW w:w="859" w:type="dxa"/>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color w:val="auto"/>
                <w:szCs w:val="21"/>
              </w:rPr>
            </w:pPr>
          </w:p>
        </w:tc>
        <w:tc>
          <w:tcPr>
            <w:tcW w:w="673" w:type="dxa"/>
            <w:vMerge w:val="continue"/>
            <w:tcMar>
              <w:left w:w="6" w:type="dxa"/>
              <w:right w:w="6" w:type="dxa"/>
            </w:tcMar>
            <w:vAlign w:val="center"/>
          </w:tcPr>
          <w:p>
            <w:pPr>
              <w:widowControl/>
              <w:jc w:val="center"/>
              <w:textAlignment w:val="center"/>
              <w:rPr>
                <w:rFonts w:ascii="Times New Roman" w:hAnsi="Times New Roman" w:eastAsia="宋体" w:cs="Times New Roman"/>
                <w:color w:val="auto"/>
                <w:szCs w:val="21"/>
              </w:rPr>
            </w:pPr>
          </w:p>
        </w:tc>
        <w:tc>
          <w:tcPr>
            <w:tcW w:w="1009" w:type="dxa"/>
            <w:tcMar>
              <w:left w:w="6" w:type="dxa"/>
              <w:right w:w="6" w:type="dxa"/>
            </w:tcMar>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排放速率</w:t>
            </w:r>
          </w:p>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szCs w:val="21"/>
              </w:rPr>
              <w:t>（kg/h）</w:t>
            </w:r>
          </w:p>
        </w:tc>
        <w:tc>
          <w:tcPr>
            <w:tcW w:w="1132"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1118"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1173"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1172"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1540"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859"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color w:val="auto"/>
                <w:szCs w:val="21"/>
              </w:rPr>
            </w:pPr>
          </w:p>
        </w:tc>
        <w:tc>
          <w:tcPr>
            <w:tcW w:w="673" w:type="dxa"/>
            <w:vMerge w:val="restart"/>
            <w:tcMar>
              <w:left w:w="6" w:type="dxa"/>
              <w:right w:w="6" w:type="dxa"/>
            </w:tcMar>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甲苯与二甲苯合计</w:t>
            </w:r>
          </w:p>
        </w:tc>
        <w:tc>
          <w:tcPr>
            <w:tcW w:w="1009" w:type="dxa"/>
            <w:tcMar>
              <w:left w:w="6" w:type="dxa"/>
              <w:right w:w="6" w:type="dxa"/>
            </w:tcMar>
            <w:vAlign w:val="center"/>
          </w:tcPr>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szCs w:val="21"/>
              </w:rPr>
              <w:t>浓度</w:t>
            </w:r>
          </w:p>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szCs w:val="21"/>
              </w:rPr>
              <w:t>（mg/m</w:t>
            </w:r>
            <w:r>
              <w:rPr>
                <w:rFonts w:ascii="Times New Roman" w:hAnsi="Times New Roman" w:eastAsia="宋体" w:cs="Times New Roman"/>
                <w:color w:val="auto"/>
                <w:szCs w:val="21"/>
                <w:vertAlign w:val="superscript"/>
              </w:rPr>
              <w:t>3</w:t>
            </w:r>
            <w:r>
              <w:rPr>
                <w:rFonts w:ascii="Times New Roman" w:hAnsi="Times New Roman" w:eastAsia="宋体" w:cs="Times New Roman"/>
                <w:color w:val="auto"/>
                <w:szCs w:val="21"/>
              </w:rPr>
              <w:t>）</w:t>
            </w:r>
          </w:p>
        </w:tc>
        <w:tc>
          <w:tcPr>
            <w:tcW w:w="1132"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0.382</w:t>
            </w:r>
          </w:p>
        </w:tc>
        <w:tc>
          <w:tcPr>
            <w:tcW w:w="1118"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0.394</w:t>
            </w:r>
          </w:p>
        </w:tc>
        <w:tc>
          <w:tcPr>
            <w:tcW w:w="1173"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0.388</w:t>
            </w:r>
          </w:p>
        </w:tc>
        <w:tc>
          <w:tcPr>
            <w:tcW w:w="1172"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0.394</w:t>
            </w:r>
          </w:p>
        </w:tc>
        <w:tc>
          <w:tcPr>
            <w:tcW w:w="1540"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≤15</w:t>
            </w:r>
          </w:p>
        </w:tc>
        <w:tc>
          <w:tcPr>
            <w:tcW w:w="859"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color w:val="auto"/>
                <w:szCs w:val="21"/>
              </w:rPr>
            </w:pPr>
          </w:p>
        </w:tc>
        <w:tc>
          <w:tcPr>
            <w:tcW w:w="673" w:type="dxa"/>
            <w:vMerge w:val="continue"/>
            <w:tcMar>
              <w:left w:w="6" w:type="dxa"/>
              <w:right w:w="6" w:type="dxa"/>
            </w:tcMar>
            <w:vAlign w:val="center"/>
          </w:tcPr>
          <w:p>
            <w:pPr>
              <w:widowControl/>
              <w:jc w:val="center"/>
              <w:textAlignment w:val="center"/>
              <w:rPr>
                <w:rFonts w:ascii="Times New Roman" w:hAnsi="Times New Roman" w:eastAsia="宋体" w:cs="Times New Roman"/>
                <w:color w:val="auto"/>
                <w:szCs w:val="21"/>
              </w:rPr>
            </w:pPr>
          </w:p>
        </w:tc>
        <w:tc>
          <w:tcPr>
            <w:tcW w:w="1009" w:type="dxa"/>
            <w:tcMar>
              <w:left w:w="6" w:type="dxa"/>
              <w:right w:w="6" w:type="dxa"/>
            </w:tcMar>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排放速率</w:t>
            </w:r>
          </w:p>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szCs w:val="21"/>
              </w:rPr>
              <w:t>（kg/h）</w:t>
            </w:r>
          </w:p>
        </w:tc>
        <w:tc>
          <w:tcPr>
            <w:tcW w:w="1132"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6.96</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10</w:t>
            </w:r>
            <w:r>
              <w:rPr>
                <w:rFonts w:hint="eastAsia" w:ascii="Times New Roman" w:hAnsi="Times New Roman" w:eastAsia="宋体" w:cs="Times New Roman"/>
                <w:color w:val="auto"/>
                <w:szCs w:val="21"/>
                <w:vertAlign w:val="superscript"/>
              </w:rPr>
              <w:t>-3</w:t>
            </w:r>
          </w:p>
        </w:tc>
        <w:tc>
          <w:tcPr>
            <w:tcW w:w="1118"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7.34</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10</w:t>
            </w:r>
            <w:r>
              <w:rPr>
                <w:rFonts w:hint="eastAsia" w:ascii="Times New Roman" w:hAnsi="Times New Roman" w:eastAsia="宋体" w:cs="Times New Roman"/>
                <w:color w:val="auto"/>
                <w:szCs w:val="21"/>
                <w:vertAlign w:val="superscript"/>
              </w:rPr>
              <w:t>-3</w:t>
            </w:r>
          </w:p>
        </w:tc>
        <w:tc>
          <w:tcPr>
            <w:tcW w:w="1173"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7.15</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10</w:t>
            </w:r>
            <w:r>
              <w:rPr>
                <w:rFonts w:hint="eastAsia" w:ascii="Times New Roman" w:hAnsi="Times New Roman" w:eastAsia="宋体" w:cs="Times New Roman"/>
                <w:color w:val="auto"/>
                <w:szCs w:val="21"/>
                <w:vertAlign w:val="superscript"/>
              </w:rPr>
              <w:t>-3</w:t>
            </w:r>
          </w:p>
        </w:tc>
        <w:tc>
          <w:tcPr>
            <w:tcW w:w="1172"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7.34</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10</w:t>
            </w:r>
            <w:r>
              <w:rPr>
                <w:rFonts w:hint="eastAsia" w:ascii="Times New Roman" w:hAnsi="Times New Roman" w:eastAsia="宋体" w:cs="Times New Roman"/>
                <w:color w:val="auto"/>
                <w:szCs w:val="21"/>
                <w:vertAlign w:val="superscript"/>
              </w:rPr>
              <w:t>-3</w:t>
            </w:r>
          </w:p>
        </w:tc>
        <w:tc>
          <w:tcPr>
            <w:tcW w:w="1540"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859"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restart"/>
            <w:vAlign w:val="center"/>
          </w:tcPr>
          <w:p>
            <w:pPr>
              <w:widowControl/>
              <w:ind w:left="-105" w:leftChars="-50" w:right="-105" w:rightChars="-50"/>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szCs w:val="21"/>
              </w:rPr>
              <w:t>吸管生产</w:t>
            </w:r>
            <w:r>
              <w:rPr>
                <w:rFonts w:hint="eastAsia" w:ascii="Times New Roman" w:hAnsi="Times New Roman" w:eastAsia="宋体" w:cs="Times New Roman"/>
                <w:color w:val="auto"/>
                <w:szCs w:val="21"/>
              </w:rPr>
              <w:t>成型工序及塑料包装袋印刷、复合、制袋工序和纸托生产</w:t>
            </w:r>
          </w:p>
          <w:p>
            <w:pPr>
              <w:widowControl/>
              <w:ind w:left="-105" w:leftChars="-50" w:right="-105" w:rightChars="-50"/>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过程成型工序</w:t>
            </w:r>
          </w:p>
          <w:p>
            <w:pPr>
              <w:widowControl/>
              <w:ind w:left="-105" w:leftChars="-50" w:right="-105" w:rightChars="-50"/>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szCs w:val="21"/>
              </w:rPr>
              <w:t>处理设施</w:t>
            </w:r>
          </w:p>
          <w:p>
            <w:pPr>
              <w:widowControl/>
              <w:ind w:left="-105" w:leftChars="-50" w:right="-105" w:rightChars="-50"/>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瓦楞纸纸箱</w:t>
            </w:r>
          </w:p>
          <w:p>
            <w:pPr>
              <w:widowControl/>
              <w:ind w:left="-105" w:leftChars="-50" w:right="-105" w:rightChars="-50"/>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生产</w:t>
            </w:r>
            <w:r>
              <w:rPr>
                <w:rFonts w:ascii="Times New Roman" w:hAnsi="Times New Roman" w:eastAsia="宋体" w:cs="Times New Roman"/>
                <w:color w:val="auto"/>
                <w:szCs w:val="21"/>
              </w:rPr>
              <w:t>印刷</w:t>
            </w:r>
            <w:r>
              <w:rPr>
                <w:rFonts w:hint="eastAsia" w:ascii="Times New Roman" w:hAnsi="Times New Roman" w:eastAsia="宋体" w:cs="Times New Roman"/>
                <w:color w:val="auto"/>
                <w:szCs w:val="21"/>
              </w:rPr>
              <w:t>、</w:t>
            </w:r>
          </w:p>
          <w:p>
            <w:pPr>
              <w:widowControl/>
              <w:ind w:left="-105" w:leftChars="-50" w:right="-105" w:rightChars="-50"/>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EPS切割工序废气</w:t>
            </w:r>
            <w:r>
              <w:rPr>
                <w:rFonts w:ascii="Times New Roman" w:hAnsi="Times New Roman" w:eastAsia="宋体" w:cs="Times New Roman"/>
                <w:color w:val="auto"/>
                <w:szCs w:val="21"/>
              </w:rPr>
              <w:t>处理设施</w:t>
            </w:r>
            <w:r>
              <w:rPr>
                <w:rFonts w:hint="eastAsia" w:ascii="Times New Roman" w:hAnsi="Times New Roman" w:eastAsia="宋体" w:cs="Times New Roman"/>
                <w:color w:val="auto"/>
                <w:szCs w:val="21"/>
              </w:rPr>
              <w:t>总出</w:t>
            </w:r>
            <w:r>
              <w:rPr>
                <w:rFonts w:ascii="Times New Roman" w:hAnsi="Times New Roman" w:eastAsia="宋体" w:cs="Times New Roman"/>
                <w:color w:val="auto"/>
                <w:szCs w:val="21"/>
              </w:rPr>
              <w:t>口</w:t>
            </w:r>
          </w:p>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szCs w:val="21"/>
              </w:rPr>
              <w:t>（A</w:t>
            </w:r>
            <w:r>
              <w:rPr>
                <w:rFonts w:hint="eastAsia" w:ascii="Times New Roman" w:hAnsi="Times New Roman" w:eastAsia="宋体" w:cs="Times New Roman"/>
                <w:color w:val="auto"/>
                <w:szCs w:val="21"/>
              </w:rPr>
              <w:t>10</w:t>
            </w:r>
            <w:r>
              <w:rPr>
                <w:rFonts w:ascii="Times New Roman" w:hAnsi="Times New Roman" w:eastAsia="宋体" w:cs="Times New Roman"/>
                <w:color w:val="auto"/>
                <w:szCs w:val="21"/>
              </w:rPr>
              <w:t>）</w:t>
            </w:r>
          </w:p>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szCs w:val="21"/>
              </w:rPr>
              <w:t>2019.</w:t>
            </w:r>
            <w:r>
              <w:rPr>
                <w:rFonts w:hint="eastAsia" w:ascii="Times New Roman" w:hAnsi="Times New Roman" w:eastAsia="宋体" w:cs="Times New Roman"/>
                <w:color w:val="auto"/>
                <w:szCs w:val="21"/>
              </w:rPr>
              <w:t>9.23</w:t>
            </w:r>
          </w:p>
        </w:tc>
        <w:tc>
          <w:tcPr>
            <w:tcW w:w="1682" w:type="dxa"/>
            <w:gridSpan w:val="2"/>
            <w:tcMar>
              <w:left w:w="6" w:type="dxa"/>
              <w:right w:w="6" w:type="dxa"/>
            </w:tcMar>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标况风量</w:t>
            </w:r>
          </w:p>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（Nm</w:t>
            </w:r>
            <w:r>
              <w:rPr>
                <w:rFonts w:ascii="Times New Roman" w:hAnsi="Times New Roman" w:eastAsia="宋体" w:cs="Times New Roman"/>
                <w:color w:val="auto"/>
                <w:szCs w:val="21"/>
                <w:vertAlign w:val="superscript"/>
              </w:rPr>
              <w:t>3</w:t>
            </w:r>
            <w:r>
              <w:rPr>
                <w:rFonts w:ascii="Times New Roman" w:hAnsi="Times New Roman" w:eastAsia="宋体" w:cs="Times New Roman"/>
                <w:color w:val="auto"/>
                <w:szCs w:val="21"/>
              </w:rPr>
              <w:t>/h）</w:t>
            </w:r>
          </w:p>
        </w:tc>
        <w:tc>
          <w:tcPr>
            <w:tcW w:w="1132"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18803</w:t>
            </w:r>
          </w:p>
        </w:tc>
        <w:tc>
          <w:tcPr>
            <w:tcW w:w="1118"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19143</w:t>
            </w:r>
          </w:p>
        </w:tc>
        <w:tc>
          <w:tcPr>
            <w:tcW w:w="1173"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18593</w:t>
            </w:r>
          </w:p>
        </w:tc>
        <w:tc>
          <w:tcPr>
            <w:tcW w:w="1172"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19143</w:t>
            </w:r>
          </w:p>
        </w:tc>
        <w:tc>
          <w:tcPr>
            <w:tcW w:w="1540"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859"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color w:val="auto"/>
                <w:szCs w:val="21"/>
              </w:rPr>
            </w:pPr>
          </w:p>
        </w:tc>
        <w:tc>
          <w:tcPr>
            <w:tcW w:w="673" w:type="dxa"/>
            <w:vMerge w:val="restart"/>
            <w:tcMar>
              <w:left w:w="6" w:type="dxa"/>
              <w:right w:w="6" w:type="dxa"/>
            </w:tcMar>
            <w:vAlign w:val="center"/>
          </w:tcPr>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szCs w:val="21"/>
              </w:rPr>
              <w:t>非甲烷</w:t>
            </w:r>
          </w:p>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szCs w:val="21"/>
              </w:rPr>
              <w:t>总烃</w:t>
            </w:r>
          </w:p>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szCs w:val="21"/>
              </w:rPr>
              <w:t>（以碳计）</w:t>
            </w:r>
          </w:p>
        </w:tc>
        <w:tc>
          <w:tcPr>
            <w:tcW w:w="1009" w:type="dxa"/>
            <w:tcMar>
              <w:left w:w="6" w:type="dxa"/>
              <w:right w:w="6" w:type="dxa"/>
            </w:tcMar>
            <w:vAlign w:val="center"/>
          </w:tcPr>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szCs w:val="21"/>
              </w:rPr>
              <w:t>浓度</w:t>
            </w:r>
          </w:p>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szCs w:val="21"/>
              </w:rPr>
              <w:t>（mg/m</w:t>
            </w:r>
            <w:r>
              <w:rPr>
                <w:rFonts w:ascii="Times New Roman" w:hAnsi="Times New Roman" w:eastAsia="宋体" w:cs="Times New Roman"/>
                <w:color w:val="auto"/>
                <w:szCs w:val="21"/>
                <w:vertAlign w:val="superscript"/>
              </w:rPr>
              <w:t>3</w:t>
            </w:r>
            <w:r>
              <w:rPr>
                <w:rFonts w:ascii="Times New Roman" w:hAnsi="Times New Roman" w:eastAsia="宋体" w:cs="Times New Roman"/>
                <w:color w:val="auto"/>
                <w:szCs w:val="21"/>
              </w:rPr>
              <w:t>）</w:t>
            </w:r>
          </w:p>
        </w:tc>
        <w:tc>
          <w:tcPr>
            <w:tcW w:w="1132"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5.32</w:t>
            </w:r>
          </w:p>
        </w:tc>
        <w:tc>
          <w:tcPr>
            <w:tcW w:w="1118"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5.47</w:t>
            </w:r>
          </w:p>
        </w:tc>
        <w:tc>
          <w:tcPr>
            <w:tcW w:w="1173"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7.74</w:t>
            </w:r>
          </w:p>
        </w:tc>
        <w:tc>
          <w:tcPr>
            <w:tcW w:w="1172"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7.74</w:t>
            </w:r>
          </w:p>
        </w:tc>
        <w:tc>
          <w:tcPr>
            <w:tcW w:w="1540"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≤50</w:t>
            </w:r>
          </w:p>
        </w:tc>
        <w:tc>
          <w:tcPr>
            <w:tcW w:w="859"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color w:val="auto"/>
                <w:szCs w:val="21"/>
              </w:rPr>
            </w:pPr>
          </w:p>
        </w:tc>
        <w:tc>
          <w:tcPr>
            <w:tcW w:w="673" w:type="dxa"/>
            <w:vMerge w:val="continue"/>
            <w:tcMar>
              <w:left w:w="6" w:type="dxa"/>
              <w:right w:w="6" w:type="dxa"/>
            </w:tcMar>
            <w:vAlign w:val="center"/>
          </w:tcPr>
          <w:p>
            <w:pPr>
              <w:widowControl/>
              <w:jc w:val="center"/>
              <w:textAlignment w:val="center"/>
              <w:rPr>
                <w:rFonts w:ascii="Times New Roman" w:hAnsi="Times New Roman" w:eastAsia="宋体" w:cs="Times New Roman"/>
                <w:color w:val="auto"/>
                <w:szCs w:val="21"/>
              </w:rPr>
            </w:pPr>
          </w:p>
        </w:tc>
        <w:tc>
          <w:tcPr>
            <w:tcW w:w="1009" w:type="dxa"/>
            <w:tcMar>
              <w:left w:w="6" w:type="dxa"/>
              <w:right w:w="6" w:type="dxa"/>
            </w:tcMar>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排放速率</w:t>
            </w:r>
          </w:p>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szCs w:val="21"/>
              </w:rPr>
              <w:t>（kg/h）</w:t>
            </w:r>
          </w:p>
        </w:tc>
        <w:tc>
          <w:tcPr>
            <w:tcW w:w="1132"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0.100</w:t>
            </w:r>
          </w:p>
        </w:tc>
        <w:tc>
          <w:tcPr>
            <w:tcW w:w="1118"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0.105</w:t>
            </w:r>
          </w:p>
        </w:tc>
        <w:tc>
          <w:tcPr>
            <w:tcW w:w="1173"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0.144</w:t>
            </w:r>
          </w:p>
        </w:tc>
        <w:tc>
          <w:tcPr>
            <w:tcW w:w="1172"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0.144</w:t>
            </w:r>
          </w:p>
        </w:tc>
        <w:tc>
          <w:tcPr>
            <w:tcW w:w="1540"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859"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color w:val="auto"/>
                <w:szCs w:val="21"/>
              </w:rPr>
            </w:pPr>
          </w:p>
        </w:tc>
        <w:tc>
          <w:tcPr>
            <w:tcW w:w="673" w:type="dxa"/>
            <w:vMerge w:val="restart"/>
            <w:tcMar>
              <w:left w:w="6" w:type="dxa"/>
              <w:right w:w="6" w:type="dxa"/>
            </w:tcMar>
            <w:vAlign w:val="center"/>
          </w:tcPr>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szCs w:val="21"/>
              </w:rPr>
              <w:t>苯</w:t>
            </w:r>
          </w:p>
        </w:tc>
        <w:tc>
          <w:tcPr>
            <w:tcW w:w="1009" w:type="dxa"/>
            <w:tcMar>
              <w:left w:w="6" w:type="dxa"/>
              <w:right w:w="6" w:type="dxa"/>
            </w:tcMar>
            <w:vAlign w:val="center"/>
          </w:tcPr>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szCs w:val="21"/>
              </w:rPr>
              <w:t>浓度</w:t>
            </w:r>
          </w:p>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szCs w:val="21"/>
              </w:rPr>
              <w:t>（mg/m</w:t>
            </w:r>
            <w:r>
              <w:rPr>
                <w:rFonts w:ascii="Times New Roman" w:hAnsi="Times New Roman" w:eastAsia="宋体" w:cs="Times New Roman"/>
                <w:color w:val="auto"/>
                <w:szCs w:val="21"/>
                <w:vertAlign w:val="superscript"/>
              </w:rPr>
              <w:t>3</w:t>
            </w:r>
            <w:r>
              <w:rPr>
                <w:rFonts w:ascii="Times New Roman" w:hAnsi="Times New Roman" w:eastAsia="宋体" w:cs="Times New Roman"/>
                <w:color w:val="auto"/>
                <w:szCs w:val="21"/>
              </w:rPr>
              <w:t>）</w:t>
            </w:r>
          </w:p>
        </w:tc>
        <w:tc>
          <w:tcPr>
            <w:tcW w:w="1132" w:type="dxa"/>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ND</w:t>
            </w:r>
          </w:p>
        </w:tc>
        <w:tc>
          <w:tcPr>
            <w:tcW w:w="1118" w:type="dxa"/>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ND</w:t>
            </w:r>
          </w:p>
        </w:tc>
        <w:tc>
          <w:tcPr>
            <w:tcW w:w="1173" w:type="dxa"/>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ND</w:t>
            </w:r>
          </w:p>
        </w:tc>
        <w:tc>
          <w:tcPr>
            <w:tcW w:w="1172" w:type="dxa"/>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ND</w:t>
            </w:r>
          </w:p>
        </w:tc>
        <w:tc>
          <w:tcPr>
            <w:tcW w:w="1540" w:type="dxa"/>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p>
        </w:tc>
        <w:tc>
          <w:tcPr>
            <w:tcW w:w="859" w:type="dxa"/>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color w:val="auto"/>
                <w:szCs w:val="21"/>
              </w:rPr>
            </w:pPr>
          </w:p>
        </w:tc>
        <w:tc>
          <w:tcPr>
            <w:tcW w:w="673" w:type="dxa"/>
            <w:vMerge w:val="continue"/>
            <w:tcMar>
              <w:left w:w="6" w:type="dxa"/>
              <w:right w:w="6" w:type="dxa"/>
            </w:tcMar>
            <w:vAlign w:val="center"/>
          </w:tcPr>
          <w:p>
            <w:pPr>
              <w:widowControl/>
              <w:jc w:val="center"/>
              <w:textAlignment w:val="center"/>
              <w:rPr>
                <w:rFonts w:ascii="Times New Roman" w:hAnsi="Times New Roman" w:eastAsia="宋体" w:cs="Times New Roman"/>
                <w:color w:val="auto"/>
                <w:szCs w:val="21"/>
              </w:rPr>
            </w:pPr>
          </w:p>
        </w:tc>
        <w:tc>
          <w:tcPr>
            <w:tcW w:w="1009" w:type="dxa"/>
            <w:tcMar>
              <w:left w:w="6" w:type="dxa"/>
              <w:right w:w="6" w:type="dxa"/>
            </w:tcMar>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排放速率</w:t>
            </w:r>
          </w:p>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szCs w:val="21"/>
              </w:rPr>
              <w:t>（kg/h）</w:t>
            </w:r>
          </w:p>
        </w:tc>
        <w:tc>
          <w:tcPr>
            <w:tcW w:w="1132"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1118"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1173"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1172"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1540"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859"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color w:val="auto"/>
                <w:szCs w:val="21"/>
              </w:rPr>
            </w:pPr>
          </w:p>
        </w:tc>
        <w:tc>
          <w:tcPr>
            <w:tcW w:w="673" w:type="dxa"/>
            <w:vMerge w:val="restart"/>
            <w:tcMar>
              <w:left w:w="6" w:type="dxa"/>
              <w:right w:w="6" w:type="dxa"/>
            </w:tcMar>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甲苯与二甲苯合计</w:t>
            </w:r>
          </w:p>
        </w:tc>
        <w:tc>
          <w:tcPr>
            <w:tcW w:w="1009" w:type="dxa"/>
            <w:tcMar>
              <w:left w:w="6" w:type="dxa"/>
              <w:right w:w="6" w:type="dxa"/>
            </w:tcMar>
            <w:vAlign w:val="center"/>
          </w:tcPr>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szCs w:val="21"/>
              </w:rPr>
              <w:t>浓度</w:t>
            </w:r>
          </w:p>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szCs w:val="21"/>
              </w:rPr>
              <w:t>（mg/m</w:t>
            </w:r>
            <w:r>
              <w:rPr>
                <w:rFonts w:ascii="Times New Roman" w:hAnsi="Times New Roman" w:eastAsia="宋体" w:cs="Times New Roman"/>
                <w:color w:val="auto"/>
                <w:szCs w:val="21"/>
                <w:vertAlign w:val="superscript"/>
              </w:rPr>
              <w:t>3</w:t>
            </w:r>
            <w:r>
              <w:rPr>
                <w:rFonts w:ascii="Times New Roman" w:hAnsi="Times New Roman" w:eastAsia="宋体" w:cs="Times New Roman"/>
                <w:color w:val="auto"/>
                <w:szCs w:val="21"/>
              </w:rPr>
              <w:t>）</w:t>
            </w:r>
          </w:p>
        </w:tc>
        <w:tc>
          <w:tcPr>
            <w:tcW w:w="1132"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0.392</w:t>
            </w:r>
          </w:p>
        </w:tc>
        <w:tc>
          <w:tcPr>
            <w:tcW w:w="1118"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0.402</w:t>
            </w:r>
          </w:p>
        </w:tc>
        <w:tc>
          <w:tcPr>
            <w:tcW w:w="1173"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0.396</w:t>
            </w:r>
          </w:p>
        </w:tc>
        <w:tc>
          <w:tcPr>
            <w:tcW w:w="1172"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0.402</w:t>
            </w:r>
          </w:p>
        </w:tc>
        <w:tc>
          <w:tcPr>
            <w:tcW w:w="1540"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≤15</w:t>
            </w:r>
          </w:p>
        </w:tc>
        <w:tc>
          <w:tcPr>
            <w:tcW w:w="859"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05" w:type="dxa"/>
            <w:vMerge w:val="continue"/>
            <w:vAlign w:val="center"/>
          </w:tcPr>
          <w:p>
            <w:pPr>
              <w:widowControl/>
              <w:jc w:val="center"/>
              <w:textAlignment w:val="center"/>
              <w:rPr>
                <w:rFonts w:ascii="Times New Roman" w:hAnsi="Times New Roman" w:eastAsia="宋体" w:cs="Times New Roman"/>
                <w:color w:val="auto"/>
                <w:szCs w:val="21"/>
              </w:rPr>
            </w:pPr>
          </w:p>
        </w:tc>
        <w:tc>
          <w:tcPr>
            <w:tcW w:w="673" w:type="dxa"/>
            <w:vMerge w:val="continue"/>
            <w:tcMar>
              <w:left w:w="6" w:type="dxa"/>
              <w:right w:w="6" w:type="dxa"/>
            </w:tcMar>
            <w:vAlign w:val="center"/>
          </w:tcPr>
          <w:p>
            <w:pPr>
              <w:widowControl/>
              <w:jc w:val="center"/>
              <w:textAlignment w:val="center"/>
              <w:rPr>
                <w:rFonts w:ascii="Times New Roman" w:hAnsi="Times New Roman" w:eastAsia="宋体" w:cs="Times New Roman"/>
                <w:color w:val="auto"/>
                <w:szCs w:val="21"/>
              </w:rPr>
            </w:pPr>
          </w:p>
        </w:tc>
        <w:tc>
          <w:tcPr>
            <w:tcW w:w="1009" w:type="dxa"/>
            <w:tcMar>
              <w:left w:w="6" w:type="dxa"/>
              <w:right w:w="6" w:type="dxa"/>
            </w:tcMar>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排放速率</w:t>
            </w:r>
          </w:p>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szCs w:val="21"/>
              </w:rPr>
              <w:t>（kg/h）</w:t>
            </w:r>
          </w:p>
        </w:tc>
        <w:tc>
          <w:tcPr>
            <w:tcW w:w="1132"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7.37</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10</w:t>
            </w:r>
            <w:r>
              <w:rPr>
                <w:rFonts w:hint="eastAsia" w:ascii="Times New Roman" w:hAnsi="Times New Roman" w:eastAsia="宋体" w:cs="Times New Roman"/>
                <w:color w:val="auto"/>
                <w:szCs w:val="21"/>
                <w:vertAlign w:val="superscript"/>
              </w:rPr>
              <w:t>-3</w:t>
            </w:r>
          </w:p>
        </w:tc>
        <w:tc>
          <w:tcPr>
            <w:tcW w:w="1118"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7.70</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10</w:t>
            </w:r>
            <w:r>
              <w:rPr>
                <w:rFonts w:hint="eastAsia" w:ascii="Times New Roman" w:hAnsi="Times New Roman" w:eastAsia="宋体" w:cs="Times New Roman"/>
                <w:color w:val="auto"/>
                <w:szCs w:val="21"/>
                <w:vertAlign w:val="superscript"/>
              </w:rPr>
              <w:t>-3</w:t>
            </w:r>
          </w:p>
        </w:tc>
        <w:tc>
          <w:tcPr>
            <w:tcW w:w="1173"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7.36</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10</w:t>
            </w:r>
            <w:r>
              <w:rPr>
                <w:rFonts w:hint="eastAsia" w:ascii="Times New Roman" w:hAnsi="Times New Roman" w:eastAsia="宋体" w:cs="Times New Roman"/>
                <w:color w:val="auto"/>
                <w:szCs w:val="21"/>
                <w:vertAlign w:val="superscript"/>
              </w:rPr>
              <w:t>-3</w:t>
            </w:r>
          </w:p>
        </w:tc>
        <w:tc>
          <w:tcPr>
            <w:tcW w:w="1172"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7.70</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10</w:t>
            </w:r>
            <w:r>
              <w:rPr>
                <w:rFonts w:hint="eastAsia" w:ascii="Times New Roman" w:hAnsi="Times New Roman" w:eastAsia="宋体" w:cs="Times New Roman"/>
                <w:color w:val="auto"/>
                <w:szCs w:val="21"/>
                <w:vertAlign w:val="superscript"/>
              </w:rPr>
              <w:t>-3</w:t>
            </w:r>
          </w:p>
        </w:tc>
        <w:tc>
          <w:tcPr>
            <w:tcW w:w="1540"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859"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r>
    </w:tbl>
    <w:p>
      <w:pPr>
        <w:spacing w:line="480" w:lineRule="atLeast"/>
        <w:jc w:val="center"/>
        <w:rPr>
          <w:rFonts w:ascii="Times New Roman" w:hAnsi="Times New Roman" w:eastAsia="宋体" w:cs="Times New Roman"/>
          <w:b/>
          <w:color w:val="000000" w:themeColor="text1"/>
          <w:sz w:val="24"/>
          <w:szCs w:val="24"/>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表9-3 无组织废气检测结果</w:t>
      </w:r>
    </w:p>
    <w:tbl>
      <w:tblPr>
        <w:tblStyle w:val="30"/>
        <w:tblpPr w:leftFromText="181" w:rightFromText="181" w:vertAnchor="text" w:horzAnchor="margin" w:tblpXSpec="center" w:tblpY="1"/>
        <w:tblOverlap w:val="never"/>
        <w:tblW w:w="9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3"/>
        <w:gridCol w:w="927"/>
        <w:gridCol w:w="1083"/>
        <w:gridCol w:w="781"/>
        <w:gridCol w:w="828"/>
        <w:gridCol w:w="801"/>
        <w:gridCol w:w="856"/>
        <w:gridCol w:w="1961"/>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7" w:hRule="atLeast"/>
          <w:jc w:val="center"/>
        </w:trPr>
        <w:tc>
          <w:tcPr>
            <w:tcW w:w="1143" w:type="dxa"/>
            <w:vMerge w:val="restart"/>
            <w:tcBorders>
              <w:top w:val="single" w:color="auto" w:sz="4" w:space="0"/>
            </w:tcBorders>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采样时间</w:t>
            </w:r>
          </w:p>
        </w:tc>
        <w:tc>
          <w:tcPr>
            <w:tcW w:w="2010" w:type="dxa"/>
            <w:gridSpan w:val="2"/>
            <w:vMerge w:val="restart"/>
            <w:tcBorders>
              <w:top w:val="single" w:color="auto" w:sz="4" w:space="0"/>
            </w:tcBorders>
            <w:tcMar>
              <w:left w:w="6" w:type="dxa"/>
              <w:right w:w="6" w:type="dxa"/>
            </w:tcMar>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检测项目及频次</w:t>
            </w:r>
          </w:p>
        </w:tc>
        <w:tc>
          <w:tcPr>
            <w:tcW w:w="3266" w:type="dxa"/>
            <w:gridSpan w:val="4"/>
            <w:tcBorders>
              <w:top w:val="single" w:color="auto" w:sz="4" w:space="0"/>
            </w:tcBorders>
            <w:tcMar>
              <w:left w:w="6" w:type="dxa"/>
              <w:right w:w="6" w:type="dxa"/>
            </w:tcMar>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检测结果</w:t>
            </w:r>
          </w:p>
        </w:tc>
        <w:tc>
          <w:tcPr>
            <w:tcW w:w="1961" w:type="dxa"/>
            <w:vMerge w:val="restart"/>
            <w:tcBorders>
              <w:top w:val="single" w:color="auto" w:sz="4" w:space="0"/>
            </w:tcBorders>
            <w:tcMar>
              <w:left w:w="6" w:type="dxa"/>
              <w:right w:w="6" w:type="dxa"/>
            </w:tcMar>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执行标准及标准值</w:t>
            </w:r>
          </w:p>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DB13/2322-2016</w:t>
            </w:r>
          </w:p>
        </w:tc>
        <w:tc>
          <w:tcPr>
            <w:tcW w:w="900" w:type="dxa"/>
            <w:vMerge w:val="restart"/>
            <w:tcBorders>
              <w:top w:val="single" w:color="auto" w:sz="4" w:space="0"/>
            </w:tcBorders>
            <w:tcMar>
              <w:left w:w="6" w:type="dxa"/>
              <w:right w:w="6" w:type="dxa"/>
            </w:tcMar>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9" w:hRule="atLeast"/>
          <w:jc w:val="center"/>
        </w:trPr>
        <w:tc>
          <w:tcPr>
            <w:tcW w:w="1143" w:type="dxa"/>
            <w:vMerge w:val="continue"/>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c>
          <w:tcPr>
            <w:tcW w:w="2010" w:type="dxa"/>
            <w:gridSpan w:val="2"/>
            <w:vMerge w:val="continue"/>
            <w:tcMar>
              <w:left w:w="6" w:type="dxa"/>
              <w:right w:w="6" w:type="dxa"/>
            </w:tcMar>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c>
          <w:tcPr>
            <w:tcW w:w="781" w:type="dxa"/>
            <w:tcBorders>
              <w:top w:val="single" w:color="auto" w:sz="4" w:space="0"/>
            </w:tcBorders>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1</w:t>
            </w:r>
          </w:p>
        </w:tc>
        <w:tc>
          <w:tcPr>
            <w:tcW w:w="828" w:type="dxa"/>
            <w:tcBorders>
              <w:top w:val="single" w:color="auto" w:sz="4" w:space="0"/>
            </w:tcBorders>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2</w:t>
            </w:r>
          </w:p>
        </w:tc>
        <w:tc>
          <w:tcPr>
            <w:tcW w:w="801" w:type="dxa"/>
            <w:tcBorders>
              <w:top w:val="single" w:color="auto" w:sz="4" w:space="0"/>
            </w:tcBorders>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3</w:t>
            </w:r>
          </w:p>
        </w:tc>
        <w:tc>
          <w:tcPr>
            <w:tcW w:w="856" w:type="dxa"/>
            <w:tcBorders>
              <w:top w:val="single" w:color="auto" w:sz="4" w:space="0"/>
            </w:tcBorders>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最大值</w:t>
            </w:r>
          </w:p>
        </w:tc>
        <w:tc>
          <w:tcPr>
            <w:tcW w:w="1961" w:type="dxa"/>
            <w:vMerge w:val="continue"/>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c>
          <w:tcPr>
            <w:tcW w:w="900" w:type="dxa"/>
            <w:vMerge w:val="continue"/>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2" w:hRule="atLeast"/>
          <w:jc w:val="center"/>
        </w:trPr>
        <w:tc>
          <w:tcPr>
            <w:tcW w:w="1143" w:type="dxa"/>
            <w:vMerge w:val="restart"/>
            <w:vAlign w:val="center"/>
          </w:tcPr>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2019.</w:t>
            </w:r>
            <w:r>
              <w:rPr>
                <w:rFonts w:hint="eastAsia" w:ascii="Times New Roman" w:hAnsi="Times New Roman" w:eastAsia="宋体" w:cs="Times New Roman"/>
                <w:color w:val="000000" w:themeColor="text1"/>
                <w:szCs w:val="21"/>
                <w14:textFill>
                  <w14:solidFill>
                    <w14:schemeClr w14:val="tx1"/>
                  </w14:solidFill>
                </w14:textFill>
              </w:rPr>
              <w:t>9.22</w:t>
            </w:r>
          </w:p>
        </w:tc>
        <w:tc>
          <w:tcPr>
            <w:tcW w:w="927" w:type="dxa"/>
            <w:vMerge w:val="restart"/>
            <w:tcMar>
              <w:left w:w="6" w:type="dxa"/>
              <w:right w:w="6" w:type="dxa"/>
            </w:tcMar>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非甲烷总烃</w:t>
            </w:r>
          </w:p>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（以碳计）（mg/m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w:t>
            </w:r>
          </w:p>
        </w:tc>
        <w:tc>
          <w:tcPr>
            <w:tcW w:w="1083" w:type="dxa"/>
            <w:tcMar>
              <w:left w:w="6" w:type="dxa"/>
              <w:right w:w="6" w:type="dxa"/>
            </w:tcMar>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下</w:t>
            </w:r>
            <w:r>
              <w:rPr>
                <w:rFonts w:ascii="Times New Roman" w:hAnsi="Times New Roman" w:eastAsia="宋体" w:cs="Times New Roman"/>
                <w:color w:val="000000" w:themeColor="text1"/>
                <w:szCs w:val="21"/>
                <w14:textFill>
                  <w14:solidFill>
                    <w14:schemeClr w14:val="tx1"/>
                  </w14:solidFill>
                </w14:textFill>
              </w:rPr>
              <w:t>风向(A</w:t>
            </w:r>
            <w:r>
              <w:rPr>
                <w:rFonts w:hint="eastAsia" w:ascii="Times New Roman" w:hAnsi="Times New Roman" w:eastAsia="宋体" w:cs="Times New Roman"/>
                <w:color w:val="000000" w:themeColor="text1"/>
                <w:szCs w:val="21"/>
                <w14:textFill>
                  <w14:solidFill>
                    <w14:schemeClr w14:val="tx1"/>
                  </w14:solidFill>
                </w14:textFill>
              </w:rPr>
              <w:t>1</w:t>
            </w:r>
            <w:r>
              <w:rPr>
                <w:rFonts w:ascii="Times New Roman" w:hAnsi="Times New Roman" w:eastAsia="宋体" w:cs="Times New Roman"/>
                <w:color w:val="000000" w:themeColor="text1"/>
                <w:szCs w:val="21"/>
                <w14:textFill>
                  <w14:solidFill>
                    <w14:schemeClr w14:val="tx1"/>
                  </w14:solidFill>
                </w14:textFill>
              </w:rPr>
              <w:t>)</w:t>
            </w:r>
          </w:p>
        </w:tc>
        <w:tc>
          <w:tcPr>
            <w:tcW w:w="781" w:type="dxa"/>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0.74</w:t>
            </w:r>
          </w:p>
        </w:tc>
        <w:tc>
          <w:tcPr>
            <w:tcW w:w="828" w:type="dxa"/>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0.76</w:t>
            </w:r>
          </w:p>
        </w:tc>
        <w:tc>
          <w:tcPr>
            <w:tcW w:w="801" w:type="dxa"/>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0.65</w:t>
            </w:r>
          </w:p>
        </w:tc>
        <w:tc>
          <w:tcPr>
            <w:tcW w:w="856" w:type="dxa"/>
            <w:vMerge w:val="restart"/>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0.78</w:t>
            </w:r>
          </w:p>
        </w:tc>
        <w:tc>
          <w:tcPr>
            <w:tcW w:w="1961" w:type="dxa"/>
            <w:vMerge w:val="restart"/>
            <w:vAlign w:val="center"/>
          </w:tcPr>
          <w:p>
            <w:pPr>
              <w:rPr>
                <w:rFonts w:ascii="Times New Roman" w:hAnsi="Times New Roman" w:eastAsia="宋体" w:cs="Times New Roman"/>
                <w:color w:val="000000" w:themeColor="text1"/>
                <w:szCs w:val="21"/>
                <w14:textFill>
                  <w14:solidFill>
                    <w14:schemeClr w14:val="tx1"/>
                  </w14:solidFill>
                </w14:textFill>
              </w:rPr>
            </w:pPr>
          </w:p>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2.0</w:t>
            </w:r>
          </w:p>
        </w:tc>
        <w:tc>
          <w:tcPr>
            <w:tcW w:w="900" w:type="dxa"/>
            <w:vMerge w:val="restart"/>
            <w:vAlign w:val="center"/>
          </w:tcPr>
          <w:p>
            <w:pPr>
              <w:pStyle w:val="103"/>
              <w:spacing w:line="240" w:lineRule="auto"/>
              <w:ind w:left="-107" w:leftChars="-51" w:right="-107" w:rightChars="-51"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43" w:type="dxa"/>
            <w:vMerge w:val="continue"/>
            <w:vAlign w:val="center"/>
          </w:tcPr>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p>
        </w:tc>
        <w:tc>
          <w:tcPr>
            <w:tcW w:w="927" w:type="dxa"/>
            <w:vMerge w:val="continue"/>
            <w:tcMar>
              <w:left w:w="6" w:type="dxa"/>
              <w:right w:w="6" w:type="dxa"/>
            </w:tcMar>
            <w:vAlign w:val="center"/>
          </w:tcPr>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p>
        </w:tc>
        <w:tc>
          <w:tcPr>
            <w:tcW w:w="1083" w:type="dxa"/>
            <w:tcMar>
              <w:left w:w="6" w:type="dxa"/>
              <w:right w:w="6" w:type="dxa"/>
            </w:tcMar>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下风向(A2)</w:t>
            </w:r>
          </w:p>
        </w:tc>
        <w:tc>
          <w:tcPr>
            <w:tcW w:w="781" w:type="dxa"/>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0.62</w:t>
            </w:r>
          </w:p>
        </w:tc>
        <w:tc>
          <w:tcPr>
            <w:tcW w:w="828" w:type="dxa"/>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0.75</w:t>
            </w:r>
          </w:p>
        </w:tc>
        <w:tc>
          <w:tcPr>
            <w:tcW w:w="801" w:type="dxa"/>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0.66</w:t>
            </w:r>
          </w:p>
        </w:tc>
        <w:tc>
          <w:tcPr>
            <w:tcW w:w="856" w:type="dxa"/>
            <w:vMerge w:val="continue"/>
            <w:vAlign w:val="center"/>
          </w:tcPr>
          <w:p>
            <w:pPr>
              <w:pStyle w:val="103"/>
              <w:spacing w:line="240" w:lineRule="auto"/>
              <w:ind w:left="-107" w:leftChars="-51" w:right="-107" w:rightChars="-51" w:firstLine="0" w:firstLineChars="0"/>
              <w:jc w:val="center"/>
              <w:rPr>
                <w:bCs/>
                <w:color w:val="000000" w:themeColor="text1"/>
                <w:sz w:val="21"/>
                <w:szCs w:val="21"/>
                <w14:textFill>
                  <w14:solidFill>
                    <w14:schemeClr w14:val="tx1"/>
                  </w14:solidFill>
                </w14:textFill>
              </w:rPr>
            </w:pPr>
          </w:p>
        </w:tc>
        <w:tc>
          <w:tcPr>
            <w:tcW w:w="1961" w:type="dxa"/>
            <w:vMerge w:val="continue"/>
            <w:vAlign w:val="center"/>
          </w:tcPr>
          <w:p>
            <w:pPr>
              <w:pStyle w:val="103"/>
              <w:spacing w:line="240" w:lineRule="auto"/>
              <w:ind w:left="-107" w:leftChars="-51" w:right="-107" w:rightChars="-51" w:firstLine="0" w:firstLineChars="0"/>
              <w:jc w:val="center"/>
              <w:rPr>
                <w:bCs/>
                <w:color w:val="000000" w:themeColor="text1"/>
                <w:sz w:val="21"/>
                <w:szCs w:val="21"/>
                <w14:textFill>
                  <w14:solidFill>
                    <w14:schemeClr w14:val="tx1"/>
                  </w14:solidFill>
                </w14:textFill>
              </w:rPr>
            </w:pPr>
          </w:p>
        </w:tc>
        <w:tc>
          <w:tcPr>
            <w:tcW w:w="900" w:type="dxa"/>
            <w:vMerge w:val="continue"/>
            <w:vAlign w:val="center"/>
          </w:tcPr>
          <w:p>
            <w:pPr>
              <w:pStyle w:val="103"/>
              <w:spacing w:line="240" w:lineRule="auto"/>
              <w:ind w:left="-107" w:leftChars="-51" w:right="-107" w:rightChars="-51" w:firstLine="0" w:firstLineChars="0"/>
              <w:jc w:val="center"/>
              <w:rPr>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2" w:hRule="atLeast"/>
          <w:jc w:val="center"/>
        </w:trPr>
        <w:tc>
          <w:tcPr>
            <w:tcW w:w="1143" w:type="dxa"/>
            <w:vMerge w:val="continue"/>
            <w:vAlign w:val="center"/>
          </w:tcPr>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p>
        </w:tc>
        <w:tc>
          <w:tcPr>
            <w:tcW w:w="927" w:type="dxa"/>
            <w:vMerge w:val="continue"/>
            <w:tcMar>
              <w:left w:w="6" w:type="dxa"/>
              <w:right w:w="6" w:type="dxa"/>
            </w:tcMar>
            <w:vAlign w:val="center"/>
          </w:tcPr>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p>
        </w:tc>
        <w:tc>
          <w:tcPr>
            <w:tcW w:w="1083" w:type="dxa"/>
            <w:tcMar>
              <w:left w:w="6" w:type="dxa"/>
              <w:right w:w="6" w:type="dxa"/>
            </w:tcMar>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下风向(A3)</w:t>
            </w:r>
          </w:p>
        </w:tc>
        <w:tc>
          <w:tcPr>
            <w:tcW w:w="781" w:type="dxa"/>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0.72</w:t>
            </w:r>
          </w:p>
        </w:tc>
        <w:tc>
          <w:tcPr>
            <w:tcW w:w="828" w:type="dxa"/>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0.65</w:t>
            </w:r>
          </w:p>
        </w:tc>
        <w:tc>
          <w:tcPr>
            <w:tcW w:w="801" w:type="dxa"/>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0.78</w:t>
            </w:r>
          </w:p>
        </w:tc>
        <w:tc>
          <w:tcPr>
            <w:tcW w:w="856" w:type="dxa"/>
            <w:vMerge w:val="continue"/>
            <w:vAlign w:val="center"/>
          </w:tcPr>
          <w:p>
            <w:pPr>
              <w:pStyle w:val="103"/>
              <w:spacing w:line="240" w:lineRule="auto"/>
              <w:ind w:left="-107" w:leftChars="-51" w:right="-107" w:rightChars="-51" w:firstLine="0" w:firstLineChars="0"/>
              <w:jc w:val="center"/>
              <w:rPr>
                <w:bCs/>
                <w:color w:val="000000" w:themeColor="text1"/>
                <w:sz w:val="21"/>
                <w:szCs w:val="21"/>
                <w14:textFill>
                  <w14:solidFill>
                    <w14:schemeClr w14:val="tx1"/>
                  </w14:solidFill>
                </w14:textFill>
              </w:rPr>
            </w:pPr>
          </w:p>
        </w:tc>
        <w:tc>
          <w:tcPr>
            <w:tcW w:w="1961" w:type="dxa"/>
            <w:vMerge w:val="continue"/>
            <w:vAlign w:val="center"/>
          </w:tcPr>
          <w:p>
            <w:pPr>
              <w:pStyle w:val="103"/>
              <w:spacing w:line="240" w:lineRule="auto"/>
              <w:ind w:left="-107" w:leftChars="-51" w:right="-107" w:rightChars="-51" w:firstLine="0" w:firstLineChars="0"/>
              <w:jc w:val="center"/>
              <w:rPr>
                <w:bCs/>
                <w:color w:val="000000" w:themeColor="text1"/>
                <w:sz w:val="21"/>
                <w:szCs w:val="21"/>
                <w14:textFill>
                  <w14:solidFill>
                    <w14:schemeClr w14:val="tx1"/>
                  </w14:solidFill>
                </w14:textFill>
              </w:rPr>
            </w:pPr>
          </w:p>
        </w:tc>
        <w:tc>
          <w:tcPr>
            <w:tcW w:w="900" w:type="dxa"/>
            <w:vMerge w:val="continue"/>
            <w:vAlign w:val="center"/>
          </w:tcPr>
          <w:p>
            <w:pPr>
              <w:pStyle w:val="103"/>
              <w:spacing w:line="240" w:lineRule="auto"/>
              <w:ind w:left="-107" w:leftChars="-51" w:right="-107" w:rightChars="-51" w:firstLine="0" w:firstLineChars="0"/>
              <w:jc w:val="center"/>
              <w:rPr>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8" w:hRule="atLeast"/>
          <w:jc w:val="center"/>
        </w:trPr>
        <w:tc>
          <w:tcPr>
            <w:tcW w:w="1143" w:type="dxa"/>
            <w:vMerge w:val="restart"/>
            <w:vAlign w:val="center"/>
          </w:tcPr>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2019.</w:t>
            </w:r>
            <w:r>
              <w:rPr>
                <w:rFonts w:hint="eastAsia" w:ascii="Times New Roman" w:hAnsi="Times New Roman" w:eastAsia="宋体" w:cs="Times New Roman"/>
                <w:color w:val="000000" w:themeColor="text1"/>
                <w:szCs w:val="21"/>
                <w14:textFill>
                  <w14:solidFill>
                    <w14:schemeClr w14:val="tx1"/>
                  </w14:solidFill>
                </w14:textFill>
              </w:rPr>
              <w:t>9.23</w:t>
            </w:r>
          </w:p>
        </w:tc>
        <w:tc>
          <w:tcPr>
            <w:tcW w:w="927" w:type="dxa"/>
            <w:vMerge w:val="restart"/>
            <w:tcMar>
              <w:left w:w="6" w:type="dxa"/>
              <w:right w:w="6" w:type="dxa"/>
            </w:tcMar>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非甲烷总烃</w:t>
            </w:r>
          </w:p>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（以碳计）（mg/m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w:t>
            </w:r>
          </w:p>
        </w:tc>
        <w:tc>
          <w:tcPr>
            <w:tcW w:w="1083" w:type="dxa"/>
            <w:tcMar>
              <w:left w:w="6" w:type="dxa"/>
              <w:right w:w="6" w:type="dxa"/>
            </w:tcMar>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下风向(A1)</w:t>
            </w:r>
          </w:p>
        </w:tc>
        <w:tc>
          <w:tcPr>
            <w:tcW w:w="781" w:type="dxa"/>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0.66</w:t>
            </w:r>
          </w:p>
        </w:tc>
        <w:tc>
          <w:tcPr>
            <w:tcW w:w="828" w:type="dxa"/>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0.79</w:t>
            </w:r>
          </w:p>
        </w:tc>
        <w:tc>
          <w:tcPr>
            <w:tcW w:w="801" w:type="dxa"/>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0.78</w:t>
            </w:r>
          </w:p>
        </w:tc>
        <w:tc>
          <w:tcPr>
            <w:tcW w:w="856" w:type="dxa"/>
            <w:vMerge w:val="restart"/>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0.79</w:t>
            </w:r>
          </w:p>
        </w:tc>
        <w:tc>
          <w:tcPr>
            <w:tcW w:w="1961" w:type="dxa"/>
            <w:vMerge w:val="restart"/>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2.0</w:t>
            </w:r>
          </w:p>
        </w:tc>
        <w:tc>
          <w:tcPr>
            <w:tcW w:w="900" w:type="dxa"/>
            <w:vMerge w:val="restart"/>
            <w:vAlign w:val="center"/>
          </w:tcPr>
          <w:p>
            <w:pPr>
              <w:pStyle w:val="103"/>
              <w:spacing w:line="240" w:lineRule="auto"/>
              <w:ind w:left="-107" w:leftChars="-51" w:right="-107" w:rightChars="-51"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jc w:val="center"/>
        </w:trPr>
        <w:tc>
          <w:tcPr>
            <w:tcW w:w="1143" w:type="dxa"/>
            <w:vMerge w:val="continue"/>
            <w:vAlign w:val="center"/>
          </w:tcPr>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p>
        </w:tc>
        <w:tc>
          <w:tcPr>
            <w:tcW w:w="927" w:type="dxa"/>
            <w:vMerge w:val="continue"/>
            <w:tcMar>
              <w:left w:w="6" w:type="dxa"/>
              <w:right w:w="6" w:type="dxa"/>
            </w:tcMar>
            <w:vAlign w:val="center"/>
          </w:tcPr>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p>
        </w:tc>
        <w:tc>
          <w:tcPr>
            <w:tcW w:w="1083" w:type="dxa"/>
            <w:tcMar>
              <w:left w:w="6" w:type="dxa"/>
              <w:right w:w="6" w:type="dxa"/>
            </w:tcMar>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下风向(A2)</w:t>
            </w:r>
          </w:p>
        </w:tc>
        <w:tc>
          <w:tcPr>
            <w:tcW w:w="781" w:type="dxa"/>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0.62</w:t>
            </w:r>
          </w:p>
        </w:tc>
        <w:tc>
          <w:tcPr>
            <w:tcW w:w="828" w:type="dxa"/>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0.75</w:t>
            </w:r>
          </w:p>
        </w:tc>
        <w:tc>
          <w:tcPr>
            <w:tcW w:w="801" w:type="dxa"/>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0.72</w:t>
            </w:r>
          </w:p>
        </w:tc>
        <w:tc>
          <w:tcPr>
            <w:tcW w:w="856" w:type="dxa"/>
            <w:vMerge w:val="continue"/>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c>
          <w:tcPr>
            <w:tcW w:w="1961" w:type="dxa"/>
            <w:vMerge w:val="continue"/>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c>
          <w:tcPr>
            <w:tcW w:w="900" w:type="dxa"/>
            <w:vMerge w:val="continue"/>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1143" w:type="dxa"/>
            <w:vMerge w:val="continue"/>
            <w:vAlign w:val="center"/>
          </w:tcPr>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p>
        </w:tc>
        <w:tc>
          <w:tcPr>
            <w:tcW w:w="927" w:type="dxa"/>
            <w:vMerge w:val="continue"/>
            <w:tcMar>
              <w:left w:w="6" w:type="dxa"/>
              <w:right w:w="6" w:type="dxa"/>
            </w:tcMar>
            <w:vAlign w:val="center"/>
          </w:tcPr>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p>
        </w:tc>
        <w:tc>
          <w:tcPr>
            <w:tcW w:w="1083" w:type="dxa"/>
            <w:tcMar>
              <w:left w:w="6" w:type="dxa"/>
              <w:right w:w="6" w:type="dxa"/>
            </w:tcMar>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下风向(A3)</w:t>
            </w:r>
          </w:p>
        </w:tc>
        <w:tc>
          <w:tcPr>
            <w:tcW w:w="781" w:type="dxa"/>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0.74</w:t>
            </w:r>
          </w:p>
        </w:tc>
        <w:tc>
          <w:tcPr>
            <w:tcW w:w="828" w:type="dxa"/>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0.67</w:t>
            </w:r>
          </w:p>
        </w:tc>
        <w:tc>
          <w:tcPr>
            <w:tcW w:w="801" w:type="dxa"/>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0.61</w:t>
            </w:r>
          </w:p>
        </w:tc>
        <w:tc>
          <w:tcPr>
            <w:tcW w:w="856" w:type="dxa"/>
            <w:vMerge w:val="continue"/>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c>
          <w:tcPr>
            <w:tcW w:w="1961" w:type="dxa"/>
            <w:vMerge w:val="continue"/>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c>
          <w:tcPr>
            <w:tcW w:w="900" w:type="dxa"/>
            <w:vMerge w:val="continue"/>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1143" w:type="dxa"/>
            <w:vMerge w:val="restart"/>
            <w:vAlign w:val="center"/>
          </w:tcPr>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2019.</w:t>
            </w:r>
            <w:r>
              <w:rPr>
                <w:rFonts w:hint="eastAsia" w:ascii="Times New Roman" w:hAnsi="Times New Roman" w:eastAsia="宋体" w:cs="Times New Roman"/>
                <w:color w:val="000000" w:themeColor="text1"/>
                <w:szCs w:val="21"/>
                <w14:textFill>
                  <w14:solidFill>
                    <w14:schemeClr w14:val="tx1"/>
                  </w14:solidFill>
                </w14:textFill>
              </w:rPr>
              <w:t>9.22</w:t>
            </w:r>
          </w:p>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p>
        </w:tc>
        <w:tc>
          <w:tcPr>
            <w:tcW w:w="927" w:type="dxa"/>
            <w:vMerge w:val="restart"/>
            <w:tcMar>
              <w:left w:w="6" w:type="dxa"/>
              <w:right w:w="6" w:type="dxa"/>
            </w:tcMar>
            <w:vAlign w:val="center"/>
          </w:tcPr>
          <w:p>
            <w:pPr>
              <w:spacing w:line="24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苯</w:t>
            </w:r>
          </w:p>
          <w:p>
            <w:pPr>
              <w:spacing w:line="24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（mg/m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w:t>
            </w:r>
          </w:p>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p>
        </w:tc>
        <w:tc>
          <w:tcPr>
            <w:tcW w:w="1083" w:type="dxa"/>
            <w:tcMar>
              <w:left w:w="6" w:type="dxa"/>
              <w:right w:w="6" w:type="dxa"/>
            </w:tcMar>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下</w:t>
            </w:r>
            <w:r>
              <w:rPr>
                <w:rFonts w:ascii="Times New Roman" w:hAnsi="Times New Roman" w:eastAsia="宋体" w:cs="Times New Roman"/>
                <w:color w:val="000000" w:themeColor="text1"/>
                <w:szCs w:val="21"/>
                <w14:textFill>
                  <w14:solidFill>
                    <w14:schemeClr w14:val="tx1"/>
                  </w14:solidFill>
                </w14:textFill>
              </w:rPr>
              <w:t>风向(A</w:t>
            </w:r>
            <w:r>
              <w:rPr>
                <w:rFonts w:hint="eastAsia" w:ascii="Times New Roman" w:hAnsi="Times New Roman" w:eastAsia="宋体" w:cs="Times New Roman"/>
                <w:color w:val="000000" w:themeColor="text1"/>
                <w:szCs w:val="21"/>
                <w14:textFill>
                  <w14:solidFill>
                    <w14:schemeClr w14:val="tx1"/>
                  </w14:solidFill>
                </w14:textFill>
              </w:rPr>
              <w:t>1</w:t>
            </w:r>
            <w:r>
              <w:rPr>
                <w:rFonts w:ascii="Times New Roman" w:hAnsi="Times New Roman" w:eastAsia="宋体" w:cs="Times New Roman"/>
                <w:color w:val="000000" w:themeColor="text1"/>
                <w:szCs w:val="21"/>
                <w14:textFill>
                  <w14:solidFill>
                    <w14:schemeClr w14:val="tx1"/>
                  </w14:solidFill>
                </w14:textFill>
              </w:rPr>
              <w:t>)</w:t>
            </w:r>
          </w:p>
        </w:tc>
        <w:tc>
          <w:tcPr>
            <w:tcW w:w="78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28"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0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56" w:type="dxa"/>
            <w:vMerge w:val="restart"/>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ND</w:t>
            </w:r>
          </w:p>
        </w:tc>
        <w:tc>
          <w:tcPr>
            <w:tcW w:w="1961" w:type="dxa"/>
            <w:vMerge w:val="restart"/>
            <w:vAlign w:val="center"/>
          </w:tcPr>
          <w:p>
            <w:pPr>
              <w:rPr>
                <w:rFonts w:ascii="Times New Roman" w:hAnsi="Times New Roman" w:eastAsia="宋体" w:cs="Times New Roman"/>
                <w:color w:val="000000" w:themeColor="text1"/>
                <w:szCs w:val="21"/>
                <w14:textFill>
                  <w14:solidFill>
                    <w14:schemeClr w14:val="tx1"/>
                  </w14:solidFill>
                </w14:textFill>
              </w:rPr>
            </w:pPr>
          </w:p>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0.1</w:t>
            </w:r>
          </w:p>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c>
          <w:tcPr>
            <w:tcW w:w="900" w:type="dxa"/>
            <w:vMerge w:val="restart"/>
            <w:vAlign w:val="center"/>
          </w:tcPr>
          <w:p>
            <w:pPr>
              <w:pStyle w:val="103"/>
              <w:spacing w:line="240" w:lineRule="auto"/>
              <w:ind w:left="-107" w:leftChars="-51" w:right="-107" w:rightChars="-51"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达标</w:t>
            </w:r>
          </w:p>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1143" w:type="dxa"/>
            <w:vMerge w:val="continue"/>
            <w:vAlign w:val="center"/>
          </w:tcPr>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p>
        </w:tc>
        <w:tc>
          <w:tcPr>
            <w:tcW w:w="927" w:type="dxa"/>
            <w:vMerge w:val="continue"/>
            <w:tcMar>
              <w:left w:w="6" w:type="dxa"/>
              <w:right w:w="6" w:type="dxa"/>
            </w:tcMar>
            <w:vAlign w:val="center"/>
          </w:tcPr>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p>
        </w:tc>
        <w:tc>
          <w:tcPr>
            <w:tcW w:w="1083" w:type="dxa"/>
            <w:tcMar>
              <w:left w:w="6" w:type="dxa"/>
              <w:right w:w="6" w:type="dxa"/>
            </w:tcMar>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下风向(A2)</w:t>
            </w:r>
          </w:p>
        </w:tc>
        <w:tc>
          <w:tcPr>
            <w:tcW w:w="78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28"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0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56" w:type="dxa"/>
            <w:vMerge w:val="continue"/>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c>
          <w:tcPr>
            <w:tcW w:w="1961" w:type="dxa"/>
            <w:vMerge w:val="continue"/>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c>
          <w:tcPr>
            <w:tcW w:w="900" w:type="dxa"/>
            <w:vMerge w:val="continue"/>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1143" w:type="dxa"/>
            <w:vMerge w:val="continue"/>
            <w:vAlign w:val="center"/>
          </w:tcPr>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p>
        </w:tc>
        <w:tc>
          <w:tcPr>
            <w:tcW w:w="927" w:type="dxa"/>
            <w:vMerge w:val="continue"/>
            <w:tcMar>
              <w:left w:w="6" w:type="dxa"/>
              <w:right w:w="6" w:type="dxa"/>
            </w:tcMar>
            <w:vAlign w:val="center"/>
          </w:tcPr>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p>
        </w:tc>
        <w:tc>
          <w:tcPr>
            <w:tcW w:w="1083" w:type="dxa"/>
            <w:tcMar>
              <w:left w:w="6" w:type="dxa"/>
              <w:right w:w="6" w:type="dxa"/>
            </w:tcMar>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下风向(A3)</w:t>
            </w:r>
          </w:p>
        </w:tc>
        <w:tc>
          <w:tcPr>
            <w:tcW w:w="78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28"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0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56" w:type="dxa"/>
            <w:vMerge w:val="continue"/>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c>
          <w:tcPr>
            <w:tcW w:w="1961" w:type="dxa"/>
            <w:vMerge w:val="continue"/>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c>
          <w:tcPr>
            <w:tcW w:w="900" w:type="dxa"/>
            <w:vMerge w:val="continue"/>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1143" w:type="dxa"/>
            <w:vMerge w:val="restart"/>
            <w:vAlign w:val="center"/>
          </w:tcPr>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2019.</w:t>
            </w:r>
            <w:r>
              <w:rPr>
                <w:rFonts w:hint="eastAsia" w:ascii="Times New Roman" w:hAnsi="Times New Roman" w:eastAsia="宋体" w:cs="Times New Roman"/>
                <w:color w:val="000000" w:themeColor="text1"/>
                <w:szCs w:val="21"/>
                <w14:textFill>
                  <w14:solidFill>
                    <w14:schemeClr w14:val="tx1"/>
                  </w14:solidFill>
                </w14:textFill>
              </w:rPr>
              <w:t>9.23</w:t>
            </w:r>
          </w:p>
        </w:tc>
        <w:tc>
          <w:tcPr>
            <w:tcW w:w="927" w:type="dxa"/>
            <w:vMerge w:val="restart"/>
            <w:tcMar>
              <w:left w:w="6" w:type="dxa"/>
              <w:right w:w="6" w:type="dxa"/>
            </w:tcMar>
            <w:vAlign w:val="center"/>
          </w:tcPr>
          <w:p>
            <w:pPr>
              <w:spacing w:line="24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苯</w:t>
            </w:r>
          </w:p>
          <w:p>
            <w:pPr>
              <w:spacing w:line="24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（mg/m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w:t>
            </w:r>
          </w:p>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p>
        </w:tc>
        <w:tc>
          <w:tcPr>
            <w:tcW w:w="1083" w:type="dxa"/>
            <w:tcMar>
              <w:left w:w="6" w:type="dxa"/>
              <w:right w:w="6" w:type="dxa"/>
            </w:tcMar>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下风向(A1)</w:t>
            </w:r>
          </w:p>
        </w:tc>
        <w:tc>
          <w:tcPr>
            <w:tcW w:w="78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28"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0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56" w:type="dxa"/>
            <w:vMerge w:val="restart"/>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ND</w:t>
            </w:r>
          </w:p>
        </w:tc>
        <w:tc>
          <w:tcPr>
            <w:tcW w:w="1961" w:type="dxa"/>
            <w:vMerge w:val="restart"/>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0.1</w:t>
            </w:r>
          </w:p>
        </w:tc>
        <w:tc>
          <w:tcPr>
            <w:tcW w:w="900" w:type="dxa"/>
            <w:vMerge w:val="restart"/>
            <w:vAlign w:val="center"/>
          </w:tcPr>
          <w:p>
            <w:pPr>
              <w:pStyle w:val="103"/>
              <w:spacing w:line="240" w:lineRule="auto"/>
              <w:ind w:left="-107" w:leftChars="-51" w:right="-107" w:rightChars="-51"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1143" w:type="dxa"/>
            <w:vMerge w:val="continue"/>
            <w:vAlign w:val="center"/>
          </w:tcPr>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p>
        </w:tc>
        <w:tc>
          <w:tcPr>
            <w:tcW w:w="927" w:type="dxa"/>
            <w:vMerge w:val="continue"/>
            <w:tcMar>
              <w:left w:w="6" w:type="dxa"/>
              <w:right w:w="6" w:type="dxa"/>
            </w:tcMar>
            <w:vAlign w:val="center"/>
          </w:tcPr>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p>
        </w:tc>
        <w:tc>
          <w:tcPr>
            <w:tcW w:w="1083" w:type="dxa"/>
            <w:tcMar>
              <w:left w:w="6" w:type="dxa"/>
              <w:right w:w="6" w:type="dxa"/>
            </w:tcMar>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下风向(A2)</w:t>
            </w:r>
          </w:p>
        </w:tc>
        <w:tc>
          <w:tcPr>
            <w:tcW w:w="78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28"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0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56" w:type="dxa"/>
            <w:vMerge w:val="continue"/>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c>
          <w:tcPr>
            <w:tcW w:w="1961" w:type="dxa"/>
            <w:vMerge w:val="continue"/>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c>
          <w:tcPr>
            <w:tcW w:w="900" w:type="dxa"/>
            <w:vMerge w:val="continue"/>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1143" w:type="dxa"/>
            <w:vMerge w:val="continue"/>
            <w:vAlign w:val="center"/>
          </w:tcPr>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p>
        </w:tc>
        <w:tc>
          <w:tcPr>
            <w:tcW w:w="927" w:type="dxa"/>
            <w:vMerge w:val="continue"/>
            <w:tcMar>
              <w:left w:w="6" w:type="dxa"/>
              <w:right w:w="6" w:type="dxa"/>
            </w:tcMar>
            <w:vAlign w:val="center"/>
          </w:tcPr>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p>
        </w:tc>
        <w:tc>
          <w:tcPr>
            <w:tcW w:w="1083" w:type="dxa"/>
            <w:tcMar>
              <w:left w:w="6" w:type="dxa"/>
              <w:right w:w="6" w:type="dxa"/>
            </w:tcMar>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下风向(A3)</w:t>
            </w:r>
          </w:p>
        </w:tc>
        <w:tc>
          <w:tcPr>
            <w:tcW w:w="78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28"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0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56" w:type="dxa"/>
            <w:vMerge w:val="continue"/>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c>
          <w:tcPr>
            <w:tcW w:w="1961" w:type="dxa"/>
            <w:vMerge w:val="continue"/>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c>
          <w:tcPr>
            <w:tcW w:w="900" w:type="dxa"/>
            <w:vMerge w:val="continue"/>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1143" w:type="dxa"/>
            <w:vMerge w:val="restart"/>
            <w:vAlign w:val="center"/>
          </w:tcPr>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2019.</w:t>
            </w:r>
            <w:r>
              <w:rPr>
                <w:rFonts w:hint="eastAsia" w:ascii="Times New Roman" w:hAnsi="Times New Roman" w:eastAsia="宋体" w:cs="Times New Roman"/>
                <w:color w:val="000000" w:themeColor="text1"/>
                <w:szCs w:val="21"/>
                <w14:textFill>
                  <w14:solidFill>
                    <w14:schemeClr w14:val="tx1"/>
                  </w14:solidFill>
                </w14:textFill>
              </w:rPr>
              <w:t>9.22</w:t>
            </w:r>
          </w:p>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p>
        </w:tc>
        <w:tc>
          <w:tcPr>
            <w:tcW w:w="927" w:type="dxa"/>
            <w:vMerge w:val="restart"/>
            <w:tcMar>
              <w:left w:w="6" w:type="dxa"/>
              <w:right w:w="6" w:type="dxa"/>
            </w:tcMar>
            <w:vAlign w:val="center"/>
          </w:tcPr>
          <w:p>
            <w:pPr>
              <w:spacing w:line="240" w:lineRule="exact"/>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甲苯</w:t>
            </w:r>
          </w:p>
          <w:p>
            <w:pPr>
              <w:spacing w:line="24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（mg/m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w:t>
            </w:r>
          </w:p>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p>
        </w:tc>
        <w:tc>
          <w:tcPr>
            <w:tcW w:w="1083" w:type="dxa"/>
            <w:tcMar>
              <w:left w:w="6" w:type="dxa"/>
              <w:right w:w="6" w:type="dxa"/>
            </w:tcMar>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下</w:t>
            </w:r>
            <w:r>
              <w:rPr>
                <w:rFonts w:ascii="Times New Roman" w:hAnsi="Times New Roman" w:eastAsia="宋体" w:cs="Times New Roman"/>
                <w:color w:val="000000" w:themeColor="text1"/>
                <w:szCs w:val="21"/>
                <w14:textFill>
                  <w14:solidFill>
                    <w14:schemeClr w14:val="tx1"/>
                  </w14:solidFill>
                </w14:textFill>
              </w:rPr>
              <w:t>风向(A</w:t>
            </w:r>
            <w:r>
              <w:rPr>
                <w:rFonts w:hint="eastAsia" w:ascii="Times New Roman" w:hAnsi="Times New Roman" w:eastAsia="宋体" w:cs="Times New Roman"/>
                <w:color w:val="000000" w:themeColor="text1"/>
                <w:szCs w:val="21"/>
                <w14:textFill>
                  <w14:solidFill>
                    <w14:schemeClr w14:val="tx1"/>
                  </w14:solidFill>
                </w14:textFill>
              </w:rPr>
              <w:t>1</w:t>
            </w:r>
            <w:r>
              <w:rPr>
                <w:rFonts w:ascii="Times New Roman" w:hAnsi="Times New Roman" w:eastAsia="宋体" w:cs="Times New Roman"/>
                <w:color w:val="000000" w:themeColor="text1"/>
                <w:szCs w:val="21"/>
                <w14:textFill>
                  <w14:solidFill>
                    <w14:schemeClr w14:val="tx1"/>
                  </w14:solidFill>
                </w14:textFill>
              </w:rPr>
              <w:t>)</w:t>
            </w:r>
          </w:p>
        </w:tc>
        <w:tc>
          <w:tcPr>
            <w:tcW w:w="78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28"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0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56" w:type="dxa"/>
            <w:vMerge w:val="restart"/>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ND</w:t>
            </w:r>
          </w:p>
        </w:tc>
        <w:tc>
          <w:tcPr>
            <w:tcW w:w="1961" w:type="dxa"/>
            <w:vMerge w:val="restart"/>
            <w:vAlign w:val="center"/>
          </w:tcPr>
          <w:p>
            <w:pPr>
              <w:rPr>
                <w:rFonts w:ascii="Times New Roman" w:hAnsi="Times New Roman" w:eastAsia="宋体" w:cs="Times New Roman"/>
                <w:color w:val="000000" w:themeColor="text1"/>
                <w:szCs w:val="21"/>
                <w14:textFill>
                  <w14:solidFill>
                    <w14:schemeClr w14:val="tx1"/>
                  </w14:solidFill>
                </w14:textFill>
              </w:rPr>
            </w:pPr>
          </w:p>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0.6</w:t>
            </w:r>
          </w:p>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c>
          <w:tcPr>
            <w:tcW w:w="900" w:type="dxa"/>
            <w:vMerge w:val="restart"/>
            <w:vAlign w:val="center"/>
          </w:tcPr>
          <w:p>
            <w:pPr>
              <w:pStyle w:val="103"/>
              <w:spacing w:line="240" w:lineRule="auto"/>
              <w:ind w:left="-107" w:leftChars="-51" w:right="-107" w:rightChars="-51"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达标</w:t>
            </w:r>
          </w:p>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1143" w:type="dxa"/>
            <w:vMerge w:val="continue"/>
            <w:vAlign w:val="center"/>
          </w:tcPr>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p>
        </w:tc>
        <w:tc>
          <w:tcPr>
            <w:tcW w:w="927" w:type="dxa"/>
            <w:vMerge w:val="continue"/>
            <w:tcMar>
              <w:left w:w="6" w:type="dxa"/>
              <w:right w:w="6" w:type="dxa"/>
            </w:tcMar>
            <w:vAlign w:val="center"/>
          </w:tcPr>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p>
        </w:tc>
        <w:tc>
          <w:tcPr>
            <w:tcW w:w="1083" w:type="dxa"/>
            <w:tcMar>
              <w:left w:w="6" w:type="dxa"/>
              <w:right w:w="6" w:type="dxa"/>
            </w:tcMar>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下风向(A2)</w:t>
            </w:r>
          </w:p>
        </w:tc>
        <w:tc>
          <w:tcPr>
            <w:tcW w:w="78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28"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0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56" w:type="dxa"/>
            <w:vMerge w:val="continue"/>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c>
          <w:tcPr>
            <w:tcW w:w="1961" w:type="dxa"/>
            <w:vMerge w:val="continue"/>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c>
          <w:tcPr>
            <w:tcW w:w="900" w:type="dxa"/>
            <w:vMerge w:val="continue"/>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1143" w:type="dxa"/>
            <w:vMerge w:val="continue"/>
            <w:vAlign w:val="center"/>
          </w:tcPr>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p>
        </w:tc>
        <w:tc>
          <w:tcPr>
            <w:tcW w:w="927" w:type="dxa"/>
            <w:vMerge w:val="continue"/>
            <w:tcMar>
              <w:left w:w="6" w:type="dxa"/>
              <w:right w:w="6" w:type="dxa"/>
            </w:tcMar>
            <w:vAlign w:val="center"/>
          </w:tcPr>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p>
        </w:tc>
        <w:tc>
          <w:tcPr>
            <w:tcW w:w="1083" w:type="dxa"/>
            <w:tcMar>
              <w:left w:w="6" w:type="dxa"/>
              <w:right w:w="6" w:type="dxa"/>
            </w:tcMar>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下风向(A3)</w:t>
            </w:r>
          </w:p>
        </w:tc>
        <w:tc>
          <w:tcPr>
            <w:tcW w:w="78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28"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0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56" w:type="dxa"/>
            <w:vMerge w:val="continue"/>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c>
          <w:tcPr>
            <w:tcW w:w="1961" w:type="dxa"/>
            <w:vMerge w:val="continue"/>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c>
          <w:tcPr>
            <w:tcW w:w="900" w:type="dxa"/>
            <w:vMerge w:val="continue"/>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1143" w:type="dxa"/>
            <w:vMerge w:val="restart"/>
            <w:vAlign w:val="center"/>
          </w:tcPr>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2019.</w:t>
            </w:r>
            <w:r>
              <w:rPr>
                <w:rFonts w:hint="eastAsia" w:ascii="Times New Roman" w:hAnsi="Times New Roman" w:eastAsia="宋体" w:cs="Times New Roman"/>
                <w:color w:val="000000" w:themeColor="text1"/>
                <w:szCs w:val="21"/>
                <w14:textFill>
                  <w14:solidFill>
                    <w14:schemeClr w14:val="tx1"/>
                  </w14:solidFill>
                </w14:textFill>
              </w:rPr>
              <w:t>9.23</w:t>
            </w:r>
          </w:p>
        </w:tc>
        <w:tc>
          <w:tcPr>
            <w:tcW w:w="927" w:type="dxa"/>
            <w:vMerge w:val="restart"/>
            <w:tcMar>
              <w:left w:w="6" w:type="dxa"/>
              <w:right w:w="6" w:type="dxa"/>
            </w:tcMar>
            <w:vAlign w:val="center"/>
          </w:tcPr>
          <w:p>
            <w:pPr>
              <w:spacing w:line="240" w:lineRule="exact"/>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甲苯</w:t>
            </w:r>
          </w:p>
          <w:p>
            <w:pPr>
              <w:spacing w:line="24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（mg/m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w:t>
            </w:r>
          </w:p>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p>
        </w:tc>
        <w:tc>
          <w:tcPr>
            <w:tcW w:w="1083" w:type="dxa"/>
            <w:tcMar>
              <w:left w:w="6" w:type="dxa"/>
              <w:right w:w="6" w:type="dxa"/>
            </w:tcMar>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下风向(A1)</w:t>
            </w:r>
          </w:p>
        </w:tc>
        <w:tc>
          <w:tcPr>
            <w:tcW w:w="78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28"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0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56" w:type="dxa"/>
            <w:vMerge w:val="restart"/>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ND</w:t>
            </w:r>
          </w:p>
        </w:tc>
        <w:tc>
          <w:tcPr>
            <w:tcW w:w="1961" w:type="dxa"/>
            <w:vMerge w:val="restart"/>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0.6</w:t>
            </w:r>
          </w:p>
        </w:tc>
        <w:tc>
          <w:tcPr>
            <w:tcW w:w="900" w:type="dxa"/>
            <w:vMerge w:val="restart"/>
            <w:vAlign w:val="center"/>
          </w:tcPr>
          <w:p>
            <w:pPr>
              <w:pStyle w:val="103"/>
              <w:spacing w:line="240" w:lineRule="auto"/>
              <w:ind w:left="-107" w:leftChars="-51" w:right="-107" w:rightChars="-51"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1143" w:type="dxa"/>
            <w:vMerge w:val="continue"/>
            <w:vAlign w:val="center"/>
          </w:tcPr>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p>
        </w:tc>
        <w:tc>
          <w:tcPr>
            <w:tcW w:w="927" w:type="dxa"/>
            <w:vMerge w:val="continue"/>
            <w:tcMar>
              <w:left w:w="6" w:type="dxa"/>
              <w:right w:w="6" w:type="dxa"/>
            </w:tcMar>
            <w:vAlign w:val="center"/>
          </w:tcPr>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p>
        </w:tc>
        <w:tc>
          <w:tcPr>
            <w:tcW w:w="1083" w:type="dxa"/>
            <w:tcMar>
              <w:left w:w="6" w:type="dxa"/>
              <w:right w:w="6" w:type="dxa"/>
            </w:tcMar>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下风向(A2)</w:t>
            </w:r>
          </w:p>
        </w:tc>
        <w:tc>
          <w:tcPr>
            <w:tcW w:w="78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28"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0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56" w:type="dxa"/>
            <w:vMerge w:val="continue"/>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c>
          <w:tcPr>
            <w:tcW w:w="1961" w:type="dxa"/>
            <w:vMerge w:val="continue"/>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c>
          <w:tcPr>
            <w:tcW w:w="900" w:type="dxa"/>
            <w:vMerge w:val="continue"/>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1143" w:type="dxa"/>
            <w:vMerge w:val="continue"/>
            <w:vAlign w:val="center"/>
          </w:tcPr>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p>
        </w:tc>
        <w:tc>
          <w:tcPr>
            <w:tcW w:w="927" w:type="dxa"/>
            <w:vMerge w:val="continue"/>
            <w:tcMar>
              <w:left w:w="6" w:type="dxa"/>
              <w:right w:w="6" w:type="dxa"/>
            </w:tcMar>
            <w:vAlign w:val="center"/>
          </w:tcPr>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p>
        </w:tc>
        <w:tc>
          <w:tcPr>
            <w:tcW w:w="1083" w:type="dxa"/>
            <w:tcMar>
              <w:left w:w="6" w:type="dxa"/>
              <w:right w:w="6" w:type="dxa"/>
            </w:tcMar>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下风向(A3)</w:t>
            </w:r>
          </w:p>
        </w:tc>
        <w:tc>
          <w:tcPr>
            <w:tcW w:w="78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28"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0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56" w:type="dxa"/>
            <w:vMerge w:val="continue"/>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c>
          <w:tcPr>
            <w:tcW w:w="1961" w:type="dxa"/>
            <w:vMerge w:val="continue"/>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c>
          <w:tcPr>
            <w:tcW w:w="900" w:type="dxa"/>
            <w:vMerge w:val="continue"/>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1" w:hRule="atLeast"/>
          <w:jc w:val="center"/>
        </w:trPr>
        <w:tc>
          <w:tcPr>
            <w:tcW w:w="1143" w:type="dxa"/>
            <w:vMerge w:val="restart"/>
            <w:vAlign w:val="center"/>
          </w:tcPr>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2019.</w:t>
            </w:r>
            <w:r>
              <w:rPr>
                <w:rFonts w:hint="eastAsia" w:ascii="Times New Roman" w:hAnsi="Times New Roman" w:eastAsia="宋体" w:cs="Times New Roman"/>
                <w:color w:val="000000" w:themeColor="text1"/>
                <w:szCs w:val="21"/>
                <w14:textFill>
                  <w14:solidFill>
                    <w14:schemeClr w14:val="tx1"/>
                  </w14:solidFill>
                </w14:textFill>
              </w:rPr>
              <w:t>9.22</w:t>
            </w:r>
          </w:p>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p>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p>
        </w:tc>
        <w:tc>
          <w:tcPr>
            <w:tcW w:w="927" w:type="dxa"/>
            <w:vMerge w:val="restart"/>
            <w:tcMar>
              <w:left w:w="6" w:type="dxa"/>
              <w:right w:w="6" w:type="dxa"/>
            </w:tcMar>
            <w:vAlign w:val="center"/>
          </w:tcPr>
          <w:p>
            <w:pPr>
              <w:spacing w:line="240" w:lineRule="exact"/>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二甲</w:t>
            </w:r>
            <w:r>
              <w:rPr>
                <w:rFonts w:ascii="Times New Roman" w:hAnsi="Times New Roman" w:eastAsia="宋体" w:cs="Times New Roman"/>
                <w:color w:val="000000" w:themeColor="text1"/>
                <w:szCs w:val="21"/>
                <w14:textFill>
                  <w14:solidFill>
                    <w14:schemeClr w14:val="tx1"/>
                  </w14:solidFill>
                </w14:textFill>
              </w:rPr>
              <w:t>苯</w:t>
            </w:r>
          </w:p>
          <w:p>
            <w:pPr>
              <w:spacing w:line="24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（mg/m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w:t>
            </w:r>
          </w:p>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p>
        </w:tc>
        <w:tc>
          <w:tcPr>
            <w:tcW w:w="1083" w:type="dxa"/>
            <w:tcMar>
              <w:left w:w="6" w:type="dxa"/>
              <w:right w:w="6" w:type="dxa"/>
            </w:tcMar>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下</w:t>
            </w:r>
            <w:r>
              <w:rPr>
                <w:rFonts w:ascii="Times New Roman" w:hAnsi="Times New Roman" w:eastAsia="宋体" w:cs="Times New Roman"/>
                <w:color w:val="000000" w:themeColor="text1"/>
                <w:szCs w:val="21"/>
                <w14:textFill>
                  <w14:solidFill>
                    <w14:schemeClr w14:val="tx1"/>
                  </w14:solidFill>
                </w14:textFill>
              </w:rPr>
              <w:t>风向(A</w:t>
            </w:r>
            <w:r>
              <w:rPr>
                <w:rFonts w:hint="eastAsia" w:ascii="Times New Roman" w:hAnsi="Times New Roman" w:eastAsia="宋体" w:cs="Times New Roman"/>
                <w:color w:val="000000" w:themeColor="text1"/>
                <w:szCs w:val="21"/>
                <w14:textFill>
                  <w14:solidFill>
                    <w14:schemeClr w14:val="tx1"/>
                  </w14:solidFill>
                </w14:textFill>
              </w:rPr>
              <w:t>1</w:t>
            </w:r>
            <w:r>
              <w:rPr>
                <w:rFonts w:ascii="Times New Roman" w:hAnsi="Times New Roman" w:eastAsia="宋体" w:cs="Times New Roman"/>
                <w:color w:val="000000" w:themeColor="text1"/>
                <w:szCs w:val="21"/>
                <w14:textFill>
                  <w14:solidFill>
                    <w14:schemeClr w14:val="tx1"/>
                  </w14:solidFill>
                </w14:textFill>
              </w:rPr>
              <w:t>)</w:t>
            </w:r>
          </w:p>
        </w:tc>
        <w:tc>
          <w:tcPr>
            <w:tcW w:w="78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28"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0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56" w:type="dxa"/>
            <w:vMerge w:val="restart"/>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ND</w:t>
            </w:r>
          </w:p>
        </w:tc>
        <w:tc>
          <w:tcPr>
            <w:tcW w:w="1961" w:type="dxa"/>
            <w:vMerge w:val="restart"/>
            <w:vAlign w:val="center"/>
          </w:tcPr>
          <w:p>
            <w:pPr>
              <w:rPr>
                <w:rFonts w:ascii="Times New Roman" w:hAnsi="Times New Roman" w:eastAsia="宋体" w:cs="Times New Roman"/>
                <w:color w:val="000000" w:themeColor="text1"/>
                <w:szCs w:val="21"/>
                <w14:textFill>
                  <w14:solidFill>
                    <w14:schemeClr w14:val="tx1"/>
                  </w14:solidFill>
                </w14:textFill>
              </w:rPr>
            </w:pPr>
          </w:p>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0.2</w:t>
            </w:r>
          </w:p>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c>
          <w:tcPr>
            <w:tcW w:w="900" w:type="dxa"/>
            <w:vMerge w:val="restart"/>
            <w:vAlign w:val="center"/>
          </w:tcPr>
          <w:p>
            <w:pPr>
              <w:pStyle w:val="103"/>
              <w:spacing w:line="240" w:lineRule="auto"/>
              <w:ind w:left="-107" w:leftChars="-51" w:right="-107" w:rightChars="-51"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达标</w:t>
            </w:r>
          </w:p>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center"/>
        </w:trPr>
        <w:tc>
          <w:tcPr>
            <w:tcW w:w="1143" w:type="dxa"/>
            <w:vMerge w:val="continue"/>
            <w:vAlign w:val="center"/>
          </w:tcPr>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p>
        </w:tc>
        <w:tc>
          <w:tcPr>
            <w:tcW w:w="927" w:type="dxa"/>
            <w:vMerge w:val="continue"/>
            <w:tcMar>
              <w:left w:w="6" w:type="dxa"/>
              <w:right w:w="6" w:type="dxa"/>
            </w:tcMar>
            <w:vAlign w:val="center"/>
          </w:tcPr>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p>
        </w:tc>
        <w:tc>
          <w:tcPr>
            <w:tcW w:w="1083" w:type="dxa"/>
            <w:tcMar>
              <w:left w:w="6" w:type="dxa"/>
              <w:right w:w="6" w:type="dxa"/>
            </w:tcMar>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下风向(A2)</w:t>
            </w:r>
          </w:p>
        </w:tc>
        <w:tc>
          <w:tcPr>
            <w:tcW w:w="78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28"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0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56" w:type="dxa"/>
            <w:vMerge w:val="continue"/>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c>
          <w:tcPr>
            <w:tcW w:w="1961" w:type="dxa"/>
            <w:vMerge w:val="continue"/>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c>
          <w:tcPr>
            <w:tcW w:w="900" w:type="dxa"/>
            <w:vMerge w:val="continue"/>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6" w:hRule="atLeast"/>
          <w:jc w:val="center"/>
        </w:trPr>
        <w:tc>
          <w:tcPr>
            <w:tcW w:w="1143" w:type="dxa"/>
            <w:vMerge w:val="continue"/>
            <w:vAlign w:val="center"/>
          </w:tcPr>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p>
        </w:tc>
        <w:tc>
          <w:tcPr>
            <w:tcW w:w="927" w:type="dxa"/>
            <w:vMerge w:val="continue"/>
            <w:tcMar>
              <w:left w:w="6" w:type="dxa"/>
              <w:right w:w="6" w:type="dxa"/>
            </w:tcMar>
            <w:vAlign w:val="center"/>
          </w:tcPr>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p>
        </w:tc>
        <w:tc>
          <w:tcPr>
            <w:tcW w:w="1083" w:type="dxa"/>
            <w:tcMar>
              <w:left w:w="6" w:type="dxa"/>
              <w:right w:w="6" w:type="dxa"/>
            </w:tcMar>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下风向(A3)</w:t>
            </w:r>
          </w:p>
        </w:tc>
        <w:tc>
          <w:tcPr>
            <w:tcW w:w="78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28"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0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56" w:type="dxa"/>
            <w:vMerge w:val="continue"/>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c>
          <w:tcPr>
            <w:tcW w:w="1961" w:type="dxa"/>
            <w:vMerge w:val="continue"/>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c>
          <w:tcPr>
            <w:tcW w:w="900" w:type="dxa"/>
            <w:vMerge w:val="continue"/>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1143" w:type="dxa"/>
            <w:vMerge w:val="restart"/>
            <w:vAlign w:val="center"/>
          </w:tcPr>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2019.</w:t>
            </w:r>
            <w:r>
              <w:rPr>
                <w:rFonts w:hint="eastAsia" w:ascii="Times New Roman" w:hAnsi="Times New Roman" w:eastAsia="宋体" w:cs="Times New Roman"/>
                <w:color w:val="000000" w:themeColor="text1"/>
                <w:szCs w:val="21"/>
                <w14:textFill>
                  <w14:solidFill>
                    <w14:schemeClr w14:val="tx1"/>
                  </w14:solidFill>
                </w14:textFill>
              </w:rPr>
              <w:t>9.23</w:t>
            </w:r>
          </w:p>
        </w:tc>
        <w:tc>
          <w:tcPr>
            <w:tcW w:w="927" w:type="dxa"/>
            <w:vMerge w:val="restart"/>
            <w:tcMar>
              <w:left w:w="6" w:type="dxa"/>
              <w:right w:w="6" w:type="dxa"/>
            </w:tcMar>
            <w:vAlign w:val="center"/>
          </w:tcPr>
          <w:p>
            <w:pPr>
              <w:spacing w:line="240" w:lineRule="exact"/>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二甲</w:t>
            </w:r>
            <w:r>
              <w:rPr>
                <w:rFonts w:ascii="Times New Roman" w:hAnsi="Times New Roman" w:eastAsia="宋体" w:cs="Times New Roman"/>
                <w:color w:val="000000" w:themeColor="text1"/>
                <w:szCs w:val="21"/>
                <w14:textFill>
                  <w14:solidFill>
                    <w14:schemeClr w14:val="tx1"/>
                  </w14:solidFill>
                </w14:textFill>
              </w:rPr>
              <w:t>苯</w:t>
            </w:r>
          </w:p>
          <w:p>
            <w:pPr>
              <w:spacing w:line="24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（mg/m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w:t>
            </w:r>
          </w:p>
        </w:tc>
        <w:tc>
          <w:tcPr>
            <w:tcW w:w="1083" w:type="dxa"/>
            <w:tcMar>
              <w:left w:w="6" w:type="dxa"/>
              <w:right w:w="6" w:type="dxa"/>
            </w:tcMar>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下风向(A1)</w:t>
            </w:r>
          </w:p>
        </w:tc>
        <w:tc>
          <w:tcPr>
            <w:tcW w:w="78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28"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0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56" w:type="dxa"/>
            <w:vMerge w:val="restart"/>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ND</w:t>
            </w:r>
          </w:p>
        </w:tc>
        <w:tc>
          <w:tcPr>
            <w:tcW w:w="1961" w:type="dxa"/>
            <w:vMerge w:val="restart"/>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0.2</w:t>
            </w:r>
          </w:p>
        </w:tc>
        <w:tc>
          <w:tcPr>
            <w:tcW w:w="900" w:type="dxa"/>
            <w:vMerge w:val="restart"/>
            <w:vAlign w:val="center"/>
          </w:tcPr>
          <w:p>
            <w:pPr>
              <w:pStyle w:val="103"/>
              <w:spacing w:line="240" w:lineRule="auto"/>
              <w:ind w:left="-107" w:leftChars="-51" w:right="-107" w:rightChars="-51"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1143" w:type="dxa"/>
            <w:vMerge w:val="continue"/>
            <w:vAlign w:val="center"/>
          </w:tcPr>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p>
        </w:tc>
        <w:tc>
          <w:tcPr>
            <w:tcW w:w="927" w:type="dxa"/>
            <w:vMerge w:val="continue"/>
            <w:tcMar>
              <w:left w:w="6" w:type="dxa"/>
              <w:right w:w="6" w:type="dxa"/>
            </w:tcMar>
            <w:vAlign w:val="center"/>
          </w:tcPr>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p>
        </w:tc>
        <w:tc>
          <w:tcPr>
            <w:tcW w:w="1083" w:type="dxa"/>
            <w:tcMar>
              <w:left w:w="6" w:type="dxa"/>
              <w:right w:w="6" w:type="dxa"/>
            </w:tcMar>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下风向(A2)</w:t>
            </w:r>
          </w:p>
        </w:tc>
        <w:tc>
          <w:tcPr>
            <w:tcW w:w="78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28"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0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56" w:type="dxa"/>
            <w:vMerge w:val="continue"/>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c>
          <w:tcPr>
            <w:tcW w:w="1961" w:type="dxa"/>
            <w:vMerge w:val="continue"/>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c>
          <w:tcPr>
            <w:tcW w:w="900" w:type="dxa"/>
            <w:vMerge w:val="continue"/>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1143" w:type="dxa"/>
            <w:vMerge w:val="continue"/>
            <w:vAlign w:val="center"/>
          </w:tcPr>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p>
        </w:tc>
        <w:tc>
          <w:tcPr>
            <w:tcW w:w="927" w:type="dxa"/>
            <w:vMerge w:val="continue"/>
            <w:tcMar>
              <w:left w:w="6" w:type="dxa"/>
              <w:right w:w="6" w:type="dxa"/>
            </w:tcMar>
            <w:vAlign w:val="center"/>
          </w:tcPr>
          <w:p>
            <w:pPr>
              <w:spacing w:line="240" w:lineRule="exact"/>
              <w:jc w:val="center"/>
              <w:rPr>
                <w:rFonts w:ascii="Times New Roman" w:hAnsi="Times New Roman" w:eastAsia="宋体" w:cs="Times New Roman"/>
                <w:bCs/>
                <w:color w:val="000000" w:themeColor="text1"/>
                <w:szCs w:val="21"/>
                <w14:textFill>
                  <w14:solidFill>
                    <w14:schemeClr w14:val="tx1"/>
                  </w14:solidFill>
                </w14:textFill>
              </w:rPr>
            </w:pPr>
          </w:p>
        </w:tc>
        <w:tc>
          <w:tcPr>
            <w:tcW w:w="1083" w:type="dxa"/>
            <w:tcMar>
              <w:left w:w="6" w:type="dxa"/>
              <w:right w:w="6" w:type="dxa"/>
            </w:tcMar>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下风向(A3)</w:t>
            </w:r>
          </w:p>
        </w:tc>
        <w:tc>
          <w:tcPr>
            <w:tcW w:w="78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28"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0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856" w:type="dxa"/>
            <w:vMerge w:val="continue"/>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c>
          <w:tcPr>
            <w:tcW w:w="1961" w:type="dxa"/>
            <w:vMerge w:val="continue"/>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c>
          <w:tcPr>
            <w:tcW w:w="900" w:type="dxa"/>
            <w:vMerge w:val="continue"/>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p>
        </w:tc>
      </w:tr>
    </w:tbl>
    <w:p>
      <w:pPr>
        <w:spacing w:line="480" w:lineRule="atLeast"/>
        <w:jc w:val="center"/>
        <w:rPr>
          <w:rFonts w:ascii="Times New Roman" w:hAnsi="Times New Roman" w:eastAsia="宋体" w:cs="Times New Roman"/>
          <w:b/>
          <w:color w:val="000000" w:themeColor="text1"/>
          <w:sz w:val="24"/>
          <w:szCs w:val="24"/>
          <w14:textFill>
            <w14:solidFill>
              <w14:schemeClr w14:val="tx1"/>
            </w14:solidFill>
          </w14:textFill>
        </w:rPr>
      </w:pPr>
    </w:p>
    <w:p>
      <w:pPr>
        <w:spacing w:line="480" w:lineRule="atLeast"/>
        <w:jc w:val="center"/>
        <w:rPr>
          <w:rFonts w:ascii="Times New Roman" w:hAnsi="Times New Roman" w:eastAsia="宋体" w:cs="Times New Roman"/>
          <w:b/>
          <w:color w:val="000000" w:themeColor="text1"/>
          <w:sz w:val="24"/>
          <w:szCs w:val="24"/>
          <w14:textFill>
            <w14:solidFill>
              <w14:schemeClr w14:val="tx1"/>
            </w14:solidFill>
          </w14:textFill>
        </w:rPr>
      </w:pPr>
    </w:p>
    <w:p>
      <w:pPr>
        <w:spacing w:line="480" w:lineRule="atLeast"/>
        <w:jc w:val="center"/>
        <w:rPr>
          <w:rFonts w:ascii="Times New Roman" w:hAnsi="Times New Roman" w:eastAsia="宋体" w:cs="Times New Roman"/>
          <w:b/>
          <w:color w:val="000000" w:themeColor="text1"/>
          <w:sz w:val="24"/>
          <w:szCs w:val="24"/>
          <w14:textFill>
            <w14:solidFill>
              <w14:schemeClr w14:val="tx1"/>
            </w14:solidFill>
          </w14:textFill>
        </w:rPr>
      </w:pPr>
    </w:p>
    <w:p>
      <w:pPr>
        <w:spacing w:line="480" w:lineRule="atLeast"/>
        <w:jc w:val="center"/>
        <w:rPr>
          <w:rFonts w:ascii="Times New Roman" w:hAnsi="Times New Roman" w:eastAsia="宋体" w:cs="Times New Roman"/>
          <w:b/>
          <w:color w:val="000000" w:themeColor="text1"/>
          <w:sz w:val="24"/>
          <w:szCs w:val="24"/>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表9-</w:t>
      </w:r>
      <w:r>
        <w:rPr>
          <w:rFonts w:hint="eastAsia" w:ascii="Times New Roman" w:hAnsi="Times New Roman" w:eastAsia="宋体" w:cs="Times New Roman"/>
          <w:b/>
          <w:color w:val="000000" w:themeColor="text1"/>
          <w:sz w:val="24"/>
          <w:szCs w:val="24"/>
          <w14:textFill>
            <w14:solidFill>
              <w14:schemeClr w14:val="tx1"/>
            </w14:solidFill>
          </w14:textFill>
        </w:rPr>
        <w:t>4</w:t>
      </w:r>
      <w:r>
        <w:rPr>
          <w:rFonts w:ascii="Times New Roman" w:hAnsi="Times New Roman" w:eastAsia="宋体" w:cs="Times New Roman"/>
          <w:b/>
          <w:color w:val="000000" w:themeColor="text1"/>
          <w:sz w:val="24"/>
          <w:szCs w:val="24"/>
          <w14:textFill>
            <w14:solidFill>
              <w14:schemeClr w14:val="tx1"/>
            </w14:solidFill>
          </w14:textFill>
        </w:rPr>
        <w:t xml:space="preserve"> </w:t>
      </w:r>
      <w:r>
        <w:rPr>
          <w:rFonts w:hint="eastAsia" w:ascii="Times New Roman" w:hAnsi="Times New Roman" w:eastAsia="宋体" w:cs="Times New Roman"/>
          <w:b/>
          <w:color w:val="000000" w:themeColor="text1"/>
          <w:sz w:val="24"/>
          <w:szCs w:val="24"/>
          <w14:textFill>
            <w14:solidFill>
              <w14:schemeClr w14:val="tx1"/>
            </w14:solidFill>
          </w14:textFill>
        </w:rPr>
        <w:t>车间门口</w:t>
      </w:r>
      <w:r>
        <w:rPr>
          <w:rFonts w:ascii="Times New Roman" w:hAnsi="Times New Roman" w:eastAsia="宋体" w:cs="Times New Roman"/>
          <w:b/>
          <w:color w:val="000000" w:themeColor="text1"/>
          <w:sz w:val="24"/>
          <w:szCs w:val="24"/>
          <w14:textFill>
            <w14:solidFill>
              <w14:schemeClr w14:val="tx1"/>
            </w14:solidFill>
          </w14:textFill>
        </w:rPr>
        <w:t>废气检测结果</w:t>
      </w:r>
    </w:p>
    <w:tbl>
      <w:tblPr>
        <w:tblStyle w:val="30"/>
        <w:tblW w:w="973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5"/>
        <w:gridCol w:w="1582"/>
        <w:gridCol w:w="1050"/>
        <w:gridCol w:w="1132"/>
        <w:gridCol w:w="982"/>
        <w:gridCol w:w="1145"/>
        <w:gridCol w:w="1778"/>
        <w:gridCol w:w="10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015" w:type="dxa"/>
            <w:vMerge w:val="restart"/>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采样点位</w:t>
            </w:r>
          </w:p>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及时间</w:t>
            </w:r>
          </w:p>
        </w:tc>
        <w:tc>
          <w:tcPr>
            <w:tcW w:w="1582" w:type="dxa"/>
            <w:vMerge w:val="restart"/>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监 测</w:t>
            </w:r>
          </w:p>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项 目</w:t>
            </w:r>
          </w:p>
        </w:tc>
        <w:tc>
          <w:tcPr>
            <w:tcW w:w="4309" w:type="dxa"/>
            <w:gridSpan w:val="4"/>
            <w:tcBorders>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测定频次及结果</w:t>
            </w:r>
          </w:p>
        </w:tc>
        <w:tc>
          <w:tcPr>
            <w:tcW w:w="1778" w:type="dxa"/>
            <w:vMerge w:val="restart"/>
            <w:tcBorders>
              <w:left w:val="single" w:color="auto" w:sz="4" w:space="0"/>
              <w:right w:val="single" w:color="auto" w:sz="4" w:space="0"/>
            </w:tcBorders>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执行标准及标准值</w:t>
            </w:r>
          </w:p>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DB13/2322-2016</w:t>
            </w:r>
          </w:p>
        </w:tc>
        <w:tc>
          <w:tcPr>
            <w:tcW w:w="1049" w:type="dxa"/>
            <w:vMerge w:val="restart"/>
            <w:tcBorders>
              <w:left w:val="single" w:color="auto" w:sz="4" w:space="0"/>
            </w:tcBorders>
            <w:vAlign w:val="center"/>
          </w:tcPr>
          <w:p>
            <w:pPr>
              <w:pStyle w:val="103"/>
              <w:spacing w:line="240" w:lineRule="auto"/>
              <w:ind w:left="-107" w:leftChars="-51" w:right="-107" w:rightChars="-51"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015" w:type="dxa"/>
            <w:vMerge w:val="continue"/>
            <w:tcBorders>
              <w:top w:val="nil"/>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p>
        </w:tc>
        <w:tc>
          <w:tcPr>
            <w:tcW w:w="1582" w:type="dxa"/>
            <w:vMerge w:val="continue"/>
            <w:tcBorders>
              <w:top w:val="nil"/>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p>
        </w:tc>
        <w:tc>
          <w:tcPr>
            <w:tcW w:w="1050"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w:t>
            </w:r>
          </w:p>
        </w:tc>
        <w:tc>
          <w:tcPr>
            <w:tcW w:w="1132"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w:t>
            </w:r>
          </w:p>
        </w:tc>
        <w:tc>
          <w:tcPr>
            <w:tcW w:w="982"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w:t>
            </w:r>
          </w:p>
        </w:tc>
        <w:tc>
          <w:tcPr>
            <w:tcW w:w="1145" w:type="dxa"/>
            <w:tcBorders>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最大值</w:t>
            </w:r>
          </w:p>
        </w:tc>
        <w:tc>
          <w:tcPr>
            <w:tcW w:w="1778" w:type="dxa"/>
            <w:vMerge w:val="continue"/>
            <w:tcBorders>
              <w:left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p>
        </w:tc>
        <w:tc>
          <w:tcPr>
            <w:tcW w:w="1049" w:type="dxa"/>
            <w:vMerge w:val="continue"/>
            <w:tcBorders>
              <w:lef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015" w:type="dxa"/>
            <w:vMerge w:val="restart"/>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w:t>
            </w:r>
            <w:r>
              <w:rPr>
                <w:rFonts w:ascii="Times New Roman" w:hAnsi="Times New Roman" w:eastAsia="宋体" w:cs="Times New Roman"/>
                <w:color w:val="000000" w:themeColor="text1"/>
                <w:szCs w:val="21"/>
                <w14:textFill>
                  <w14:solidFill>
                    <w14:schemeClr w14:val="tx1"/>
                  </w14:solidFill>
                </w14:textFill>
              </w:rPr>
              <w:t>车间门口</w:t>
            </w:r>
          </w:p>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（A</w:t>
            </w:r>
            <w:r>
              <w:rPr>
                <w:rFonts w:hint="eastAsia" w:ascii="Times New Roman" w:hAnsi="Times New Roman" w:eastAsia="宋体" w:cs="Times New Roman"/>
                <w:color w:val="000000" w:themeColor="text1"/>
                <w:szCs w:val="21"/>
                <w14:textFill>
                  <w14:solidFill>
                    <w14:schemeClr w14:val="tx1"/>
                  </w14:solidFill>
                </w14:textFill>
              </w:rPr>
              <w:t>4</w:t>
            </w:r>
            <w:r>
              <w:rPr>
                <w:rFonts w:ascii="Times New Roman" w:hAnsi="Times New Roman" w:eastAsia="宋体" w:cs="Times New Roman"/>
                <w:color w:val="000000" w:themeColor="text1"/>
                <w:szCs w:val="21"/>
                <w14:textFill>
                  <w14:solidFill>
                    <w14:schemeClr w14:val="tx1"/>
                  </w14:solidFill>
                </w14:textFill>
              </w:rPr>
              <w:t>）</w:t>
            </w:r>
          </w:p>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2019.</w:t>
            </w:r>
            <w:r>
              <w:rPr>
                <w:rFonts w:hint="eastAsia" w:ascii="Times New Roman" w:hAnsi="Times New Roman" w:eastAsia="宋体" w:cs="Times New Roman"/>
                <w:color w:val="000000" w:themeColor="text1"/>
                <w:szCs w:val="21"/>
                <w14:textFill>
                  <w14:solidFill>
                    <w14:schemeClr w14:val="tx1"/>
                  </w14:solidFill>
                </w14:textFill>
              </w:rPr>
              <w:t>9.22</w:t>
            </w:r>
          </w:p>
        </w:tc>
        <w:tc>
          <w:tcPr>
            <w:tcW w:w="1582"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非甲烷总烃（以碳计）（mg/m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w:t>
            </w:r>
          </w:p>
        </w:tc>
        <w:tc>
          <w:tcPr>
            <w:tcW w:w="1050"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1.46</w:t>
            </w:r>
          </w:p>
        </w:tc>
        <w:tc>
          <w:tcPr>
            <w:tcW w:w="1132"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1.40</w:t>
            </w:r>
          </w:p>
        </w:tc>
        <w:tc>
          <w:tcPr>
            <w:tcW w:w="982"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1.27</w:t>
            </w:r>
          </w:p>
        </w:tc>
        <w:tc>
          <w:tcPr>
            <w:tcW w:w="1145" w:type="dxa"/>
            <w:tcBorders>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1.46</w:t>
            </w:r>
          </w:p>
        </w:tc>
        <w:tc>
          <w:tcPr>
            <w:tcW w:w="1778" w:type="dxa"/>
            <w:tcBorders>
              <w:left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4.0</w:t>
            </w:r>
          </w:p>
        </w:tc>
        <w:tc>
          <w:tcPr>
            <w:tcW w:w="1049" w:type="dxa"/>
            <w:tcBorders>
              <w:lef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015" w:type="dxa"/>
            <w:vMerge w:val="continue"/>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p>
        </w:tc>
        <w:tc>
          <w:tcPr>
            <w:tcW w:w="1582"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苯（mg/m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w:t>
            </w:r>
          </w:p>
        </w:tc>
        <w:tc>
          <w:tcPr>
            <w:tcW w:w="1050"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13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98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145" w:type="dxa"/>
            <w:tcBorders>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778" w:type="dxa"/>
            <w:tcBorders>
              <w:left w:val="single" w:color="auto" w:sz="4" w:space="0"/>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0.4</w:t>
            </w:r>
          </w:p>
        </w:tc>
        <w:tc>
          <w:tcPr>
            <w:tcW w:w="1049" w:type="dxa"/>
            <w:tcBorders>
              <w:lef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015" w:type="dxa"/>
            <w:vMerge w:val="continue"/>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p>
        </w:tc>
        <w:tc>
          <w:tcPr>
            <w:tcW w:w="1582"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甲苯（mg/m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w:t>
            </w:r>
          </w:p>
        </w:tc>
        <w:tc>
          <w:tcPr>
            <w:tcW w:w="1050"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13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98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145" w:type="dxa"/>
            <w:tcBorders>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778" w:type="dxa"/>
            <w:tcBorders>
              <w:left w:val="single" w:color="auto" w:sz="4" w:space="0"/>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1.0</w:t>
            </w:r>
          </w:p>
        </w:tc>
        <w:tc>
          <w:tcPr>
            <w:tcW w:w="1049" w:type="dxa"/>
            <w:tcBorders>
              <w:lef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015" w:type="dxa"/>
            <w:vMerge w:val="continue"/>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p>
        </w:tc>
        <w:tc>
          <w:tcPr>
            <w:tcW w:w="1582"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二甲苯（mg/m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w:t>
            </w:r>
          </w:p>
        </w:tc>
        <w:tc>
          <w:tcPr>
            <w:tcW w:w="1050"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13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98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145" w:type="dxa"/>
            <w:tcBorders>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778" w:type="dxa"/>
            <w:tcBorders>
              <w:left w:val="single" w:color="auto" w:sz="4" w:space="0"/>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1.2</w:t>
            </w:r>
          </w:p>
        </w:tc>
        <w:tc>
          <w:tcPr>
            <w:tcW w:w="1049" w:type="dxa"/>
            <w:tcBorders>
              <w:lef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015" w:type="dxa"/>
            <w:vMerge w:val="restart"/>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车间门口</w:t>
            </w:r>
          </w:p>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（A</w:t>
            </w:r>
            <w:r>
              <w:rPr>
                <w:rFonts w:hint="eastAsia" w:ascii="Times New Roman" w:hAnsi="Times New Roman" w:eastAsia="宋体" w:cs="Times New Roman"/>
                <w:color w:val="000000" w:themeColor="text1"/>
                <w:szCs w:val="21"/>
                <w14:textFill>
                  <w14:solidFill>
                    <w14:schemeClr w14:val="tx1"/>
                  </w14:solidFill>
                </w14:textFill>
              </w:rPr>
              <w:t>5</w:t>
            </w:r>
            <w:r>
              <w:rPr>
                <w:rFonts w:ascii="Times New Roman" w:hAnsi="Times New Roman" w:eastAsia="宋体" w:cs="Times New Roman"/>
                <w:color w:val="000000" w:themeColor="text1"/>
                <w:szCs w:val="21"/>
                <w14:textFill>
                  <w14:solidFill>
                    <w14:schemeClr w14:val="tx1"/>
                  </w14:solidFill>
                </w14:textFill>
              </w:rPr>
              <w:t>）</w:t>
            </w:r>
          </w:p>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2019.</w:t>
            </w:r>
            <w:r>
              <w:rPr>
                <w:rFonts w:hint="eastAsia" w:ascii="Times New Roman" w:hAnsi="Times New Roman" w:eastAsia="宋体" w:cs="Times New Roman"/>
                <w:color w:val="000000" w:themeColor="text1"/>
                <w:szCs w:val="21"/>
                <w14:textFill>
                  <w14:solidFill>
                    <w14:schemeClr w14:val="tx1"/>
                  </w14:solidFill>
                </w14:textFill>
              </w:rPr>
              <w:t>9.22</w:t>
            </w:r>
          </w:p>
        </w:tc>
        <w:tc>
          <w:tcPr>
            <w:tcW w:w="1582"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非甲烷总烃（以碳计）</w:t>
            </w:r>
          </w:p>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（mg/m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w:t>
            </w:r>
          </w:p>
        </w:tc>
        <w:tc>
          <w:tcPr>
            <w:tcW w:w="1050"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1.02</w:t>
            </w:r>
          </w:p>
        </w:tc>
        <w:tc>
          <w:tcPr>
            <w:tcW w:w="1132"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1.30</w:t>
            </w:r>
          </w:p>
        </w:tc>
        <w:tc>
          <w:tcPr>
            <w:tcW w:w="982"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1.13</w:t>
            </w:r>
          </w:p>
        </w:tc>
        <w:tc>
          <w:tcPr>
            <w:tcW w:w="1145" w:type="dxa"/>
            <w:tcBorders>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1.30</w:t>
            </w:r>
          </w:p>
        </w:tc>
        <w:tc>
          <w:tcPr>
            <w:tcW w:w="1778" w:type="dxa"/>
            <w:tcBorders>
              <w:left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4.0</w:t>
            </w:r>
          </w:p>
        </w:tc>
        <w:tc>
          <w:tcPr>
            <w:tcW w:w="1049" w:type="dxa"/>
            <w:tcBorders>
              <w:lef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015" w:type="dxa"/>
            <w:vMerge w:val="continue"/>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p>
        </w:tc>
        <w:tc>
          <w:tcPr>
            <w:tcW w:w="1582"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苯（mg/m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w:t>
            </w:r>
          </w:p>
        </w:tc>
        <w:tc>
          <w:tcPr>
            <w:tcW w:w="1050"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13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98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145" w:type="dxa"/>
            <w:tcBorders>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778" w:type="dxa"/>
            <w:tcBorders>
              <w:left w:val="single" w:color="auto" w:sz="4" w:space="0"/>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0.4</w:t>
            </w:r>
          </w:p>
        </w:tc>
        <w:tc>
          <w:tcPr>
            <w:tcW w:w="1049" w:type="dxa"/>
            <w:tcBorders>
              <w:lef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015" w:type="dxa"/>
            <w:vMerge w:val="continue"/>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p>
        </w:tc>
        <w:tc>
          <w:tcPr>
            <w:tcW w:w="1582"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甲苯（mg/m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w:t>
            </w:r>
          </w:p>
        </w:tc>
        <w:tc>
          <w:tcPr>
            <w:tcW w:w="1050"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13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98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145" w:type="dxa"/>
            <w:tcBorders>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778" w:type="dxa"/>
            <w:tcBorders>
              <w:left w:val="single" w:color="auto" w:sz="4" w:space="0"/>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1.0</w:t>
            </w:r>
          </w:p>
        </w:tc>
        <w:tc>
          <w:tcPr>
            <w:tcW w:w="1049" w:type="dxa"/>
            <w:tcBorders>
              <w:lef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015" w:type="dxa"/>
            <w:vMerge w:val="continue"/>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p>
        </w:tc>
        <w:tc>
          <w:tcPr>
            <w:tcW w:w="1582"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二甲苯（mg/m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w:t>
            </w:r>
          </w:p>
        </w:tc>
        <w:tc>
          <w:tcPr>
            <w:tcW w:w="1050"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13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98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145" w:type="dxa"/>
            <w:tcBorders>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778" w:type="dxa"/>
            <w:tcBorders>
              <w:left w:val="single" w:color="auto" w:sz="4" w:space="0"/>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1.2</w:t>
            </w:r>
          </w:p>
        </w:tc>
        <w:tc>
          <w:tcPr>
            <w:tcW w:w="1049" w:type="dxa"/>
            <w:tcBorders>
              <w:lef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015" w:type="dxa"/>
            <w:vMerge w:val="restart"/>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车间门口</w:t>
            </w:r>
          </w:p>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（A</w:t>
            </w:r>
            <w:r>
              <w:rPr>
                <w:rFonts w:hint="eastAsia" w:ascii="Times New Roman" w:hAnsi="Times New Roman" w:eastAsia="宋体" w:cs="Times New Roman"/>
                <w:color w:val="000000" w:themeColor="text1"/>
                <w:szCs w:val="21"/>
                <w14:textFill>
                  <w14:solidFill>
                    <w14:schemeClr w14:val="tx1"/>
                  </w14:solidFill>
                </w14:textFill>
              </w:rPr>
              <w:t>6</w:t>
            </w:r>
            <w:r>
              <w:rPr>
                <w:rFonts w:ascii="Times New Roman" w:hAnsi="Times New Roman" w:eastAsia="宋体" w:cs="Times New Roman"/>
                <w:color w:val="000000" w:themeColor="text1"/>
                <w:szCs w:val="21"/>
                <w14:textFill>
                  <w14:solidFill>
                    <w14:schemeClr w14:val="tx1"/>
                  </w14:solidFill>
                </w14:textFill>
              </w:rPr>
              <w:t>）</w:t>
            </w:r>
          </w:p>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2019.</w:t>
            </w:r>
            <w:r>
              <w:rPr>
                <w:rFonts w:hint="eastAsia" w:ascii="Times New Roman" w:hAnsi="Times New Roman" w:eastAsia="宋体" w:cs="Times New Roman"/>
                <w:color w:val="000000" w:themeColor="text1"/>
                <w:szCs w:val="21"/>
                <w14:textFill>
                  <w14:solidFill>
                    <w14:schemeClr w14:val="tx1"/>
                  </w14:solidFill>
                </w14:textFill>
              </w:rPr>
              <w:t>9.22</w:t>
            </w:r>
          </w:p>
        </w:tc>
        <w:tc>
          <w:tcPr>
            <w:tcW w:w="1582"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非甲烷总烃（以碳计）</w:t>
            </w:r>
          </w:p>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（mg/m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w:t>
            </w:r>
          </w:p>
        </w:tc>
        <w:tc>
          <w:tcPr>
            <w:tcW w:w="1050"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1.08</w:t>
            </w:r>
          </w:p>
        </w:tc>
        <w:tc>
          <w:tcPr>
            <w:tcW w:w="1132"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1.06</w:t>
            </w:r>
          </w:p>
        </w:tc>
        <w:tc>
          <w:tcPr>
            <w:tcW w:w="982"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1.04</w:t>
            </w:r>
          </w:p>
        </w:tc>
        <w:tc>
          <w:tcPr>
            <w:tcW w:w="1145" w:type="dxa"/>
            <w:tcBorders>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1.08</w:t>
            </w:r>
          </w:p>
        </w:tc>
        <w:tc>
          <w:tcPr>
            <w:tcW w:w="1778" w:type="dxa"/>
            <w:tcBorders>
              <w:left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4.0</w:t>
            </w:r>
          </w:p>
        </w:tc>
        <w:tc>
          <w:tcPr>
            <w:tcW w:w="1049" w:type="dxa"/>
            <w:tcBorders>
              <w:lef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015" w:type="dxa"/>
            <w:vMerge w:val="continue"/>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p>
        </w:tc>
        <w:tc>
          <w:tcPr>
            <w:tcW w:w="1582"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苯（mg/m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w:t>
            </w:r>
          </w:p>
        </w:tc>
        <w:tc>
          <w:tcPr>
            <w:tcW w:w="1050"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13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98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145" w:type="dxa"/>
            <w:tcBorders>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778" w:type="dxa"/>
            <w:tcBorders>
              <w:left w:val="single" w:color="auto" w:sz="4" w:space="0"/>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0.4</w:t>
            </w:r>
          </w:p>
        </w:tc>
        <w:tc>
          <w:tcPr>
            <w:tcW w:w="1049" w:type="dxa"/>
            <w:tcBorders>
              <w:lef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015" w:type="dxa"/>
            <w:vMerge w:val="continue"/>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p>
        </w:tc>
        <w:tc>
          <w:tcPr>
            <w:tcW w:w="1582"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甲苯（mg/m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w:t>
            </w:r>
          </w:p>
        </w:tc>
        <w:tc>
          <w:tcPr>
            <w:tcW w:w="1050"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13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98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145" w:type="dxa"/>
            <w:tcBorders>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778" w:type="dxa"/>
            <w:tcBorders>
              <w:left w:val="single" w:color="auto" w:sz="4" w:space="0"/>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1.0</w:t>
            </w:r>
          </w:p>
        </w:tc>
        <w:tc>
          <w:tcPr>
            <w:tcW w:w="1049" w:type="dxa"/>
            <w:tcBorders>
              <w:lef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015" w:type="dxa"/>
            <w:vMerge w:val="continue"/>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p>
        </w:tc>
        <w:tc>
          <w:tcPr>
            <w:tcW w:w="1582"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二甲苯（mg/m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w:t>
            </w:r>
          </w:p>
        </w:tc>
        <w:tc>
          <w:tcPr>
            <w:tcW w:w="1050"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13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98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145" w:type="dxa"/>
            <w:tcBorders>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778" w:type="dxa"/>
            <w:tcBorders>
              <w:left w:val="single" w:color="auto" w:sz="4" w:space="0"/>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1.2</w:t>
            </w:r>
          </w:p>
        </w:tc>
        <w:tc>
          <w:tcPr>
            <w:tcW w:w="1049" w:type="dxa"/>
            <w:tcBorders>
              <w:lef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015" w:type="dxa"/>
            <w:vMerge w:val="restart"/>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w:t>
            </w:r>
            <w:r>
              <w:rPr>
                <w:rFonts w:ascii="Times New Roman" w:hAnsi="Times New Roman" w:eastAsia="宋体" w:cs="Times New Roman"/>
                <w:color w:val="000000" w:themeColor="text1"/>
                <w:szCs w:val="21"/>
                <w14:textFill>
                  <w14:solidFill>
                    <w14:schemeClr w14:val="tx1"/>
                  </w14:solidFill>
                </w14:textFill>
              </w:rPr>
              <w:t>车间门口</w:t>
            </w:r>
          </w:p>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（A</w:t>
            </w:r>
            <w:r>
              <w:rPr>
                <w:rFonts w:hint="eastAsia" w:ascii="Times New Roman" w:hAnsi="Times New Roman" w:eastAsia="宋体" w:cs="Times New Roman"/>
                <w:color w:val="000000" w:themeColor="text1"/>
                <w:szCs w:val="21"/>
                <w14:textFill>
                  <w14:solidFill>
                    <w14:schemeClr w14:val="tx1"/>
                  </w14:solidFill>
                </w14:textFill>
              </w:rPr>
              <w:t>4</w:t>
            </w:r>
            <w:r>
              <w:rPr>
                <w:rFonts w:ascii="Times New Roman" w:hAnsi="Times New Roman" w:eastAsia="宋体" w:cs="Times New Roman"/>
                <w:color w:val="000000" w:themeColor="text1"/>
                <w:szCs w:val="21"/>
                <w14:textFill>
                  <w14:solidFill>
                    <w14:schemeClr w14:val="tx1"/>
                  </w14:solidFill>
                </w14:textFill>
              </w:rPr>
              <w:t>）</w:t>
            </w:r>
          </w:p>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2019.</w:t>
            </w:r>
            <w:r>
              <w:rPr>
                <w:rFonts w:hint="eastAsia" w:ascii="Times New Roman" w:hAnsi="Times New Roman" w:eastAsia="宋体" w:cs="Times New Roman"/>
                <w:color w:val="000000" w:themeColor="text1"/>
                <w:szCs w:val="21"/>
                <w14:textFill>
                  <w14:solidFill>
                    <w14:schemeClr w14:val="tx1"/>
                  </w14:solidFill>
                </w14:textFill>
              </w:rPr>
              <w:t>9.23</w:t>
            </w:r>
          </w:p>
        </w:tc>
        <w:tc>
          <w:tcPr>
            <w:tcW w:w="1582"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非甲烷总烃（以碳计）（mg/m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w:t>
            </w:r>
          </w:p>
        </w:tc>
        <w:tc>
          <w:tcPr>
            <w:tcW w:w="1050"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1.40</w:t>
            </w:r>
          </w:p>
        </w:tc>
        <w:tc>
          <w:tcPr>
            <w:tcW w:w="1132"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1.31</w:t>
            </w:r>
          </w:p>
        </w:tc>
        <w:tc>
          <w:tcPr>
            <w:tcW w:w="982"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1.49</w:t>
            </w:r>
          </w:p>
        </w:tc>
        <w:tc>
          <w:tcPr>
            <w:tcW w:w="1145" w:type="dxa"/>
            <w:tcBorders>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1.49</w:t>
            </w:r>
          </w:p>
        </w:tc>
        <w:tc>
          <w:tcPr>
            <w:tcW w:w="1778" w:type="dxa"/>
            <w:tcBorders>
              <w:left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4.0</w:t>
            </w:r>
          </w:p>
        </w:tc>
        <w:tc>
          <w:tcPr>
            <w:tcW w:w="1049" w:type="dxa"/>
            <w:tcBorders>
              <w:lef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015" w:type="dxa"/>
            <w:vMerge w:val="continue"/>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p>
        </w:tc>
        <w:tc>
          <w:tcPr>
            <w:tcW w:w="1582"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苯（mg/m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w:t>
            </w:r>
          </w:p>
        </w:tc>
        <w:tc>
          <w:tcPr>
            <w:tcW w:w="1050"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13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98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145" w:type="dxa"/>
            <w:tcBorders>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778" w:type="dxa"/>
            <w:tcBorders>
              <w:left w:val="single" w:color="auto" w:sz="4" w:space="0"/>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0.4</w:t>
            </w:r>
          </w:p>
        </w:tc>
        <w:tc>
          <w:tcPr>
            <w:tcW w:w="1049" w:type="dxa"/>
            <w:tcBorders>
              <w:lef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015" w:type="dxa"/>
            <w:vMerge w:val="continue"/>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p>
        </w:tc>
        <w:tc>
          <w:tcPr>
            <w:tcW w:w="1582"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甲苯（mg/m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w:t>
            </w:r>
          </w:p>
        </w:tc>
        <w:tc>
          <w:tcPr>
            <w:tcW w:w="1050"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13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98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145" w:type="dxa"/>
            <w:tcBorders>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778" w:type="dxa"/>
            <w:tcBorders>
              <w:left w:val="single" w:color="auto" w:sz="4" w:space="0"/>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1.0</w:t>
            </w:r>
          </w:p>
        </w:tc>
        <w:tc>
          <w:tcPr>
            <w:tcW w:w="1049" w:type="dxa"/>
            <w:tcBorders>
              <w:lef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015" w:type="dxa"/>
            <w:vMerge w:val="continue"/>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p>
        </w:tc>
        <w:tc>
          <w:tcPr>
            <w:tcW w:w="1582"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二甲苯（mg/m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w:t>
            </w:r>
          </w:p>
        </w:tc>
        <w:tc>
          <w:tcPr>
            <w:tcW w:w="1050"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13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98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145" w:type="dxa"/>
            <w:tcBorders>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778" w:type="dxa"/>
            <w:tcBorders>
              <w:left w:val="single" w:color="auto" w:sz="4" w:space="0"/>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1.2</w:t>
            </w:r>
          </w:p>
        </w:tc>
        <w:tc>
          <w:tcPr>
            <w:tcW w:w="1049" w:type="dxa"/>
            <w:tcBorders>
              <w:lef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015" w:type="dxa"/>
            <w:vMerge w:val="restart"/>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车间门口</w:t>
            </w:r>
          </w:p>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（A</w:t>
            </w:r>
            <w:r>
              <w:rPr>
                <w:rFonts w:hint="eastAsia" w:ascii="Times New Roman" w:hAnsi="Times New Roman" w:eastAsia="宋体" w:cs="Times New Roman"/>
                <w:color w:val="000000" w:themeColor="text1"/>
                <w:szCs w:val="21"/>
                <w14:textFill>
                  <w14:solidFill>
                    <w14:schemeClr w14:val="tx1"/>
                  </w14:solidFill>
                </w14:textFill>
              </w:rPr>
              <w:t>5</w:t>
            </w:r>
            <w:r>
              <w:rPr>
                <w:rFonts w:ascii="Times New Roman" w:hAnsi="Times New Roman" w:eastAsia="宋体" w:cs="Times New Roman"/>
                <w:color w:val="000000" w:themeColor="text1"/>
                <w:szCs w:val="21"/>
                <w14:textFill>
                  <w14:solidFill>
                    <w14:schemeClr w14:val="tx1"/>
                  </w14:solidFill>
                </w14:textFill>
              </w:rPr>
              <w:t>）</w:t>
            </w:r>
          </w:p>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2019.</w:t>
            </w:r>
            <w:r>
              <w:rPr>
                <w:rFonts w:hint="eastAsia" w:ascii="Times New Roman" w:hAnsi="Times New Roman" w:eastAsia="宋体" w:cs="Times New Roman"/>
                <w:color w:val="000000" w:themeColor="text1"/>
                <w:szCs w:val="21"/>
                <w14:textFill>
                  <w14:solidFill>
                    <w14:schemeClr w14:val="tx1"/>
                  </w14:solidFill>
                </w14:textFill>
              </w:rPr>
              <w:t>9.23</w:t>
            </w:r>
          </w:p>
        </w:tc>
        <w:tc>
          <w:tcPr>
            <w:tcW w:w="1582"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非甲烷总烃（以碳计）</w:t>
            </w:r>
          </w:p>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（mg/m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w:t>
            </w:r>
          </w:p>
        </w:tc>
        <w:tc>
          <w:tcPr>
            <w:tcW w:w="1050"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1.20</w:t>
            </w:r>
          </w:p>
        </w:tc>
        <w:tc>
          <w:tcPr>
            <w:tcW w:w="1132"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1.14</w:t>
            </w:r>
          </w:p>
        </w:tc>
        <w:tc>
          <w:tcPr>
            <w:tcW w:w="982"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1.27</w:t>
            </w:r>
          </w:p>
        </w:tc>
        <w:tc>
          <w:tcPr>
            <w:tcW w:w="1145" w:type="dxa"/>
            <w:tcBorders>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1.27</w:t>
            </w:r>
          </w:p>
        </w:tc>
        <w:tc>
          <w:tcPr>
            <w:tcW w:w="1778" w:type="dxa"/>
            <w:tcBorders>
              <w:left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4.0</w:t>
            </w:r>
          </w:p>
        </w:tc>
        <w:tc>
          <w:tcPr>
            <w:tcW w:w="1049" w:type="dxa"/>
            <w:tcBorders>
              <w:lef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015" w:type="dxa"/>
            <w:vMerge w:val="continue"/>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p>
        </w:tc>
        <w:tc>
          <w:tcPr>
            <w:tcW w:w="1582"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苯（mg/m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w:t>
            </w:r>
          </w:p>
        </w:tc>
        <w:tc>
          <w:tcPr>
            <w:tcW w:w="1050"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13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98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145" w:type="dxa"/>
            <w:tcBorders>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778" w:type="dxa"/>
            <w:tcBorders>
              <w:left w:val="single" w:color="auto" w:sz="4" w:space="0"/>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0.4</w:t>
            </w:r>
          </w:p>
        </w:tc>
        <w:tc>
          <w:tcPr>
            <w:tcW w:w="1049" w:type="dxa"/>
            <w:tcBorders>
              <w:lef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015" w:type="dxa"/>
            <w:vMerge w:val="continue"/>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p>
        </w:tc>
        <w:tc>
          <w:tcPr>
            <w:tcW w:w="1582"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甲苯（mg/m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w:t>
            </w:r>
          </w:p>
        </w:tc>
        <w:tc>
          <w:tcPr>
            <w:tcW w:w="1050"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13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98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145" w:type="dxa"/>
            <w:tcBorders>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778" w:type="dxa"/>
            <w:tcBorders>
              <w:left w:val="single" w:color="auto" w:sz="4" w:space="0"/>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1.0</w:t>
            </w:r>
          </w:p>
        </w:tc>
        <w:tc>
          <w:tcPr>
            <w:tcW w:w="1049" w:type="dxa"/>
            <w:tcBorders>
              <w:lef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015" w:type="dxa"/>
            <w:vMerge w:val="continue"/>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p>
        </w:tc>
        <w:tc>
          <w:tcPr>
            <w:tcW w:w="1582"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二甲苯（mg/m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w:t>
            </w:r>
          </w:p>
        </w:tc>
        <w:tc>
          <w:tcPr>
            <w:tcW w:w="1050"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13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98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145" w:type="dxa"/>
            <w:tcBorders>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778" w:type="dxa"/>
            <w:tcBorders>
              <w:left w:val="single" w:color="auto" w:sz="4" w:space="0"/>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1.2</w:t>
            </w:r>
          </w:p>
        </w:tc>
        <w:tc>
          <w:tcPr>
            <w:tcW w:w="1049" w:type="dxa"/>
            <w:tcBorders>
              <w:lef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015" w:type="dxa"/>
            <w:vMerge w:val="restart"/>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车间门口</w:t>
            </w:r>
          </w:p>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（A</w:t>
            </w:r>
            <w:r>
              <w:rPr>
                <w:rFonts w:hint="eastAsia" w:ascii="Times New Roman" w:hAnsi="Times New Roman" w:eastAsia="宋体" w:cs="Times New Roman"/>
                <w:color w:val="000000" w:themeColor="text1"/>
                <w:szCs w:val="21"/>
                <w14:textFill>
                  <w14:solidFill>
                    <w14:schemeClr w14:val="tx1"/>
                  </w14:solidFill>
                </w14:textFill>
              </w:rPr>
              <w:t>6</w:t>
            </w:r>
            <w:r>
              <w:rPr>
                <w:rFonts w:ascii="Times New Roman" w:hAnsi="Times New Roman" w:eastAsia="宋体" w:cs="Times New Roman"/>
                <w:color w:val="000000" w:themeColor="text1"/>
                <w:szCs w:val="21"/>
                <w14:textFill>
                  <w14:solidFill>
                    <w14:schemeClr w14:val="tx1"/>
                  </w14:solidFill>
                </w14:textFill>
              </w:rPr>
              <w:t>）</w:t>
            </w:r>
          </w:p>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2019.</w:t>
            </w:r>
            <w:r>
              <w:rPr>
                <w:rFonts w:hint="eastAsia" w:ascii="Times New Roman" w:hAnsi="Times New Roman" w:eastAsia="宋体" w:cs="Times New Roman"/>
                <w:color w:val="000000" w:themeColor="text1"/>
                <w:szCs w:val="21"/>
                <w14:textFill>
                  <w14:solidFill>
                    <w14:schemeClr w14:val="tx1"/>
                  </w14:solidFill>
                </w14:textFill>
              </w:rPr>
              <w:t>9.23</w:t>
            </w:r>
          </w:p>
        </w:tc>
        <w:tc>
          <w:tcPr>
            <w:tcW w:w="1582"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非甲烷总烃（以碳计）</w:t>
            </w:r>
          </w:p>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（mg/m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w:t>
            </w:r>
          </w:p>
        </w:tc>
        <w:tc>
          <w:tcPr>
            <w:tcW w:w="1050"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1.08</w:t>
            </w:r>
          </w:p>
        </w:tc>
        <w:tc>
          <w:tcPr>
            <w:tcW w:w="1132"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1.07</w:t>
            </w:r>
          </w:p>
        </w:tc>
        <w:tc>
          <w:tcPr>
            <w:tcW w:w="982"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1.01</w:t>
            </w:r>
          </w:p>
        </w:tc>
        <w:tc>
          <w:tcPr>
            <w:tcW w:w="1145" w:type="dxa"/>
            <w:tcBorders>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1.08</w:t>
            </w:r>
          </w:p>
        </w:tc>
        <w:tc>
          <w:tcPr>
            <w:tcW w:w="1778" w:type="dxa"/>
            <w:tcBorders>
              <w:left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4.0</w:t>
            </w:r>
          </w:p>
        </w:tc>
        <w:tc>
          <w:tcPr>
            <w:tcW w:w="1049" w:type="dxa"/>
            <w:tcBorders>
              <w:lef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015" w:type="dxa"/>
            <w:vMerge w:val="continue"/>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p>
        </w:tc>
        <w:tc>
          <w:tcPr>
            <w:tcW w:w="1582"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苯（mg/m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w:t>
            </w:r>
          </w:p>
        </w:tc>
        <w:tc>
          <w:tcPr>
            <w:tcW w:w="1050"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13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98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145" w:type="dxa"/>
            <w:tcBorders>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778" w:type="dxa"/>
            <w:tcBorders>
              <w:left w:val="single" w:color="auto" w:sz="4" w:space="0"/>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0.4</w:t>
            </w:r>
          </w:p>
        </w:tc>
        <w:tc>
          <w:tcPr>
            <w:tcW w:w="1049" w:type="dxa"/>
            <w:tcBorders>
              <w:lef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015" w:type="dxa"/>
            <w:vMerge w:val="continue"/>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p>
        </w:tc>
        <w:tc>
          <w:tcPr>
            <w:tcW w:w="1582"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甲苯（mg/m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w:t>
            </w:r>
          </w:p>
        </w:tc>
        <w:tc>
          <w:tcPr>
            <w:tcW w:w="1050"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13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98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145" w:type="dxa"/>
            <w:tcBorders>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778" w:type="dxa"/>
            <w:tcBorders>
              <w:left w:val="single" w:color="auto" w:sz="4" w:space="0"/>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1.0</w:t>
            </w:r>
          </w:p>
        </w:tc>
        <w:tc>
          <w:tcPr>
            <w:tcW w:w="1049" w:type="dxa"/>
            <w:tcBorders>
              <w:lef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015" w:type="dxa"/>
            <w:vMerge w:val="continue"/>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p>
        </w:tc>
        <w:tc>
          <w:tcPr>
            <w:tcW w:w="1582"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二甲苯（mg/m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w:t>
            </w:r>
          </w:p>
        </w:tc>
        <w:tc>
          <w:tcPr>
            <w:tcW w:w="1050"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13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98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145" w:type="dxa"/>
            <w:tcBorders>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ND</w:t>
            </w:r>
          </w:p>
        </w:tc>
        <w:tc>
          <w:tcPr>
            <w:tcW w:w="1778" w:type="dxa"/>
            <w:tcBorders>
              <w:left w:val="single" w:color="auto" w:sz="4" w:space="0"/>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1.2</w:t>
            </w:r>
          </w:p>
        </w:tc>
        <w:tc>
          <w:tcPr>
            <w:tcW w:w="1049" w:type="dxa"/>
            <w:tcBorders>
              <w:lef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达标</w:t>
            </w:r>
          </w:p>
        </w:tc>
      </w:tr>
    </w:tbl>
    <w:p>
      <w:pPr>
        <w:pStyle w:val="103"/>
        <w:tabs>
          <w:tab w:val="left" w:pos="1866"/>
        </w:tabs>
        <w:autoSpaceDE w:val="0"/>
        <w:autoSpaceDN w:val="0"/>
        <w:snapToGrid w:val="0"/>
        <w:spacing w:before="139" w:line="480" w:lineRule="exact"/>
        <w:ind w:firstLine="0" w:firstLineChars="0"/>
        <w:jc w:val="both"/>
        <w:textAlignment w:val="auto"/>
        <w:outlineLvl w:val="3"/>
        <w:rPr>
          <w:b/>
          <w:color w:val="000000" w:themeColor="text1"/>
          <w:szCs w:val="24"/>
          <w14:textFill>
            <w14:solidFill>
              <w14:schemeClr w14:val="tx1"/>
            </w14:solidFill>
          </w14:textFill>
        </w:rPr>
      </w:pPr>
      <w:r>
        <w:rPr>
          <w:bCs/>
          <w:color w:val="000000" w:themeColor="text1"/>
          <w:szCs w:val="24"/>
          <w14:textFill>
            <w14:solidFill>
              <w14:schemeClr w14:val="tx1"/>
            </w14:solidFill>
          </w14:textFill>
        </w:rPr>
        <w:t>9.2.2.3噪声</w:t>
      </w:r>
    </w:p>
    <w:p>
      <w:pPr>
        <w:jc w:val="center"/>
        <w:rPr>
          <w:rFonts w:ascii="Times New Roman" w:hAnsi="Times New Roman" w:eastAsia="宋体" w:cs="Times New Roman"/>
          <w:b/>
          <w:color w:val="000000" w:themeColor="text1"/>
          <w:sz w:val="24"/>
          <w:szCs w:val="24"/>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表 9-</w:t>
      </w:r>
      <w:r>
        <w:rPr>
          <w:rFonts w:hint="eastAsia" w:ascii="Times New Roman" w:hAnsi="Times New Roman" w:eastAsia="宋体" w:cs="Times New Roman"/>
          <w:b/>
          <w:color w:val="000000" w:themeColor="text1"/>
          <w:sz w:val="24"/>
          <w:szCs w:val="24"/>
          <w14:textFill>
            <w14:solidFill>
              <w14:schemeClr w14:val="tx1"/>
            </w14:solidFill>
          </w14:textFill>
        </w:rPr>
        <w:t>5</w:t>
      </w:r>
      <w:r>
        <w:rPr>
          <w:rFonts w:ascii="Times New Roman" w:hAnsi="Times New Roman" w:eastAsia="宋体" w:cs="Times New Roman"/>
          <w:b/>
          <w:color w:val="000000" w:themeColor="text1"/>
          <w:sz w:val="24"/>
          <w:szCs w:val="24"/>
          <w14:textFill>
            <w14:solidFill>
              <w14:schemeClr w14:val="tx1"/>
            </w14:solidFill>
          </w14:textFill>
        </w:rPr>
        <w:t>噪声检测结果                单位：dB（A）</w:t>
      </w:r>
    </w:p>
    <w:tbl>
      <w:tblPr>
        <w:tblStyle w:val="31"/>
        <w:tblW w:w="9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6"/>
        <w:gridCol w:w="1859"/>
        <w:gridCol w:w="1841"/>
        <w:gridCol w:w="2169"/>
        <w:gridCol w:w="1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466" w:type="dxa"/>
            <w:vMerge w:val="restart"/>
            <w:vAlign w:val="center"/>
          </w:tcPr>
          <w:p>
            <w:pPr>
              <w:spacing w:line="240" w:lineRule="exact"/>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检测点位</w:t>
            </w:r>
          </w:p>
        </w:tc>
        <w:tc>
          <w:tcPr>
            <w:tcW w:w="1859" w:type="dxa"/>
            <w:vAlign w:val="center"/>
          </w:tcPr>
          <w:p>
            <w:pPr>
              <w:spacing w:line="240" w:lineRule="exact"/>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2019.</w:t>
            </w:r>
            <w:r>
              <w:rPr>
                <w:rFonts w:hint="eastAsia" w:ascii="Times New Roman" w:hAnsi="Times New Roman" w:eastAsia="宋体" w:cs="Times New Roman"/>
                <w:b/>
                <w:color w:val="000000" w:themeColor="text1"/>
                <w:szCs w:val="21"/>
                <w14:textFill>
                  <w14:solidFill>
                    <w14:schemeClr w14:val="tx1"/>
                  </w14:solidFill>
                </w14:textFill>
              </w:rPr>
              <w:t>9.22</w:t>
            </w:r>
          </w:p>
        </w:tc>
        <w:tc>
          <w:tcPr>
            <w:tcW w:w="1841" w:type="dxa"/>
            <w:vAlign w:val="center"/>
          </w:tcPr>
          <w:p>
            <w:pPr>
              <w:spacing w:line="240" w:lineRule="exact"/>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2019.</w:t>
            </w:r>
            <w:r>
              <w:rPr>
                <w:rFonts w:hint="eastAsia" w:ascii="Times New Roman" w:hAnsi="Times New Roman" w:eastAsia="宋体" w:cs="Times New Roman"/>
                <w:b/>
                <w:color w:val="000000" w:themeColor="text1"/>
                <w:szCs w:val="21"/>
                <w14:textFill>
                  <w14:solidFill>
                    <w14:schemeClr w14:val="tx1"/>
                  </w14:solidFill>
                </w14:textFill>
              </w:rPr>
              <w:t>9.23</w:t>
            </w:r>
          </w:p>
        </w:tc>
        <w:tc>
          <w:tcPr>
            <w:tcW w:w="2169" w:type="dxa"/>
            <w:vMerge w:val="restart"/>
            <w:vAlign w:val="center"/>
          </w:tcPr>
          <w:p>
            <w:pPr>
              <w:spacing w:line="240" w:lineRule="exact"/>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执行标准及标准值GB12348-2008</w:t>
            </w:r>
          </w:p>
        </w:tc>
        <w:tc>
          <w:tcPr>
            <w:tcW w:w="1965" w:type="dxa"/>
            <w:vMerge w:val="restart"/>
            <w:vAlign w:val="center"/>
          </w:tcPr>
          <w:p>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466" w:type="dxa"/>
            <w:vMerge w:val="continue"/>
            <w:vAlign w:val="center"/>
          </w:tcPr>
          <w:p>
            <w:pPr>
              <w:spacing w:line="240" w:lineRule="exact"/>
              <w:jc w:val="center"/>
              <w:rPr>
                <w:rFonts w:ascii="Times New Roman" w:hAnsi="Times New Roman" w:eastAsia="宋体" w:cs="Times New Roman"/>
                <w:color w:val="000000" w:themeColor="text1"/>
                <w:szCs w:val="21"/>
                <w14:textFill>
                  <w14:solidFill>
                    <w14:schemeClr w14:val="tx1"/>
                  </w14:solidFill>
                </w14:textFill>
              </w:rPr>
            </w:pPr>
          </w:p>
        </w:tc>
        <w:tc>
          <w:tcPr>
            <w:tcW w:w="1859" w:type="dxa"/>
            <w:vAlign w:val="center"/>
          </w:tcPr>
          <w:p>
            <w:pPr>
              <w:spacing w:line="240" w:lineRule="exact"/>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昼间</w:t>
            </w:r>
          </w:p>
        </w:tc>
        <w:tc>
          <w:tcPr>
            <w:tcW w:w="1841" w:type="dxa"/>
            <w:vAlign w:val="center"/>
          </w:tcPr>
          <w:p>
            <w:pPr>
              <w:spacing w:line="240" w:lineRule="exact"/>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昼间</w:t>
            </w:r>
          </w:p>
        </w:tc>
        <w:tc>
          <w:tcPr>
            <w:tcW w:w="2169" w:type="dxa"/>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965" w:type="dxa"/>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466"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东厂界Z1</w:t>
            </w:r>
          </w:p>
        </w:tc>
        <w:tc>
          <w:tcPr>
            <w:tcW w:w="1859"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65</w:t>
            </w:r>
          </w:p>
        </w:tc>
        <w:tc>
          <w:tcPr>
            <w:tcW w:w="1841"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64</w:t>
            </w:r>
          </w:p>
        </w:tc>
        <w:tc>
          <w:tcPr>
            <w:tcW w:w="2169" w:type="dxa"/>
            <w:vAlign w:val="center"/>
          </w:tcPr>
          <w:p>
            <w:pPr>
              <w:spacing w:line="240" w:lineRule="exact"/>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4</w:t>
            </w:r>
            <w:r>
              <w:rPr>
                <w:rFonts w:ascii="Times New Roman" w:hAnsi="Times New Roman" w:eastAsia="宋体" w:cs="Times New Roman"/>
                <w:color w:val="000000" w:themeColor="text1"/>
                <w:szCs w:val="21"/>
                <w14:textFill>
                  <w14:solidFill>
                    <w14:schemeClr w14:val="tx1"/>
                  </w14:solidFill>
                </w14:textFill>
              </w:rPr>
              <w:t>类</w:t>
            </w:r>
          </w:p>
          <w:p>
            <w:pPr>
              <w:spacing w:line="24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昼间：≤</w:t>
            </w:r>
            <w:r>
              <w:rPr>
                <w:rFonts w:hint="eastAsia" w:ascii="Times New Roman" w:hAnsi="Times New Roman" w:eastAsia="宋体" w:cs="Times New Roman"/>
                <w:color w:val="000000" w:themeColor="text1"/>
                <w:szCs w:val="21"/>
                <w14:textFill>
                  <w14:solidFill>
                    <w14:schemeClr w14:val="tx1"/>
                  </w14:solidFill>
                </w14:textFill>
              </w:rPr>
              <w:t>7</w:t>
            </w:r>
            <w:r>
              <w:rPr>
                <w:rFonts w:ascii="Times New Roman" w:hAnsi="Times New Roman" w:eastAsia="宋体" w:cs="Times New Roman"/>
                <w:color w:val="000000" w:themeColor="text1"/>
                <w:szCs w:val="21"/>
                <w14:textFill>
                  <w14:solidFill>
                    <w14:schemeClr w14:val="tx1"/>
                  </w14:solidFill>
                </w14:textFill>
              </w:rPr>
              <w:t>0</w:t>
            </w:r>
          </w:p>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夜间：≤</w:t>
            </w:r>
            <w:r>
              <w:rPr>
                <w:rFonts w:hint="eastAsia" w:ascii="Times New Roman" w:hAnsi="Times New Roman" w:eastAsia="宋体" w:cs="Times New Roman"/>
                <w:color w:val="000000" w:themeColor="text1"/>
                <w:szCs w:val="21"/>
                <w14:textFill>
                  <w14:solidFill>
                    <w14:schemeClr w14:val="tx1"/>
                  </w14:solidFill>
                </w14:textFill>
              </w:rPr>
              <w:t>55</w:t>
            </w:r>
          </w:p>
        </w:tc>
        <w:tc>
          <w:tcPr>
            <w:tcW w:w="1965" w:type="dxa"/>
            <w:vAlign w:val="center"/>
          </w:tcPr>
          <w:p>
            <w:pPr>
              <w:spacing w:line="24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466"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西</w:t>
            </w:r>
            <w:r>
              <w:rPr>
                <w:rFonts w:ascii="Times New Roman" w:hAnsi="Times New Roman" w:eastAsia="宋体" w:cs="Times New Roman"/>
                <w:color w:val="000000" w:themeColor="text1"/>
                <w:szCs w:val="21"/>
                <w14:textFill>
                  <w14:solidFill>
                    <w14:schemeClr w14:val="tx1"/>
                  </w14:solidFill>
                </w14:textFill>
              </w:rPr>
              <w:t>厂界Z2</w:t>
            </w:r>
          </w:p>
        </w:tc>
        <w:tc>
          <w:tcPr>
            <w:tcW w:w="1859"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57</w:t>
            </w:r>
          </w:p>
        </w:tc>
        <w:tc>
          <w:tcPr>
            <w:tcW w:w="1841"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56</w:t>
            </w:r>
          </w:p>
        </w:tc>
        <w:tc>
          <w:tcPr>
            <w:tcW w:w="2169" w:type="dxa"/>
            <w:vAlign w:val="center"/>
          </w:tcPr>
          <w:p>
            <w:pPr>
              <w:spacing w:line="240" w:lineRule="exact"/>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类</w:t>
            </w:r>
          </w:p>
          <w:p>
            <w:pPr>
              <w:spacing w:line="24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昼间：≤</w:t>
            </w:r>
            <w:r>
              <w:rPr>
                <w:rFonts w:hint="eastAsia" w:ascii="Times New Roman" w:hAnsi="Times New Roman" w:eastAsia="宋体" w:cs="Times New Roman"/>
                <w:color w:val="000000" w:themeColor="text1"/>
                <w:szCs w:val="21"/>
                <w14:textFill>
                  <w14:solidFill>
                    <w14:schemeClr w14:val="tx1"/>
                  </w14:solidFill>
                </w14:textFill>
              </w:rPr>
              <w:t>65</w:t>
            </w:r>
          </w:p>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夜间：≤5</w:t>
            </w:r>
            <w:r>
              <w:rPr>
                <w:rFonts w:hint="eastAsia" w:ascii="Times New Roman" w:hAnsi="Times New Roman" w:eastAsia="宋体" w:cs="Times New Roman"/>
                <w:color w:val="000000" w:themeColor="text1"/>
                <w:szCs w:val="21"/>
                <w14:textFill>
                  <w14:solidFill>
                    <w14:schemeClr w14:val="tx1"/>
                  </w14:solidFill>
                </w14:textFill>
              </w:rPr>
              <w:t>5</w:t>
            </w:r>
          </w:p>
        </w:tc>
        <w:tc>
          <w:tcPr>
            <w:tcW w:w="1965" w:type="dxa"/>
            <w:vAlign w:val="center"/>
          </w:tcPr>
          <w:p>
            <w:pPr>
              <w:spacing w:line="24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9300" w:type="dxa"/>
            <w:gridSpan w:val="5"/>
            <w:vAlign w:val="center"/>
          </w:tcPr>
          <w:p>
            <w:pPr>
              <w:spacing w:line="240" w:lineRule="exac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企业夜间不生产，未进行检测</w:t>
            </w:r>
          </w:p>
        </w:tc>
      </w:tr>
    </w:tbl>
    <w:p>
      <w:pPr>
        <w:pStyle w:val="103"/>
        <w:tabs>
          <w:tab w:val="left" w:pos="1866"/>
        </w:tabs>
        <w:autoSpaceDE w:val="0"/>
        <w:autoSpaceDN w:val="0"/>
        <w:snapToGrid w:val="0"/>
        <w:spacing w:before="139" w:line="480" w:lineRule="exact"/>
        <w:ind w:firstLine="0" w:firstLineChars="0"/>
        <w:jc w:val="both"/>
        <w:textAlignment w:val="auto"/>
        <w:outlineLvl w:val="3"/>
        <w:rPr>
          <w:color w:val="000000" w:themeColor="text1"/>
          <w:szCs w:val="24"/>
          <w14:textFill>
            <w14:solidFill>
              <w14:schemeClr w14:val="tx1"/>
            </w14:solidFill>
          </w14:textFill>
        </w:rPr>
      </w:pPr>
      <w:r>
        <w:rPr>
          <w:bCs/>
          <w:color w:val="000000" w:themeColor="text1"/>
          <w:szCs w:val="24"/>
          <w14:textFill>
            <w14:solidFill>
              <w14:schemeClr w14:val="tx1"/>
            </w14:solidFill>
          </w14:textFill>
        </w:rPr>
        <w:t>9.2.2.4总量控制要求</w:t>
      </w:r>
    </w:p>
    <w:p>
      <w:pPr>
        <w:widowControl/>
        <w:spacing w:line="360" w:lineRule="auto"/>
        <w:ind w:firstLine="480" w:firstLineChars="200"/>
        <w:jc w:val="left"/>
        <w:textAlignment w:val="center"/>
        <w:rPr>
          <w:rFonts w:ascii="Times New Roman" w:hAnsi="Times New Roman" w:eastAsia="宋体" w:cs="Times New Roman"/>
          <w:sz w:val="24"/>
          <w:szCs w:val="24"/>
        </w:rPr>
      </w:pPr>
      <w:r>
        <w:rPr>
          <w:rFonts w:ascii="Times New Roman" w:hAnsi="Times New Roman" w:eastAsia="宋体" w:cs="Times New Roman"/>
          <w:color w:val="000000" w:themeColor="text1"/>
          <w:sz w:val="24"/>
          <w:szCs w:val="24"/>
          <w14:textFill>
            <w14:solidFill>
              <w14:schemeClr w14:val="tx1"/>
            </w14:solidFill>
          </w14:textFill>
        </w:rPr>
        <w:t>依据企业提供的资料和证明及验收监测结果，吸管生产</w:t>
      </w:r>
      <w:r>
        <w:rPr>
          <w:rFonts w:hint="eastAsia" w:ascii="Times New Roman" w:hAnsi="Times New Roman" w:eastAsia="宋体" w:cs="Times New Roman"/>
          <w:color w:val="000000" w:themeColor="text1"/>
          <w:sz w:val="24"/>
          <w:szCs w:val="24"/>
          <w14:textFill>
            <w14:solidFill>
              <w14:schemeClr w14:val="tx1"/>
            </w14:solidFill>
          </w14:textFill>
        </w:rPr>
        <w:t>成型工序及塑料包装袋印刷、复合、制袋工序和纸托生产过程成型工序</w:t>
      </w:r>
      <w:r>
        <w:rPr>
          <w:rFonts w:ascii="Times New Roman" w:hAnsi="Times New Roman" w:eastAsia="宋体" w:cs="Times New Roman"/>
          <w:color w:val="000000" w:themeColor="text1"/>
          <w:sz w:val="24"/>
          <w:szCs w:val="24"/>
          <w14:textFill>
            <w14:solidFill>
              <w14:schemeClr w14:val="tx1"/>
            </w14:solidFill>
          </w14:textFill>
        </w:rPr>
        <w:t>处理设施</w:t>
      </w:r>
      <w:r>
        <w:rPr>
          <w:rFonts w:hint="eastAsia" w:ascii="Times New Roman" w:hAnsi="Times New Roman" w:eastAsia="宋体" w:cs="Times New Roman"/>
          <w:color w:val="000000" w:themeColor="text1"/>
          <w:sz w:val="24"/>
          <w:szCs w:val="24"/>
          <w14:textFill>
            <w14:solidFill>
              <w14:schemeClr w14:val="tx1"/>
            </w14:solidFill>
          </w14:textFill>
        </w:rPr>
        <w:t>以及瓦楞纸纸箱生产</w:t>
      </w:r>
      <w:r>
        <w:rPr>
          <w:rFonts w:ascii="Times New Roman" w:hAnsi="Times New Roman" w:eastAsia="宋体" w:cs="Times New Roman"/>
          <w:color w:val="000000" w:themeColor="text1"/>
          <w:sz w:val="24"/>
          <w:szCs w:val="24"/>
          <w14:textFill>
            <w14:solidFill>
              <w14:schemeClr w14:val="tx1"/>
            </w14:solidFill>
          </w14:textFill>
        </w:rPr>
        <w:t>印刷</w:t>
      </w:r>
      <w:r>
        <w:rPr>
          <w:rFonts w:hint="eastAsia" w:ascii="Times New Roman" w:hAnsi="Times New Roman" w:eastAsia="宋体" w:cs="Times New Roman"/>
          <w:color w:val="000000" w:themeColor="text1"/>
          <w:sz w:val="24"/>
          <w:szCs w:val="24"/>
          <w14:textFill>
            <w14:solidFill>
              <w14:schemeClr w14:val="tx1"/>
            </w14:solidFill>
          </w14:textFill>
        </w:rPr>
        <w:t>、EPS切割工序废气</w:t>
      </w:r>
      <w:r>
        <w:rPr>
          <w:rFonts w:ascii="Times New Roman" w:hAnsi="Times New Roman" w:eastAsia="宋体" w:cs="Times New Roman"/>
          <w:color w:val="000000" w:themeColor="text1"/>
          <w:sz w:val="24"/>
          <w:szCs w:val="24"/>
          <w14:textFill>
            <w14:solidFill>
              <w14:schemeClr w14:val="tx1"/>
            </w14:solidFill>
          </w14:textFill>
        </w:rPr>
        <w:t>处理设施年运行时间</w:t>
      </w:r>
      <w:r>
        <w:rPr>
          <w:rFonts w:hint="eastAsia" w:ascii="Times New Roman" w:hAnsi="Times New Roman" w:eastAsia="宋体" w:cs="Times New Roman"/>
          <w:color w:val="000000" w:themeColor="text1"/>
          <w:sz w:val="24"/>
          <w:szCs w:val="24"/>
          <w14:textFill>
            <w14:solidFill>
              <w14:schemeClr w14:val="tx1"/>
            </w14:solidFill>
          </w14:textFill>
        </w:rPr>
        <w:t>为2400</w:t>
      </w:r>
      <w:r>
        <w:rPr>
          <w:rFonts w:ascii="Times New Roman" w:hAnsi="Times New Roman" w:eastAsia="宋体" w:cs="Times New Roman"/>
          <w:color w:val="000000" w:themeColor="text1"/>
          <w:sz w:val="24"/>
          <w:szCs w:val="24"/>
          <w14:textFill>
            <w14:solidFill>
              <w14:schemeClr w14:val="tx1"/>
            </w14:solidFill>
          </w14:textFill>
        </w:rPr>
        <w:t>h，项目满负荷时废气年排放量：</w:t>
      </w:r>
      <w:r>
        <w:rPr>
          <w:rFonts w:hint="eastAsia" w:ascii="Times New Roman" w:hAnsi="Times New Roman" w:eastAsia="宋体" w:cs="Times New Roman"/>
          <w:color w:val="000000" w:themeColor="text1"/>
          <w:sz w:val="24"/>
          <w:szCs w:val="24"/>
          <w14:textFill>
            <w14:solidFill>
              <w14:schemeClr w14:val="tx1"/>
            </w14:solidFill>
          </w14:textFill>
        </w:rPr>
        <w:t>4471.72</w:t>
      </w:r>
      <w:r>
        <w:rPr>
          <w:rFonts w:ascii="Times New Roman" w:hAnsi="Times New Roman" w:eastAsia="宋体" w:cs="Times New Roman"/>
          <w:color w:val="000000" w:themeColor="text1"/>
          <w:sz w:val="24"/>
          <w:szCs w:val="24"/>
          <w14:textFill>
            <w14:solidFill>
              <w14:schemeClr w14:val="tx1"/>
            </w14:solidFill>
          </w14:textFill>
        </w:rPr>
        <w:t>万标米/年，生产满负荷时全厂</w:t>
      </w:r>
      <w:r>
        <w:rPr>
          <w:rFonts w:hint="eastAsia" w:ascii="Times New Roman" w:hAnsi="Times New Roman" w:eastAsia="宋体" w:cs="Times New Roman"/>
          <w:color w:val="000000" w:themeColor="text1"/>
          <w:sz w:val="24"/>
          <w:szCs w:val="24"/>
          <w14:textFill>
            <w14:solidFill>
              <w14:schemeClr w14:val="tx1"/>
            </w14:solidFill>
          </w14:textFill>
        </w:rPr>
        <w:t>非甲烷总烃</w:t>
      </w:r>
      <w:r>
        <w:rPr>
          <w:rFonts w:ascii="Times New Roman" w:hAnsi="Times New Roman" w:eastAsia="宋体" w:cs="Times New Roman"/>
          <w:color w:val="000000" w:themeColor="text1"/>
          <w:sz w:val="24"/>
          <w:szCs w:val="24"/>
          <w14:textFill>
            <w14:solidFill>
              <w14:schemeClr w14:val="tx1"/>
            </w14:solidFill>
          </w14:textFill>
        </w:rPr>
        <w:t>排放总量为</w:t>
      </w:r>
      <w:r>
        <w:rPr>
          <w:rFonts w:hint="eastAsia" w:ascii="Times New Roman" w:hAnsi="Times New Roman" w:eastAsia="宋体" w:cs="Times New Roman"/>
          <w:color w:val="000000" w:themeColor="text1"/>
          <w:sz w:val="24"/>
          <w:szCs w:val="24"/>
          <w14:textFill>
            <w14:solidFill>
              <w14:schemeClr w14:val="tx1"/>
            </w14:solidFill>
          </w14:textFill>
        </w:rPr>
        <w:t>0.271</w:t>
      </w:r>
      <w:r>
        <w:rPr>
          <w:rFonts w:ascii="Times New Roman" w:hAnsi="Times New Roman" w:eastAsia="宋体" w:cs="Times New Roman"/>
          <w:color w:val="000000" w:themeColor="text1"/>
          <w:sz w:val="24"/>
          <w:szCs w:val="24"/>
          <w14:textFill>
            <w14:solidFill>
              <w14:schemeClr w14:val="tx1"/>
            </w14:solidFill>
          </w14:textFill>
        </w:rPr>
        <w:t>t/a</w:t>
      </w:r>
      <w:r>
        <w:rPr>
          <w:rFonts w:hint="eastAsia" w:ascii="Times New Roman" w:hAnsi="Times New Roman" w:eastAsia="宋体" w:cs="Times New Roman"/>
          <w:sz w:val="24"/>
          <w:szCs w:val="24"/>
        </w:rPr>
        <w:t>、甲苯及二甲苯排放量为0.0176</w:t>
      </w:r>
      <w:r>
        <w:rPr>
          <w:rFonts w:ascii="Times New Roman" w:hAnsi="Times New Roman" w:eastAsia="宋体" w:cs="Times New Roman"/>
          <w:sz w:val="24"/>
          <w:szCs w:val="24"/>
        </w:rPr>
        <w:t>t/a</w:t>
      </w:r>
      <w:r>
        <w:rPr>
          <w:rFonts w:hint="eastAsia" w:ascii="Times New Roman" w:hAnsi="Times New Roman" w:eastAsia="宋体" w:cs="Times New Roman"/>
          <w:sz w:val="24"/>
          <w:szCs w:val="24"/>
        </w:rPr>
        <w:t>，苯未检出。</w:t>
      </w:r>
    </w:p>
    <w:p>
      <w:pPr>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满足</w:t>
      </w:r>
      <w:r>
        <w:rPr>
          <w:rFonts w:ascii="Times New Roman" w:hAnsi="Times New Roman" w:eastAsia="宋体" w:cs="Times New Roman"/>
          <w:color w:val="000000" w:themeColor="text1"/>
          <w:sz w:val="24"/>
          <w:szCs w:val="24"/>
          <w14:textFill>
            <w14:solidFill>
              <w14:schemeClr w14:val="tx1"/>
            </w14:solidFill>
          </w14:textFill>
        </w:rPr>
        <w:t>污染物排放总量控制指标满足</w:t>
      </w:r>
      <w:r>
        <w:rPr>
          <w:rFonts w:ascii="Times New Roman" w:hAnsi="Times New Roman" w:eastAsia="宋体" w:cs="Times New Roman"/>
          <w:color w:val="auto"/>
          <w:sz w:val="24"/>
          <w:szCs w:val="24"/>
        </w:rPr>
        <w:t>环评</w:t>
      </w:r>
      <w:r>
        <w:rPr>
          <w:rFonts w:hint="eastAsia" w:ascii="Times New Roman" w:hAnsi="Times New Roman" w:eastAsia="宋体" w:cs="Times New Roman"/>
          <w:color w:val="auto"/>
          <w:sz w:val="24"/>
          <w:szCs w:val="24"/>
          <w:lang w:eastAsia="zh-CN"/>
        </w:rPr>
        <w:t>及审批意见</w:t>
      </w:r>
      <w:r>
        <w:rPr>
          <w:rFonts w:ascii="Times New Roman" w:hAnsi="Times New Roman" w:eastAsia="宋体" w:cs="Times New Roman"/>
          <w:color w:val="000000" w:themeColor="text1"/>
          <w:sz w:val="24"/>
          <w:szCs w:val="24"/>
          <w14:textFill>
            <w14:solidFill>
              <w14:schemeClr w14:val="tx1"/>
            </w14:solidFill>
          </w14:textFill>
        </w:rPr>
        <w:t>要求：</w:t>
      </w:r>
      <w:r>
        <w:rPr>
          <w:rFonts w:hint="eastAsia" w:ascii="Times New Roman" w:hAnsi="Times New Roman" w:eastAsia="宋体" w:cs="Times New Roman"/>
          <w:color w:val="000000" w:themeColor="text1"/>
          <w:sz w:val="24"/>
          <w:szCs w:val="24"/>
          <w14:textFill>
            <w14:solidFill>
              <w14:schemeClr w14:val="tx1"/>
            </w14:solidFill>
          </w14:textFill>
        </w:rPr>
        <w:t>C</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O</w:t>
      </w:r>
      <w:r>
        <w:rPr>
          <w:rFonts w:hint="eastAsia" w:ascii="Times New Roman" w:hAnsi="Times New Roman" w:eastAsia="宋体" w:cs="Times New Roman"/>
          <w:color w:val="000000" w:themeColor="text1"/>
          <w:sz w:val="24"/>
          <w:szCs w:val="24"/>
          <w14:textFill>
            <w14:solidFill>
              <w14:schemeClr w14:val="tx1"/>
            </w14:solidFill>
          </w14:textFill>
        </w:rPr>
        <w:t>D0t/a，SO</w:t>
      </w:r>
      <w:r>
        <w:rPr>
          <w:rFonts w:hint="eastAsia" w:ascii="Times New Roman" w:hAnsi="Times New Roman" w:eastAsia="宋体" w:cs="Times New Roman"/>
          <w:color w:val="000000" w:themeColor="text1"/>
          <w:sz w:val="24"/>
          <w:szCs w:val="24"/>
          <w:vertAlign w:val="subscript"/>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:0t/a、VOCs2.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939</w:t>
      </w:r>
      <w:r>
        <w:rPr>
          <w:rFonts w:hint="eastAsia" w:ascii="Times New Roman" w:hAnsi="Times New Roman" w:eastAsia="宋体" w:cs="Times New Roman"/>
          <w:color w:val="000000" w:themeColor="text1"/>
          <w:sz w:val="24"/>
          <w:szCs w:val="24"/>
          <w14:textFill>
            <w14:solidFill>
              <w14:schemeClr w14:val="tx1"/>
            </w14:solidFill>
          </w14:textFill>
        </w:rPr>
        <w:t>t/a</w:t>
      </w:r>
      <w:r>
        <w:rPr>
          <w:rFonts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kern w:val="0"/>
          <w:sz w:val="24"/>
          <w:szCs w:val="24"/>
          <w14:textFill>
            <w14:solidFill>
              <w14:schemeClr w14:val="tx1"/>
            </w14:solidFill>
          </w14:textFill>
        </w:rPr>
        <w:t xml:space="preserve">  </w:t>
      </w:r>
    </w:p>
    <w:p>
      <w:pPr>
        <w:spacing w:line="360" w:lineRule="auto"/>
        <w:ind w:firstLine="480" w:firstLineChars="200"/>
        <w:rPr>
          <w:rFonts w:ascii="Times New Roman" w:hAnsi="Times New Roman" w:eastAsia="宋体" w:cs="Times New Roman"/>
          <w:color w:val="000000" w:themeColor="text1"/>
          <w:kern w:val="0"/>
          <w:sz w:val="24"/>
          <w:szCs w:val="21"/>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满足</w:t>
      </w:r>
      <w:r>
        <w:rPr>
          <w:rFonts w:ascii="Times New Roman" w:hAnsi="Times New Roman" w:eastAsia="宋体" w:cs="Times New Roman"/>
          <w:color w:val="000000" w:themeColor="text1"/>
          <w:sz w:val="24"/>
          <w:szCs w:val="24"/>
          <w14:textFill>
            <w14:solidFill>
              <w14:schemeClr w14:val="tx1"/>
            </w14:solidFill>
          </w14:textFill>
        </w:rPr>
        <w:t>污染物排放总量控制指标满足</w:t>
      </w:r>
      <w:r>
        <w:rPr>
          <w:rFonts w:hint="eastAsia" w:ascii="Times New Roman" w:hAnsi="Times New Roman" w:eastAsia="宋体" w:cs="Times New Roman"/>
          <w:color w:val="auto"/>
          <w:sz w:val="24"/>
          <w:szCs w:val="24"/>
          <w:lang w:eastAsia="zh-CN"/>
        </w:rPr>
        <w:t>备案意见</w:t>
      </w:r>
      <w:r>
        <w:rPr>
          <w:rFonts w:ascii="Times New Roman" w:hAnsi="Times New Roman" w:eastAsia="宋体" w:cs="Times New Roman"/>
          <w:color w:val="000000" w:themeColor="text1"/>
          <w:sz w:val="24"/>
          <w:szCs w:val="24"/>
          <w14:textFill>
            <w14:solidFill>
              <w14:schemeClr w14:val="tx1"/>
            </w14:solidFill>
          </w14:textFill>
        </w:rPr>
        <w:t>要求：</w:t>
      </w:r>
      <w:r>
        <w:rPr>
          <w:rFonts w:hint="eastAsia" w:ascii="Times New Roman" w:hAnsi="Times New Roman" w:eastAsia="宋体" w:cs="Times New Roman"/>
          <w:color w:val="000000" w:themeColor="text1"/>
          <w:sz w:val="24"/>
          <w:szCs w:val="24"/>
          <w14:textFill>
            <w14:solidFill>
              <w14:schemeClr w14:val="tx1"/>
            </w14:solidFill>
          </w14:textFill>
        </w:rPr>
        <w:t>C</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O</w:t>
      </w:r>
      <w:r>
        <w:rPr>
          <w:rFonts w:hint="eastAsia" w:ascii="Times New Roman" w:hAnsi="Times New Roman" w:eastAsia="宋体" w:cs="Times New Roman"/>
          <w:color w:val="000000" w:themeColor="text1"/>
          <w:sz w:val="24"/>
          <w:szCs w:val="24"/>
          <w14:textFill>
            <w14:solidFill>
              <w14:schemeClr w14:val="tx1"/>
            </w14:solidFill>
          </w14:textFill>
        </w:rPr>
        <w:t>D0t/a，氨氮0t/a、总磷0t/a，总氮0t/a、SO</w:t>
      </w:r>
      <w:r>
        <w:rPr>
          <w:rFonts w:hint="eastAsia" w:ascii="Times New Roman" w:hAnsi="Times New Roman" w:eastAsia="宋体" w:cs="Times New Roman"/>
          <w:color w:val="000000" w:themeColor="text1"/>
          <w:sz w:val="24"/>
          <w:szCs w:val="24"/>
          <w:vertAlign w:val="subscript"/>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:0t/a、NOx0t/a、颗粒物0t/a、VOCs2.77t/a</w:t>
      </w:r>
      <w:r>
        <w:rPr>
          <w:rFonts w:ascii="Times New Roman" w:hAnsi="Times New Roman" w:eastAsia="宋体" w:cs="Times New Roman"/>
          <w:color w:val="000000" w:themeColor="text1"/>
          <w:sz w:val="24"/>
          <w:szCs w:val="24"/>
          <w14:textFill>
            <w14:solidFill>
              <w14:schemeClr w14:val="tx1"/>
            </w14:solidFill>
          </w14:textFill>
        </w:rPr>
        <w:t>。</w:t>
      </w:r>
    </w:p>
    <w:p>
      <w:pPr>
        <w:pStyle w:val="3"/>
        <w:tabs>
          <w:tab w:val="left" w:pos="1389"/>
        </w:tabs>
        <w:autoSpaceDE w:val="0"/>
        <w:autoSpaceDN w:val="0"/>
        <w:adjustRightInd w:val="0"/>
        <w:snapToGrid w:val="0"/>
        <w:spacing w:before="43" w:line="480" w:lineRule="exact"/>
        <w:rPr>
          <w:rFonts w:ascii="Times New Roman" w:hAnsi="Times New Roman" w:cs="Times New Roman"/>
          <w:color w:val="000000" w:themeColor="text1"/>
          <w14:textFill>
            <w14:solidFill>
              <w14:schemeClr w14:val="tx1"/>
            </w14:solidFill>
          </w14:textFill>
        </w:rPr>
      </w:pPr>
      <w:bookmarkStart w:id="125" w:name="_Toc23722"/>
      <w:bookmarkStart w:id="126" w:name="_Toc10969_WPSOffice_Level1"/>
      <w:bookmarkStart w:id="127" w:name="_Toc9171"/>
      <w:bookmarkStart w:id="128" w:name="_Toc11304_WPSOffice_Level1"/>
      <w:r>
        <w:rPr>
          <w:rFonts w:ascii="Times New Roman" w:hAnsi="Times New Roman" w:cs="Times New Roman"/>
          <w:color w:val="000000" w:themeColor="text1"/>
          <w14:textFill>
            <w14:solidFill>
              <w14:schemeClr w14:val="tx1"/>
            </w14:solidFill>
          </w14:textFill>
        </w:rPr>
        <w:t>10、验收监测结论</w:t>
      </w:r>
      <w:bookmarkEnd w:id="125"/>
      <w:bookmarkEnd w:id="126"/>
      <w:bookmarkEnd w:id="127"/>
      <w:bookmarkEnd w:id="128"/>
    </w:p>
    <w:p>
      <w:pPr>
        <w:pStyle w:val="103"/>
        <w:tabs>
          <w:tab w:val="left" w:pos="1547"/>
        </w:tabs>
        <w:autoSpaceDE w:val="0"/>
        <w:autoSpaceDN w:val="0"/>
        <w:snapToGrid w:val="0"/>
        <w:spacing w:before="142" w:line="480" w:lineRule="exact"/>
        <w:ind w:firstLine="0" w:firstLineChars="0"/>
        <w:jc w:val="both"/>
        <w:textAlignment w:val="auto"/>
        <w:outlineLvl w:val="1"/>
        <w:rPr>
          <w:b/>
          <w:color w:val="000000" w:themeColor="text1"/>
          <w:spacing w:val="-1"/>
          <w:sz w:val="28"/>
          <w:szCs w:val="28"/>
          <w14:textFill>
            <w14:solidFill>
              <w14:schemeClr w14:val="tx1"/>
            </w14:solidFill>
          </w14:textFill>
        </w:rPr>
      </w:pPr>
      <w:bookmarkStart w:id="129" w:name="_Toc656_WPSOffice_Level2"/>
      <w:bookmarkStart w:id="130" w:name="_Toc28147"/>
      <w:bookmarkStart w:id="131" w:name="_Toc8596_WPSOffice_Level2"/>
      <w:r>
        <w:rPr>
          <w:b/>
          <w:color w:val="000000" w:themeColor="text1"/>
          <w:spacing w:val="-1"/>
          <w:sz w:val="28"/>
          <w:szCs w:val="28"/>
          <w14:textFill>
            <w14:solidFill>
              <w14:schemeClr w14:val="tx1"/>
            </w14:solidFill>
          </w14:textFill>
        </w:rPr>
        <w:t>10.1环保设施调试运行效果</w:t>
      </w:r>
      <w:bookmarkEnd w:id="129"/>
      <w:bookmarkEnd w:id="130"/>
      <w:bookmarkEnd w:id="131"/>
    </w:p>
    <w:p>
      <w:pPr>
        <w:tabs>
          <w:tab w:val="left" w:pos="1761"/>
        </w:tabs>
        <w:autoSpaceDE w:val="0"/>
        <w:autoSpaceDN w:val="0"/>
        <w:adjustRightInd w:val="0"/>
        <w:snapToGrid w:val="0"/>
        <w:spacing w:line="480" w:lineRule="exact"/>
        <w:outlineLvl w:val="2"/>
        <w:rPr>
          <w:rFonts w:ascii="Times New Roman" w:hAnsi="Times New Roman" w:eastAsia="宋体" w:cs="Times New Roman"/>
          <w:b/>
          <w:bCs/>
          <w:color w:val="000000" w:themeColor="text1"/>
          <w:spacing w:val="-2"/>
          <w:sz w:val="24"/>
          <w:szCs w:val="24"/>
          <w14:textFill>
            <w14:solidFill>
              <w14:schemeClr w14:val="tx1"/>
            </w14:solidFill>
          </w14:textFill>
        </w:rPr>
      </w:pPr>
      <w:r>
        <w:rPr>
          <w:rFonts w:ascii="Times New Roman" w:hAnsi="Times New Roman" w:eastAsia="宋体" w:cs="Times New Roman"/>
          <w:b/>
          <w:bCs/>
          <w:color w:val="000000" w:themeColor="text1"/>
          <w:spacing w:val="-2"/>
          <w:sz w:val="24"/>
          <w:szCs w:val="24"/>
          <w14:textFill>
            <w14:solidFill>
              <w14:schemeClr w14:val="tx1"/>
            </w14:solidFill>
          </w14:textFill>
        </w:rPr>
        <w:t>10.1.1污染物排放监测结果</w:t>
      </w:r>
    </w:p>
    <w:p>
      <w:pPr>
        <w:pStyle w:val="103"/>
        <w:tabs>
          <w:tab w:val="left" w:pos="1866"/>
        </w:tabs>
        <w:autoSpaceDE w:val="0"/>
        <w:autoSpaceDN w:val="0"/>
        <w:snapToGrid w:val="0"/>
        <w:spacing w:before="139" w:line="480" w:lineRule="exact"/>
        <w:ind w:firstLine="0" w:firstLineChars="0"/>
        <w:jc w:val="both"/>
        <w:textAlignment w:val="auto"/>
        <w:outlineLvl w:val="3"/>
        <w:rPr>
          <w:color w:val="000000" w:themeColor="text1"/>
          <w:szCs w:val="24"/>
          <w14:textFill>
            <w14:solidFill>
              <w14:schemeClr w14:val="tx1"/>
            </w14:solidFill>
          </w14:textFill>
        </w:rPr>
      </w:pPr>
      <w:r>
        <w:rPr>
          <w:color w:val="000000" w:themeColor="text1"/>
          <w:spacing w:val="-2"/>
          <w:szCs w:val="24"/>
          <w14:textFill>
            <w14:solidFill>
              <w14:schemeClr w14:val="tx1"/>
            </w14:solidFill>
          </w14:textFill>
        </w:rPr>
        <w:t>10.1.1.1</w:t>
      </w:r>
      <w:r>
        <w:rPr>
          <w:color w:val="000000" w:themeColor="text1"/>
          <w:szCs w:val="24"/>
          <w14:textFill>
            <w14:solidFill>
              <w14:schemeClr w14:val="tx1"/>
            </w14:solidFill>
          </w14:textFill>
        </w:rPr>
        <w:t>废水</w:t>
      </w:r>
    </w:p>
    <w:p>
      <w:pPr>
        <w:widowControl/>
        <w:spacing w:line="360" w:lineRule="auto"/>
        <w:ind w:firstLine="480" w:firstLineChars="200"/>
        <w:rPr>
          <w:rFonts w:ascii="Times New Roman" w:hAnsi="Times New Roman" w:eastAsia="宋体" w:cs="Times New Roman"/>
          <w:color w:val="000000" w:themeColor="text1"/>
          <w:kern w:val="0"/>
          <w:sz w:val="24"/>
          <w:szCs w:val="24"/>
          <w:lang w:bidi="ar"/>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项目</w:t>
      </w:r>
      <w:r>
        <w:rPr>
          <w:rFonts w:hint="eastAsia" w:ascii="Times New Roman" w:hAnsi="Times New Roman" w:eastAsia="宋体" w:cs="Times New Roman"/>
          <w:color w:val="000000" w:themeColor="text1"/>
          <w:kern w:val="0"/>
          <w:sz w:val="24"/>
          <w:szCs w:val="24"/>
          <w:lang w:bidi="ar"/>
          <w14:textFill>
            <w14:solidFill>
              <w14:schemeClr w14:val="tx1"/>
            </w14:solidFill>
          </w14:textFill>
        </w:rPr>
        <w:t>生产用水循环使用，</w:t>
      </w:r>
      <w:r>
        <w:rPr>
          <w:rFonts w:ascii="Times New Roman" w:hAnsi="Times New Roman" w:eastAsia="宋体" w:cs="Times New Roman"/>
          <w:color w:val="000000" w:themeColor="text1"/>
          <w:kern w:val="0"/>
          <w:sz w:val="24"/>
          <w:szCs w:val="24"/>
          <w:lang w:bidi="ar"/>
          <w14:textFill>
            <w14:solidFill>
              <w14:schemeClr w14:val="tx1"/>
            </w14:solidFill>
          </w14:textFill>
        </w:rPr>
        <w:t>无生产废水产生；项目产生的废水主要为职工生活</w:t>
      </w:r>
      <w:r>
        <w:rPr>
          <w:rFonts w:hint="eastAsia" w:ascii="Times New Roman" w:hAnsi="Times New Roman" w:eastAsia="宋体" w:cs="Times New Roman"/>
          <w:color w:val="000000" w:themeColor="text1"/>
          <w:kern w:val="0"/>
          <w:sz w:val="24"/>
          <w:szCs w:val="24"/>
          <w:lang w:bidi="ar"/>
          <w14:textFill>
            <w14:solidFill>
              <w14:schemeClr w14:val="tx1"/>
            </w14:solidFill>
          </w14:textFill>
        </w:rPr>
        <w:t>盥洗废水</w:t>
      </w:r>
      <w:r>
        <w:rPr>
          <w:rFonts w:ascii="Times New Roman" w:hAnsi="Times New Roman" w:eastAsia="宋体" w:cs="Times New Roman"/>
          <w:color w:val="000000" w:themeColor="text1"/>
          <w:kern w:val="0"/>
          <w:sz w:val="24"/>
          <w:szCs w:val="24"/>
          <w:lang w:bidi="ar"/>
          <w14:textFill>
            <w14:solidFill>
              <w14:schemeClr w14:val="tx1"/>
            </w14:solidFill>
          </w14:textFill>
        </w:rPr>
        <w:t>。</w:t>
      </w:r>
    </w:p>
    <w:p>
      <w:pPr>
        <w:widowControl/>
        <w:spacing w:line="360" w:lineRule="auto"/>
        <w:ind w:firstLine="480" w:firstLineChars="200"/>
        <w:rPr>
          <w:rFonts w:ascii="Times New Roman" w:hAnsi="Times New Roman" w:eastAsia="宋体" w:cs="Times New Roman"/>
          <w:color w:val="000000" w:themeColor="text1"/>
          <w:sz w:val="24"/>
          <w:szCs w:val="24"/>
          <w:highlight w:val="yellow"/>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职工生活</w:t>
      </w:r>
      <w:r>
        <w:rPr>
          <w:rFonts w:hint="eastAsia" w:ascii="Times New Roman" w:hAnsi="Times New Roman" w:eastAsia="宋体" w:cs="Times New Roman"/>
          <w:color w:val="000000" w:themeColor="text1"/>
          <w:kern w:val="0"/>
          <w:sz w:val="24"/>
          <w:szCs w:val="24"/>
          <w:lang w:bidi="ar"/>
          <w14:textFill>
            <w14:solidFill>
              <w14:schemeClr w14:val="tx1"/>
            </w14:solidFill>
          </w14:textFill>
        </w:rPr>
        <w:t>盥洗废水泼洒地面抑尘，厂区设有防渗旱厕，定期清掏</w:t>
      </w:r>
      <w:r>
        <w:rPr>
          <w:rFonts w:ascii="Times New Roman" w:hAnsi="Times New Roman" w:eastAsia="宋体" w:cs="Times New Roman"/>
          <w:color w:val="000000" w:themeColor="text1"/>
          <w:kern w:val="0"/>
          <w:sz w:val="24"/>
          <w:szCs w:val="24"/>
          <w:lang w:bidi="ar"/>
          <w14:textFill>
            <w14:solidFill>
              <w14:schemeClr w14:val="tx1"/>
            </w14:solidFill>
          </w14:textFill>
        </w:rPr>
        <w:t>。</w:t>
      </w:r>
    </w:p>
    <w:p>
      <w:pPr>
        <w:pStyle w:val="103"/>
        <w:tabs>
          <w:tab w:val="left" w:pos="1866"/>
        </w:tabs>
        <w:autoSpaceDE w:val="0"/>
        <w:autoSpaceDN w:val="0"/>
        <w:snapToGrid w:val="0"/>
        <w:spacing w:before="139" w:line="480" w:lineRule="exact"/>
        <w:ind w:firstLine="0" w:firstLineChars="0"/>
        <w:jc w:val="both"/>
        <w:textAlignment w:val="auto"/>
        <w:outlineLvl w:val="3"/>
        <w:rPr>
          <w:color w:val="000000" w:themeColor="text1"/>
          <w:szCs w:val="24"/>
          <w14:textFill>
            <w14:solidFill>
              <w14:schemeClr w14:val="tx1"/>
            </w14:solidFill>
          </w14:textFill>
        </w:rPr>
      </w:pPr>
      <w:r>
        <w:rPr>
          <w:color w:val="000000" w:themeColor="text1"/>
          <w:spacing w:val="-2"/>
          <w:szCs w:val="24"/>
          <w14:textFill>
            <w14:solidFill>
              <w14:schemeClr w14:val="tx1"/>
            </w14:solidFill>
          </w14:textFill>
        </w:rPr>
        <w:t>10.1.1.2</w:t>
      </w:r>
      <w:r>
        <w:rPr>
          <w:color w:val="000000" w:themeColor="text1"/>
          <w:szCs w:val="24"/>
          <w14:textFill>
            <w14:solidFill>
              <w14:schemeClr w14:val="tx1"/>
            </w14:solidFill>
          </w14:textFill>
        </w:rPr>
        <w:t>废气</w:t>
      </w:r>
    </w:p>
    <w:p>
      <w:pPr>
        <w:pStyle w:val="103"/>
        <w:tabs>
          <w:tab w:val="left" w:pos="2021"/>
        </w:tabs>
        <w:autoSpaceDE w:val="0"/>
        <w:autoSpaceDN w:val="0"/>
        <w:snapToGrid w:val="0"/>
        <w:spacing w:before="139" w:line="480" w:lineRule="exact"/>
        <w:ind w:firstLine="0" w:firstLineChars="0"/>
        <w:jc w:val="both"/>
        <w:textAlignment w:val="auto"/>
        <w:rPr>
          <w:b/>
          <w:color w:val="000000" w:themeColor="text1"/>
          <w:szCs w:val="24"/>
          <w14:textFill>
            <w14:solidFill>
              <w14:schemeClr w14:val="tx1"/>
            </w14:solidFill>
          </w14:textFill>
        </w:rPr>
      </w:pPr>
      <w:r>
        <w:rPr>
          <w:color w:val="000000" w:themeColor="text1"/>
          <w:spacing w:val="-3"/>
          <w:szCs w:val="24"/>
          <w14:textFill>
            <w14:solidFill>
              <w14:schemeClr w14:val="tx1"/>
            </w14:solidFill>
          </w14:textFill>
        </w:rPr>
        <w:t>（1）有组织排放</w:t>
      </w:r>
    </w:p>
    <w:p>
      <w:pPr>
        <w:widowControl/>
        <w:spacing w:line="360" w:lineRule="auto"/>
        <w:ind w:firstLine="480" w:firstLineChars="200"/>
        <w:jc w:val="left"/>
        <w:textAlignment w:val="center"/>
        <w:rPr>
          <w:rFonts w:hint="eastAsia"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经检测，本项目吸管生产成型工序及塑料包装袋印刷、复合、制袋工序和纸托生产过程成型废气经</w:t>
      </w:r>
      <w:r>
        <w:rPr>
          <w:rFonts w:hint="eastAsia" w:ascii="Times New Roman" w:hAnsi="Times New Roman" w:eastAsia="宋体" w:cs="Times New Roman"/>
          <w:color w:val="000000" w:themeColor="text1"/>
          <w:sz w:val="24"/>
          <w:szCs w:val="24"/>
          <w14:textFill>
            <w14:solidFill>
              <w14:schemeClr w14:val="tx1"/>
            </w14:solidFill>
          </w14:textFill>
        </w:rPr>
        <w:t>光氧催化器</w:t>
      </w:r>
      <w:r>
        <w:rPr>
          <w:rFonts w:ascii="Times New Roman" w:hAnsi="Times New Roman" w:eastAsia="宋体" w:cs="Times New Roman"/>
          <w:color w:val="000000" w:themeColor="text1"/>
          <w:sz w:val="24"/>
          <w:szCs w:val="24"/>
          <w14:textFill>
            <w14:solidFill>
              <w14:schemeClr w14:val="tx1"/>
            </w14:solidFill>
          </w14:textFill>
        </w:rPr>
        <w:t>处理后排放的</w:t>
      </w:r>
      <w:r>
        <w:rPr>
          <w:rFonts w:hint="eastAsia" w:ascii="Times New Roman" w:hAnsi="Times New Roman" w:eastAsia="宋体" w:cs="Times New Roman"/>
          <w:color w:val="000000" w:themeColor="text1"/>
          <w:sz w:val="24"/>
          <w:szCs w:val="24"/>
          <w14:textFill>
            <w14:solidFill>
              <w14:schemeClr w14:val="tx1"/>
            </w14:solidFill>
          </w14:textFill>
        </w:rPr>
        <w:t>非甲烷总烃</w:t>
      </w:r>
      <w:r>
        <w:rPr>
          <w:rFonts w:ascii="Times New Roman" w:hAnsi="Times New Roman" w:eastAsia="宋体" w:cs="Times New Roman"/>
          <w:color w:val="000000" w:themeColor="text1"/>
          <w:sz w:val="24"/>
          <w:szCs w:val="24"/>
          <w14:textFill>
            <w14:solidFill>
              <w14:schemeClr w14:val="tx1"/>
            </w14:solidFill>
          </w14:textFill>
        </w:rPr>
        <w:t>两天最大排放浓度</w:t>
      </w:r>
      <w:r>
        <w:rPr>
          <w:rFonts w:hint="eastAsia" w:ascii="Times New Roman" w:hAnsi="Times New Roman" w:eastAsia="宋体" w:cs="Times New Roman"/>
          <w:color w:val="000000" w:themeColor="text1"/>
          <w:sz w:val="24"/>
          <w:szCs w:val="24"/>
          <w14:textFill>
            <w14:solidFill>
              <w14:schemeClr w14:val="tx1"/>
            </w14:solidFill>
          </w14:textFill>
        </w:rPr>
        <w:t>分别为3.77</w:t>
      </w:r>
      <w:r>
        <w:rPr>
          <w:rFonts w:ascii="Times New Roman" w:hAnsi="Times New Roman" w:eastAsia="宋体" w:cs="Times New Roman"/>
          <w:color w:val="000000" w:themeColor="text1"/>
          <w:sz w:val="24"/>
          <w:szCs w:val="24"/>
          <w14:textFill>
            <w14:solidFill>
              <w14:schemeClr w14:val="tx1"/>
            </w14:solidFill>
          </w14:textFill>
        </w:rPr>
        <w:t>mg/m</w:t>
      </w:r>
      <w:r>
        <w:rPr>
          <w:rFonts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、3.64</w:t>
      </w:r>
      <w:r>
        <w:rPr>
          <w:rFonts w:ascii="Times New Roman" w:hAnsi="Times New Roman" w:eastAsia="宋体" w:cs="Times New Roman"/>
          <w:color w:val="000000" w:themeColor="text1"/>
          <w:sz w:val="24"/>
          <w:szCs w:val="24"/>
          <w14:textFill>
            <w14:solidFill>
              <w14:schemeClr w14:val="tx1"/>
            </w14:solidFill>
          </w14:textFill>
        </w:rPr>
        <w:t>mg/m</w:t>
      </w:r>
      <w:r>
        <w:rPr>
          <w:rFonts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，甲苯及二甲苯合计</w:t>
      </w:r>
      <w:r>
        <w:rPr>
          <w:rFonts w:ascii="Times New Roman" w:hAnsi="Times New Roman" w:eastAsia="宋体" w:cs="Times New Roman"/>
          <w:color w:val="000000" w:themeColor="text1"/>
          <w:sz w:val="24"/>
          <w:szCs w:val="24"/>
          <w14:textFill>
            <w14:solidFill>
              <w14:schemeClr w14:val="tx1"/>
            </w14:solidFill>
          </w14:textFill>
        </w:rPr>
        <w:t>两天最大排放浓度</w:t>
      </w:r>
      <w:r>
        <w:rPr>
          <w:rFonts w:hint="eastAsia" w:ascii="Times New Roman" w:hAnsi="Times New Roman" w:eastAsia="宋体" w:cs="Times New Roman"/>
          <w:color w:val="000000" w:themeColor="text1"/>
          <w:sz w:val="24"/>
          <w:szCs w:val="24"/>
          <w14:textFill>
            <w14:solidFill>
              <w14:schemeClr w14:val="tx1"/>
            </w14:solidFill>
          </w14:textFill>
        </w:rPr>
        <w:t>0.538</w:t>
      </w:r>
      <w:r>
        <w:rPr>
          <w:rFonts w:ascii="Times New Roman" w:hAnsi="Times New Roman" w:eastAsia="宋体" w:cs="Times New Roman"/>
          <w:color w:val="000000" w:themeColor="text1"/>
          <w:sz w:val="24"/>
          <w:szCs w:val="24"/>
          <w14:textFill>
            <w14:solidFill>
              <w14:schemeClr w14:val="tx1"/>
            </w14:solidFill>
          </w14:textFill>
        </w:rPr>
        <w:t>mg/m</w:t>
      </w:r>
      <w:r>
        <w:rPr>
          <w:rFonts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、0.536</w:t>
      </w:r>
      <w:r>
        <w:rPr>
          <w:rFonts w:ascii="Times New Roman" w:hAnsi="Times New Roman" w:eastAsia="宋体" w:cs="Times New Roman"/>
          <w:color w:val="000000" w:themeColor="text1"/>
          <w:sz w:val="24"/>
          <w:szCs w:val="24"/>
          <w14:textFill>
            <w14:solidFill>
              <w14:schemeClr w14:val="tx1"/>
            </w14:solidFill>
          </w14:textFill>
        </w:rPr>
        <w:t>mg/m</w:t>
      </w:r>
      <w:r>
        <w:rPr>
          <w:rFonts w:ascii="Times New Roman" w:hAnsi="Times New Roman" w:eastAsia="宋体" w:cs="Times New Roman"/>
          <w:color w:val="000000" w:themeColor="text1"/>
          <w:sz w:val="24"/>
          <w:szCs w:val="24"/>
          <w:vertAlign w:val="superscript"/>
          <w14:textFill>
            <w14:solidFill>
              <w14:schemeClr w14:val="tx1"/>
            </w14:solidFill>
          </w14:textFill>
        </w:rPr>
        <w:t>3</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苯未检出；瓦楞纸纸箱生产</w:t>
      </w:r>
      <w:r>
        <w:rPr>
          <w:rFonts w:ascii="Times New Roman" w:hAnsi="Times New Roman" w:eastAsia="宋体" w:cs="Times New Roman"/>
          <w:color w:val="000000" w:themeColor="text1"/>
          <w:sz w:val="24"/>
          <w:szCs w:val="24"/>
          <w14:textFill>
            <w14:solidFill>
              <w14:schemeClr w14:val="tx1"/>
            </w14:solidFill>
          </w14:textFill>
        </w:rPr>
        <w:t>印刷</w:t>
      </w:r>
      <w:r>
        <w:rPr>
          <w:rFonts w:hint="eastAsia" w:ascii="Times New Roman" w:hAnsi="Times New Roman" w:eastAsia="宋体" w:cs="Times New Roman"/>
          <w:color w:val="000000" w:themeColor="text1"/>
          <w:sz w:val="24"/>
          <w:szCs w:val="24"/>
          <w14:textFill>
            <w14:solidFill>
              <w14:schemeClr w14:val="tx1"/>
            </w14:solidFill>
          </w14:textFill>
        </w:rPr>
        <w:t>、EPS切割工序</w:t>
      </w:r>
      <w:r>
        <w:rPr>
          <w:rFonts w:ascii="Times New Roman" w:hAnsi="Times New Roman" w:eastAsia="宋体" w:cs="Times New Roman"/>
          <w:color w:val="000000" w:themeColor="text1"/>
          <w:sz w:val="24"/>
          <w:szCs w:val="24"/>
          <w14:textFill>
            <w14:solidFill>
              <w14:schemeClr w14:val="tx1"/>
            </w14:solidFill>
          </w14:textFill>
        </w:rPr>
        <w:t>废气经</w:t>
      </w:r>
      <w:r>
        <w:rPr>
          <w:rFonts w:hint="eastAsia" w:ascii="Times New Roman" w:hAnsi="Times New Roman" w:eastAsia="宋体" w:cs="Times New Roman"/>
          <w:color w:val="000000" w:themeColor="text1"/>
          <w:sz w:val="24"/>
          <w:szCs w:val="24"/>
          <w14:textFill>
            <w14:solidFill>
              <w14:schemeClr w14:val="tx1"/>
            </w14:solidFill>
          </w14:textFill>
        </w:rPr>
        <w:t>光氧催化器</w:t>
      </w:r>
      <w:r>
        <w:rPr>
          <w:rFonts w:ascii="Times New Roman" w:hAnsi="Times New Roman" w:eastAsia="宋体" w:cs="Times New Roman"/>
          <w:color w:val="000000" w:themeColor="text1"/>
          <w:sz w:val="24"/>
          <w:szCs w:val="24"/>
          <w14:textFill>
            <w14:solidFill>
              <w14:schemeClr w14:val="tx1"/>
            </w14:solidFill>
          </w14:textFill>
        </w:rPr>
        <w:t>处理后排放的</w:t>
      </w:r>
      <w:r>
        <w:rPr>
          <w:rFonts w:hint="eastAsia" w:ascii="Times New Roman" w:hAnsi="Times New Roman" w:eastAsia="宋体" w:cs="Times New Roman"/>
          <w:color w:val="000000" w:themeColor="text1"/>
          <w:sz w:val="24"/>
          <w:szCs w:val="24"/>
          <w14:textFill>
            <w14:solidFill>
              <w14:schemeClr w14:val="tx1"/>
            </w14:solidFill>
          </w14:textFill>
        </w:rPr>
        <w:t>非甲烷总烃</w:t>
      </w:r>
      <w:r>
        <w:rPr>
          <w:rFonts w:ascii="Times New Roman" w:hAnsi="Times New Roman" w:eastAsia="宋体" w:cs="Times New Roman"/>
          <w:color w:val="000000" w:themeColor="text1"/>
          <w:sz w:val="24"/>
          <w:szCs w:val="24"/>
          <w14:textFill>
            <w14:solidFill>
              <w14:schemeClr w14:val="tx1"/>
            </w14:solidFill>
          </w14:textFill>
        </w:rPr>
        <w:t>两天最大排放浓度</w:t>
      </w:r>
      <w:r>
        <w:rPr>
          <w:rFonts w:hint="eastAsia" w:ascii="Times New Roman" w:hAnsi="Times New Roman" w:eastAsia="宋体" w:cs="Times New Roman"/>
          <w:color w:val="000000" w:themeColor="text1"/>
          <w:sz w:val="24"/>
          <w:szCs w:val="24"/>
          <w14:textFill>
            <w14:solidFill>
              <w14:schemeClr w14:val="tx1"/>
            </w14:solidFill>
          </w14:textFill>
        </w:rPr>
        <w:t>4.94</w:t>
      </w:r>
      <w:r>
        <w:rPr>
          <w:rFonts w:ascii="Times New Roman" w:hAnsi="Times New Roman" w:eastAsia="宋体" w:cs="Times New Roman"/>
          <w:color w:val="000000" w:themeColor="text1"/>
          <w:sz w:val="24"/>
          <w:szCs w:val="24"/>
          <w14:textFill>
            <w14:solidFill>
              <w14:schemeClr w14:val="tx1"/>
            </w14:solidFill>
          </w14:textFill>
        </w:rPr>
        <w:t>mg/m</w:t>
      </w:r>
      <w:r>
        <w:rPr>
          <w:rFonts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、4.84</w:t>
      </w:r>
      <w:r>
        <w:rPr>
          <w:rFonts w:ascii="Times New Roman" w:hAnsi="Times New Roman" w:eastAsia="宋体" w:cs="Times New Roman"/>
          <w:color w:val="000000" w:themeColor="text1"/>
          <w:sz w:val="24"/>
          <w:szCs w:val="24"/>
          <w14:textFill>
            <w14:solidFill>
              <w14:schemeClr w14:val="tx1"/>
            </w14:solidFill>
          </w14:textFill>
        </w:rPr>
        <w:t>mg/m</w:t>
      </w:r>
      <w:r>
        <w:rPr>
          <w:rFonts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，甲苯及二甲苯合计</w:t>
      </w:r>
      <w:r>
        <w:rPr>
          <w:rFonts w:ascii="Times New Roman" w:hAnsi="Times New Roman" w:eastAsia="宋体" w:cs="Times New Roman"/>
          <w:color w:val="000000" w:themeColor="text1"/>
          <w:sz w:val="24"/>
          <w:szCs w:val="24"/>
          <w14:textFill>
            <w14:solidFill>
              <w14:schemeClr w14:val="tx1"/>
            </w14:solidFill>
          </w14:textFill>
        </w:rPr>
        <w:t>两天最大排放浓度</w:t>
      </w:r>
      <w:r>
        <w:rPr>
          <w:rFonts w:hint="eastAsia" w:ascii="Times New Roman" w:hAnsi="Times New Roman" w:eastAsia="宋体" w:cs="Times New Roman"/>
          <w:color w:val="000000" w:themeColor="text1"/>
          <w:sz w:val="24"/>
          <w:szCs w:val="24"/>
          <w14:textFill>
            <w14:solidFill>
              <w14:schemeClr w14:val="tx1"/>
            </w14:solidFill>
          </w14:textFill>
        </w:rPr>
        <w:t>0.693</w:t>
      </w:r>
      <w:r>
        <w:rPr>
          <w:rFonts w:ascii="Times New Roman" w:hAnsi="Times New Roman" w:eastAsia="宋体" w:cs="Times New Roman"/>
          <w:color w:val="000000" w:themeColor="text1"/>
          <w:sz w:val="24"/>
          <w:szCs w:val="24"/>
          <w14:textFill>
            <w14:solidFill>
              <w14:schemeClr w14:val="tx1"/>
            </w14:solidFill>
          </w14:textFill>
        </w:rPr>
        <w:t>mg/m</w:t>
      </w:r>
      <w:r>
        <w:rPr>
          <w:rFonts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、0.689</w:t>
      </w:r>
      <w:r>
        <w:rPr>
          <w:rFonts w:ascii="Times New Roman" w:hAnsi="Times New Roman" w:eastAsia="宋体" w:cs="Times New Roman"/>
          <w:color w:val="000000" w:themeColor="text1"/>
          <w:sz w:val="24"/>
          <w:szCs w:val="24"/>
          <w14:textFill>
            <w14:solidFill>
              <w14:schemeClr w14:val="tx1"/>
            </w14:solidFill>
          </w14:textFill>
        </w:rPr>
        <w:t>mg/m</w:t>
      </w:r>
      <w:r>
        <w:rPr>
          <w:rFonts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，苯未检出；</w:t>
      </w:r>
      <w:r>
        <w:rPr>
          <w:rFonts w:hint="default" w:ascii="Times New Roman" w:hAnsi="Times New Roman" w:eastAsia="宋体" w:cs="Times New Roman"/>
          <w:color w:val="auto"/>
          <w:sz w:val="24"/>
          <w:szCs w:val="24"/>
          <w:highlight w:val="none"/>
          <w:lang w:val="en-US" w:eastAsia="zh-CN"/>
        </w:rPr>
        <w:t>吸管生产</w:t>
      </w:r>
      <w:r>
        <w:rPr>
          <w:rFonts w:hint="eastAsia" w:ascii="Times New Roman" w:hAnsi="Times New Roman" w:eastAsia="宋体" w:cs="Times New Roman"/>
          <w:color w:val="auto"/>
          <w:sz w:val="24"/>
          <w:szCs w:val="24"/>
          <w:highlight w:val="none"/>
          <w:lang w:val="en-US" w:eastAsia="zh-CN"/>
        </w:rPr>
        <w:t>成型工序及塑料包装袋印刷、复合、制袋工序和纸托生产过程成型工序</w:t>
      </w:r>
      <w:r>
        <w:rPr>
          <w:rFonts w:hint="default" w:ascii="Times New Roman" w:hAnsi="Times New Roman" w:eastAsia="宋体" w:cs="Times New Roman"/>
          <w:color w:val="auto"/>
          <w:sz w:val="24"/>
          <w:szCs w:val="24"/>
          <w:highlight w:val="none"/>
          <w:lang w:val="en-US" w:eastAsia="zh-CN"/>
        </w:rPr>
        <w:t>处理设施</w:t>
      </w:r>
      <w:r>
        <w:rPr>
          <w:rFonts w:hint="eastAsia" w:ascii="Times New Roman" w:hAnsi="Times New Roman" w:eastAsia="宋体" w:cs="Times New Roman"/>
          <w:color w:val="auto"/>
          <w:sz w:val="24"/>
          <w:szCs w:val="24"/>
          <w:highlight w:val="none"/>
          <w:lang w:val="en-US" w:eastAsia="zh-CN"/>
        </w:rPr>
        <w:t>瓦楞纸纸箱生产</w:t>
      </w:r>
      <w:r>
        <w:rPr>
          <w:rFonts w:hint="default" w:ascii="Times New Roman" w:hAnsi="Times New Roman" w:eastAsia="宋体" w:cs="Times New Roman"/>
          <w:color w:val="auto"/>
          <w:sz w:val="24"/>
          <w:szCs w:val="24"/>
          <w:highlight w:val="none"/>
          <w:lang w:val="en-US" w:eastAsia="zh-CN"/>
        </w:rPr>
        <w:t>印刷</w:t>
      </w:r>
      <w:r>
        <w:rPr>
          <w:rFonts w:hint="eastAsia" w:ascii="Times New Roman" w:hAnsi="Times New Roman" w:eastAsia="宋体" w:cs="Times New Roman"/>
          <w:color w:val="auto"/>
          <w:sz w:val="24"/>
          <w:szCs w:val="24"/>
          <w:highlight w:val="none"/>
          <w:lang w:val="en-US" w:eastAsia="zh-CN"/>
        </w:rPr>
        <w:t>、EPS切割工序废气</w:t>
      </w:r>
      <w:r>
        <w:rPr>
          <w:rFonts w:hint="default" w:ascii="Times New Roman" w:hAnsi="Times New Roman" w:eastAsia="宋体" w:cs="Times New Roman"/>
          <w:color w:val="auto"/>
          <w:sz w:val="24"/>
          <w:szCs w:val="24"/>
          <w:highlight w:val="none"/>
          <w:lang w:val="en-US" w:eastAsia="zh-CN"/>
        </w:rPr>
        <w:t>处理设施</w:t>
      </w:r>
      <w:r>
        <w:rPr>
          <w:rFonts w:hint="eastAsia" w:ascii="Times New Roman" w:hAnsi="Times New Roman" w:eastAsia="宋体" w:cs="Times New Roman"/>
          <w:color w:val="auto"/>
          <w:sz w:val="24"/>
          <w:szCs w:val="24"/>
          <w:highlight w:val="none"/>
          <w:lang w:val="en-US" w:eastAsia="zh-CN"/>
        </w:rPr>
        <w:t>总出</w:t>
      </w:r>
      <w:r>
        <w:rPr>
          <w:rFonts w:hint="default" w:ascii="Times New Roman" w:hAnsi="Times New Roman" w:eastAsia="宋体" w:cs="Times New Roman"/>
          <w:color w:val="auto"/>
          <w:sz w:val="24"/>
          <w:szCs w:val="24"/>
          <w:highlight w:val="none"/>
          <w:lang w:val="en-US" w:eastAsia="zh-CN"/>
        </w:rPr>
        <w:t>口</w:t>
      </w:r>
      <w:r>
        <w:rPr>
          <w:rFonts w:hint="eastAsia" w:ascii="Times New Roman" w:hAnsi="Times New Roman" w:eastAsia="宋体" w:cs="Times New Roman"/>
          <w:color w:val="000000" w:themeColor="text1"/>
          <w:sz w:val="24"/>
          <w:szCs w:val="24"/>
          <w14:textFill>
            <w14:solidFill>
              <w14:schemeClr w14:val="tx1"/>
            </w14:solidFill>
          </w14:textFill>
        </w:rPr>
        <w:t>非甲烷总烃</w:t>
      </w:r>
      <w:r>
        <w:rPr>
          <w:rFonts w:ascii="Times New Roman" w:hAnsi="Times New Roman" w:eastAsia="宋体" w:cs="Times New Roman"/>
          <w:color w:val="000000" w:themeColor="text1"/>
          <w:sz w:val="24"/>
          <w:szCs w:val="24"/>
          <w14:textFill>
            <w14:solidFill>
              <w14:schemeClr w14:val="tx1"/>
            </w14:solidFill>
          </w14:textFill>
        </w:rPr>
        <w:t>两天最大排放浓度</w:t>
      </w:r>
      <w:r>
        <w:rPr>
          <w:rFonts w:hint="eastAsia" w:ascii="Times New Roman" w:hAnsi="Times New Roman" w:eastAsia="宋体" w:cs="Times New Roman"/>
          <w:color w:val="000000" w:themeColor="text1"/>
          <w:sz w:val="24"/>
          <w:szCs w:val="24"/>
          <w14:textFill>
            <w14:solidFill>
              <w14:schemeClr w14:val="tx1"/>
            </w14:solidFill>
          </w14:textFill>
        </w:rPr>
        <w:t>分别为7.36</w:t>
      </w:r>
      <w:r>
        <w:rPr>
          <w:rFonts w:ascii="Times New Roman" w:hAnsi="Times New Roman" w:eastAsia="宋体" w:cs="Times New Roman"/>
          <w:color w:val="000000" w:themeColor="text1"/>
          <w:sz w:val="24"/>
          <w:szCs w:val="24"/>
          <w14:textFill>
            <w14:solidFill>
              <w14:schemeClr w14:val="tx1"/>
            </w14:solidFill>
          </w14:textFill>
        </w:rPr>
        <w:t>mg/m</w:t>
      </w:r>
      <w:r>
        <w:rPr>
          <w:rFonts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、7.74</w:t>
      </w:r>
      <w:r>
        <w:rPr>
          <w:rFonts w:ascii="Times New Roman" w:hAnsi="Times New Roman" w:eastAsia="宋体" w:cs="Times New Roman"/>
          <w:color w:val="000000" w:themeColor="text1"/>
          <w:sz w:val="24"/>
          <w:szCs w:val="24"/>
          <w14:textFill>
            <w14:solidFill>
              <w14:schemeClr w14:val="tx1"/>
            </w14:solidFill>
          </w14:textFill>
        </w:rPr>
        <w:t>mg/m</w:t>
      </w:r>
      <w:r>
        <w:rPr>
          <w:rFonts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，甲苯及二甲苯合计</w:t>
      </w:r>
      <w:r>
        <w:rPr>
          <w:rFonts w:ascii="Times New Roman" w:hAnsi="Times New Roman" w:eastAsia="宋体" w:cs="Times New Roman"/>
          <w:color w:val="000000" w:themeColor="text1"/>
          <w:sz w:val="24"/>
          <w:szCs w:val="24"/>
          <w14:textFill>
            <w14:solidFill>
              <w14:schemeClr w14:val="tx1"/>
            </w14:solidFill>
          </w14:textFill>
        </w:rPr>
        <w:t>两天最大排放浓度</w:t>
      </w:r>
      <w:r>
        <w:rPr>
          <w:rFonts w:hint="eastAsia" w:ascii="Times New Roman" w:hAnsi="Times New Roman" w:eastAsia="宋体" w:cs="Times New Roman"/>
          <w:color w:val="000000" w:themeColor="text1"/>
          <w:sz w:val="24"/>
          <w:szCs w:val="24"/>
          <w14:textFill>
            <w14:solidFill>
              <w14:schemeClr w14:val="tx1"/>
            </w14:solidFill>
          </w14:textFill>
        </w:rPr>
        <w:t>0.394</w:t>
      </w:r>
      <w:r>
        <w:rPr>
          <w:rFonts w:ascii="Times New Roman" w:hAnsi="Times New Roman" w:eastAsia="宋体" w:cs="Times New Roman"/>
          <w:color w:val="000000" w:themeColor="text1"/>
          <w:sz w:val="24"/>
          <w:szCs w:val="24"/>
          <w14:textFill>
            <w14:solidFill>
              <w14:schemeClr w14:val="tx1"/>
            </w14:solidFill>
          </w14:textFill>
        </w:rPr>
        <w:t>mg/m</w:t>
      </w:r>
      <w:r>
        <w:rPr>
          <w:rFonts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、0.402</w:t>
      </w:r>
      <w:r>
        <w:rPr>
          <w:rFonts w:ascii="Times New Roman" w:hAnsi="Times New Roman" w:eastAsia="宋体" w:cs="Times New Roman"/>
          <w:color w:val="000000" w:themeColor="text1"/>
          <w:sz w:val="24"/>
          <w:szCs w:val="24"/>
          <w14:textFill>
            <w14:solidFill>
              <w14:schemeClr w14:val="tx1"/>
            </w14:solidFill>
          </w14:textFill>
        </w:rPr>
        <w:t>mg/m</w:t>
      </w:r>
      <w:r>
        <w:rPr>
          <w:rFonts w:ascii="Times New Roman" w:hAnsi="Times New Roman" w:eastAsia="宋体" w:cs="Times New Roman"/>
          <w:color w:val="000000" w:themeColor="text1"/>
          <w:sz w:val="24"/>
          <w:szCs w:val="24"/>
          <w:vertAlign w:val="superscript"/>
          <w14:textFill>
            <w14:solidFill>
              <w14:schemeClr w14:val="tx1"/>
            </w14:solidFill>
          </w14:textFill>
        </w:rPr>
        <w:t>3</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苯未检出；</w:t>
      </w:r>
      <w:r>
        <w:rPr>
          <w:rFonts w:ascii="Times New Roman" w:hAnsi="Times New Roman" w:eastAsia="宋体" w:cs="Times New Roman"/>
          <w:color w:val="000000" w:themeColor="text1"/>
          <w:sz w:val="24"/>
          <w:szCs w:val="24"/>
          <w14:textFill>
            <w14:solidFill>
              <w14:schemeClr w14:val="tx1"/>
            </w14:solidFill>
          </w14:textFill>
        </w:rPr>
        <w:t>检测结果均达到《工业企业挥发性有机物排放控制标准》(DB13/2322-2016)表1中印刷行业标准要求，即</w:t>
      </w:r>
      <w:r>
        <w:rPr>
          <w:rFonts w:hint="eastAsia" w:ascii="Times New Roman" w:hAnsi="Times New Roman" w:eastAsia="宋体" w:cs="Times New Roman"/>
          <w:color w:val="000000" w:themeColor="text1"/>
          <w:sz w:val="24"/>
          <w:szCs w:val="24"/>
          <w14:textFill>
            <w14:solidFill>
              <w14:schemeClr w14:val="tx1"/>
            </w14:solidFill>
          </w14:textFill>
        </w:rPr>
        <w:t>非甲烷总烃</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50</w:t>
      </w:r>
      <w:r>
        <w:rPr>
          <w:rFonts w:ascii="Times New Roman" w:hAnsi="Times New Roman" w:eastAsia="宋体" w:cs="Times New Roman"/>
          <w:color w:val="000000" w:themeColor="text1"/>
          <w:sz w:val="24"/>
          <w:szCs w:val="24"/>
          <w14:textFill>
            <w14:solidFill>
              <w14:schemeClr w14:val="tx1"/>
            </w14:solidFill>
          </w14:textFill>
        </w:rPr>
        <w:t>mg/m</w:t>
      </w:r>
      <w:r>
        <w:rPr>
          <w:rFonts w:ascii="Times New Roman" w:hAnsi="Times New Roman" w:eastAsia="宋体" w:cs="Times New Roman"/>
          <w:color w:val="000000" w:themeColor="text1"/>
          <w:sz w:val="24"/>
          <w:szCs w:val="24"/>
          <w:vertAlign w:val="superscript"/>
          <w14:textFill>
            <w14:solidFill>
              <w14:schemeClr w14:val="tx1"/>
            </w14:solidFill>
          </w14:textFill>
        </w:rPr>
        <w:t>3</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苯</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mg/m</w:t>
      </w:r>
      <w:r>
        <w:rPr>
          <w:rFonts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，甲苯及二甲苯合计</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15</w:t>
      </w:r>
      <w:r>
        <w:rPr>
          <w:rFonts w:ascii="Times New Roman" w:hAnsi="Times New Roman" w:eastAsia="宋体" w:cs="Times New Roman"/>
          <w:color w:val="000000" w:themeColor="text1"/>
          <w:sz w:val="24"/>
          <w:szCs w:val="24"/>
          <w14:textFill>
            <w14:solidFill>
              <w14:schemeClr w14:val="tx1"/>
            </w14:solidFill>
          </w14:textFill>
        </w:rPr>
        <w:t>mg/m</w:t>
      </w:r>
      <w:r>
        <w:rPr>
          <w:rFonts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w:t>
      </w:r>
    </w:p>
    <w:p>
      <w:pPr>
        <w:pStyle w:val="103"/>
        <w:tabs>
          <w:tab w:val="left" w:pos="2021"/>
        </w:tabs>
        <w:autoSpaceDE w:val="0"/>
        <w:autoSpaceDN w:val="0"/>
        <w:snapToGrid w:val="0"/>
        <w:spacing w:line="480" w:lineRule="exact"/>
        <w:ind w:firstLine="480"/>
        <w:jc w:val="both"/>
        <w:textAlignment w:val="auto"/>
        <w:rPr>
          <w:color w:val="000000" w:themeColor="text1"/>
          <w:szCs w:val="24"/>
          <w14:textFill>
            <w14:solidFill>
              <w14:schemeClr w14:val="tx1"/>
            </w14:solidFill>
          </w14:textFill>
        </w:rPr>
      </w:pPr>
      <w:r>
        <w:rPr>
          <w:color w:val="000000" w:themeColor="text1"/>
          <w:szCs w:val="24"/>
          <w14:textFill>
            <w14:solidFill>
              <w14:schemeClr w14:val="tx1"/>
            </w14:solidFill>
          </w14:textFill>
        </w:rPr>
        <w:t>经检测，本项目吸管生产成型工序及塑料包装袋印刷、复合、制袋工序和纸托生产过程成型废气经</w:t>
      </w:r>
      <w:r>
        <w:rPr>
          <w:rFonts w:hint="eastAsia"/>
          <w:color w:val="000000" w:themeColor="text1"/>
          <w:szCs w:val="24"/>
          <w14:textFill>
            <w14:solidFill>
              <w14:schemeClr w14:val="tx1"/>
            </w14:solidFill>
          </w14:textFill>
        </w:rPr>
        <w:t>光氧催化器</w:t>
      </w:r>
      <w:r>
        <w:rPr>
          <w:color w:val="000000" w:themeColor="text1"/>
          <w:szCs w:val="24"/>
          <w14:textFill>
            <w14:solidFill>
              <w14:schemeClr w14:val="tx1"/>
            </w14:solidFill>
          </w14:textFill>
        </w:rPr>
        <w:t>处理后排放的</w:t>
      </w:r>
      <w:r>
        <w:rPr>
          <w:rFonts w:hint="eastAsia"/>
          <w:color w:val="000000" w:themeColor="text1"/>
          <w:szCs w:val="24"/>
          <w14:textFill>
            <w14:solidFill>
              <w14:schemeClr w14:val="tx1"/>
            </w14:solidFill>
          </w14:textFill>
        </w:rPr>
        <w:t>非甲烷总烃</w:t>
      </w:r>
      <w:r>
        <w:rPr>
          <w:color w:val="000000" w:themeColor="text1"/>
          <w:szCs w:val="24"/>
          <w14:textFill>
            <w14:solidFill>
              <w14:schemeClr w14:val="tx1"/>
            </w14:solidFill>
          </w14:textFill>
        </w:rPr>
        <w:t>两天</w:t>
      </w:r>
      <w:r>
        <w:rPr>
          <w:rFonts w:hint="eastAsia"/>
          <w:color w:val="000000" w:themeColor="text1"/>
          <w:szCs w:val="24"/>
          <w14:textFill>
            <w14:solidFill>
              <w14:schemeClr w14:val="tx1"/>
            </w14:solidFill>
          </w14:textFill>
        </w:rPr>
        <w:t>最大</w:t>
      </w:r>
      <w:r>
        <w:rPr>
          <w:rFonts w:hint="eastAsia"/>
          <w:color w:val="000000" w:themeColor="text1"/>
          <w:szCs w:val="24"/>
          <w:lang w:eastAsia="zh-CN"/>
          <w14:textFill>
            <w14:solidFill>
              <w14:schemeClr w14:val="tx1"/>
            </w14:solidFill>
          </w14:textFill>
        </w:rPr>
        <w:t>去除效率为</w:t>
      </w:r>
      <w:r>
        <w:rPr>
          <w:rFonts w:hint="eastAsia"/>
          <w:color w:val="000000" w:themeColor="text1"/>
          <w:szCs w:val="24"/>
          <w14:textFill>
            <w14:solidFill>
              <w14:schemeClr w14:val="tx1"/>
            </w14:solidFill>
          </w14:textFill>
        </w:rPr>
        <w:t>41.2%、37.3%,瓦楞纸纸箱生产</w:t>
      </w:r>
      <w:r>
        <w:rPr>
          <w:color w:val="000000" w:themeColor="text1"/>
          <w:szCs w:val="24"/>
          <w14:textFill>
            <w14:solidFill>
              <w14:schemeClr w14:val="tx1"/>
            </w14:solidFill>
          </w14:textFill>
        </w:rPr>
        <w:t>印刷</w:t>
      </w:r>
      <w:r>
        <w:rPr>
          <w:rFonts w:hint="eastAsia"/>
          <w:color w:val="000000" w:themeColor="text1"/>
          <w:szCs w:val="24"/>
          <w14:textFill>
            <w14:solidFill>
              <w14:schemeClr w14:val="tx1"/>
            </w14:solidFill>
          </w14:textFill>
        </w:rPr>
        <w:t>、EPS切割工序</w:t>
      </w:r>
      <w:r>
        <w:rPr>
          <w:color w:val="000000" w:themeColor="text1"/>
          <w:szCs w:val="24"/>
          <w14:textFill>
            <w14:solidFill>
              <w14:schemeClr w14:val="tx1"/>
            </w14:solidFill>
          </w14:textFill>
        </w:rPr>
        <w:t>废气经</w:t>
      </w:r>
      <w:r>
        <w:rPr>
          <w:rFonts w:hint="eastAsia"/>
          <w:color w:val="000000" w:themeColor="text1"/>
          <w:szCs w:val="24"/>
          <w14:textFill>
            <w14:solidFill>
              <w14:schemeClr w14:val="tx1"/>
            </w14:solidFill>
          </w14:textFill>
        </w:rPr>
        <w:t>光氧催化器</w:t>
      </w:r>
      <w:r>
        <w:rPr>
          <w:color w:val="000000" w:themeColor="text1"/>
          <w:szCs w:val="24"/>
          <w14:textFill>
            <w14:solidFill>
              <w14:schemeClr w14:val="tx1"/>
            </w14:solidFill>
          </w14:textFill>
        </w:rPr>
        <w:t>处理后排放的</w:t>
      </w:r>
      <w:r>
        <w:rPr>
          <w:rFonts w:hint="eastAsia"/>
          <w:color w:val="000000" w:themeColor="text1"/>
          <w:szCs w:val="24"/>
          <w14:textFill>
            <w14:solidFill>
              <w14:schemeClr w14:val="tx1"/>
            </w14:solidFill>
          </w14:textFill>
        </w:rPr>
        <w:t>非甲烷总烃</w:t>
      </w:r>
      <w:r>
        <w:rPr>
          <w:color w:val="000000" w:themeColor="text1"/>
          <w:szCs w:val="24"/>
          <w14:textFill>
            <w14:solidFill>
              <w14:schemeClr w14:val="tx1"/>
            </w14:solidFill>
          </w14:textFill>
        </w:rPr>
        <w:t>两天</w:t>
      </w:r>
      <w:r>
        <w:rPr>
          <w:rFonts w:hint="eastAsia"/>
          <w:color w:val="000000" w:themeColor="text1"/>
          <w:szCs w:val="24"/>
          <w14:textFill>
            <w14:solidFill>
              <w14:schemeClr w14:val="tx1"/>
            </w14:solidFill>
          </w14:textFill>
        </w:rPr>
        <w:t>最大</w:t>
      </w:r>
      <w:r>
        <w:rPr>
          <w:rFonts w:hint="eastAsia"/>
          <w:color w:val="000000" w:themeColor="text1"/>
          <w:szCs w:val="24"/>
          <w:lang w:eastAsia="zh-CN"/>
          <w14:textFill>
            <w14:solidFill>
              <w14:schemeClr w14:val="tx1"/>
            </w14:solidFill>
          </w14:textFill>
        </w:rPr>
        <w:t>去除效率为</w:t>
      </w:r>
      <w:r>
        <w:rPr>
          <w:rFonts w:hint="eastAsia"/>
          <w:color w:val="000000" w:themeColor="text1"/>
          <w:szCs w:val="24"/>
          <w14:textFill>
            <w14:solidFill>
              <w14:schemeClr w14:val="tx1"/>
            </w14:solidFill>
          </w14:textFill>
        </w:rPr>
        <w:t>42.7%、54.8%,检测结果不满足</w:t>
      </w:r>
      <w:r>
        <w:rPr>
          <w:color w:val="000000" w:themeColor="text1"/>
          <w:szCs w:val="24"/>
          <w14:textFill>
            <w14:solidFill>
              <w14:schemeClr w14:val="tx1"/>
            </w14:solidFill>
          </w14:textFill>
        </w:rPr>
        <w:t>《工业企业挥发性有机物排放控制标准》(DB13/2322-2016)表1中印刷行业标准要求</w:t>
      </w:r>
      <w:r>
        <w:rPr>
          <w:rFonts w:hint="eastAsia"/>
          <w:color w:val="000000" w:themeColor="text1"/>
          <w:szCs w:val="24"/>
          <w14:textFill>
            <w14:solidFill>
              <w14:schemeClr w14:val="tx1"/>
            </w14:solidFill>
          </w14:textFill>
        </w:rPr>
        <w:t>，即非甲烷总烃去除效率≥70%，加测车间门口，1#车间非甲烷总烃</w:t>
      </w:r>
      <w:r>
        <w:rPr>
          <w:color w:val="000000" w:themeColor="text1"/>
          <w:szCs w:val="24"/>
          <w14:textFill>
            <w14:solidFill>
              <w14:schemeClr w14:val="tx1"/>
            </w14:solidFill>
          </w14:textFill>
        </w:rPr>
        <w:t>两天最大排放浓度</w:t>
      </w:r>
      <w:r>
        <w:rPr>
          <w:rFonts w:hint="eastAsia"/>
          <w:color w:val="000000" w:themeColor="text1"/>
          <w:szCs w:val="24"/>
          <w14:textFill>
            <w14:solidFill>
              <w14:schemeClr w14:val="tx1"/>
            </w14:solidFill>
          </w14:textFill>
        </w:rPr>
        <w:t>1.49</w:t>
      </w:r>
      <w:r>
        <w:rPr>
          <w:color w:val="000000" w:themeColor="text1"/>
          <w:szCs w:val="24"/>
          <w14:textFill>
            <w14:solidFill>
              <w14:schemeClr w14:val="tx1"/>
            </w14:solidFill>
          </w14:textFill>
        </w:rPr>
        <w:t>mg/m</w:t>
      </w:r>
      <w:r>
        <w:rPr>
          <w:color w:val="000000" w:themeColor="text1"/>
          <w:szCs w:val="24"/>
          <w:vertAlign w:val="superscript"/>
          <w14:textFill>
            <w14:solidFill>
              <w14:schemeClr w14:val="tx1"/>
            </w14:solidFill>
          </w14:textFill>
        </w:rPr>
        <w:t>3</w:t>
      </w:r>
      <w:r>
        <w:rPr>
          <w:rFonts w:hint="eastAsia"/>
          <w:color w:val="000000" w:themeColor="text1"/>
          <w:szCs w:val="24"/>
          <w14:textFill>
            <w14:solidFill>
              <w14:schemeClr w14:val="tx1"/>
            </w14:solidFill>
          </w14:textFill>
        </w:rPr>
        <w:t>，苯、甲苯、二甲苯均未检出；2#车间非甲烷总烃</w:t>
      </w:r>
      <w:r>
        <w:rPr>
          <w:color w:val="000000" w:themeColor="text1"/>
          <w:szCs w:val="24"/>
          <w14:textFill>
            <w14:solidFill>
              <w14:schemeClr w14:val="tx1"/>
            </w14:solidFill>
          </w14:textFill>
        </w:rPr>
        <w:t>两天最大排放浓度</w:t>
      </w:r>
      <w:r>
        <w:rPr>
          <w:rFonts w:hint="eastAsia"/>
          <w:color w:val="000000" w:themeColor="text1"/>
          <w:szCs w:val="24"/>
          <w14:textFill>
            <w14:solidFill>
              <w14:schemeClr w14:val="tx1"/>
            </w14:solidFill>
          </w14:textFill>
        </w:rPr>
        <w:t>1.30</w:t>
      </w:r>
      <w:r>
        <w:rPr>
          <w:color w:val="000000" w:themeColor="text1"/>
          <w:szCs w:val="24"/>
          <w14:textFill>
            <w14:solidFill>
              <w14:schemeClr w14:val="tx1"/>
            </w14:solidFill>
          </w14:textFill>
        </w:rPr>
        <w:t>mg/m</w:t>
      </w:r>
      <w:r>
        <w:rPr>
          <w:color w:val="000000" w:themeColor="text1"/>
          <w:szCs w:val="24"/>
          <w:vertAlign w:val="superscript"/>
          <w14:textFill>
            <w14:solidFill>
              <w14:schemeClr w14:val="tx1"/>
            </w14:solidFill>
          </w14:textFill>
        </w:rPr>
        <w:t>3</w:t>
      </w:r>
      <w:r>
        <w:rPr>
          <w:rFonts w:hint="eastAsia"/>
          <w:color w:val="000000" w:themeColor="text1"/>
          <w:szCs w:val="24"/>
          <w14:textFill>
            <w14:solidFill>
              <w14:schemeClr w14:val="tx1"/>
            </w14:solidFill>
          </w14:textFill>
        </w:rPr>
        <w:t>，苯、甲苯、二甲苯均未检出；1#车间非甲烷总烃</w:t>
      </w:r>
      <w:r>
        <w:rPr>
          <w:color w:val="000000" w:themeColor="text1"/>
          <w:szCs w:val="24"/>
          <w14:textFill>
            <w14:solidFill>
              <w14:schemeClr w14:val="tx1"/>
            </w14:solidFill>
          </w14:textFill>
        </w:rPr>
        <w:t>两天最大排放浓度</w:t>
      </w:r>
      <w:r>
        <w:rPr>
          <w:rFonts w:hint="eastAsia"/>
          <w:color w:val="000000" w:themeColor="text1"/>
          <w:szCs w:val="24"/>
          <w14:textFill>
            <w14:solidFill>
              <w14:schemeClr w14:val="tx1"/>
            </w14:solidFill>
          </w14:textFill>
        </w:rPr>
        <w:t>1.08</w:t>
      </w:r>
      <w:r>
        <w:rPr>
          <w:color w:val="000000" w:themeColor="text1"/>
          <w:szCs w:val="24"/>
          <w14:textFill>
            <w14:solidFill>
              <w14:schemeClr w14:val="tx1"/>
            </w14:solidFill>
          </w14:textFill>
        </w:rPr>
        <w:t>mg/m</w:t>
      </w:r>
      <w:r>
        <w:rPr>
          <w:color w:val="000000" w:themeColor="text1"/>
          <w:szCs w:val="24"/>
          <w:vertAlign w:val="superscript"/>
          <w14:textFill>
            <w14:solidFill>
              <w14:schemeClr w14:val="tx1"/>
            </w14:solidFill>
          </w14:textFill>
        </w:rPr>
        <w:t>3</w:t>
      </w:r>
      <w:r>
        <w:rPr>
          <w:rFonts w:hint="eastAsia"/>
          <w:color w:val="000000" w:themeColor="text1"/>
          <w:szCs w:val="24"/>
          <w14:textFill>
            <w14:solidFill>
              <w14:schemeClr w14:val="tx1"/>
            </w14:solidFill>
          </w14:textFill>
        </w:rPr>
        <w:t>，苯、甲苯、二甲苯均未检出，检测结果均满足</w:t>
      </w:r>
      <w:r>
        <w:rPr>
          <w:color w:val="000000" w:themeColor="text1"/>
          <w:szCs w:val="24"/>
          <w14:textFill>
            <w14:solidFill>
              <w14:schemeClr w14:val="tx1"/>
            </w14:solidFill>
          </w14:textFill>
        </w:rPr>
        <w:t>《工业企业挥发性有机物排放控制标准》(DB13/2322-2016)</w:t>
      </w:r>
      <w:r>
        <w:rPr>
          <w:color w:val="000000" w:themeColor="text1"/>
          <w14:textFill>
            <w14:solidFill>
              <w14:schemeClr w14:val="tx1"/>
            </w14:solidFill>
          </w14:textFill>
        </w:rPr>
        <w:t>表3生产车间或生产设备边界大气污染物浓度限值</w:t>
      </w:r>
      <w:r>
        <w:rPr>
          <w:rFonts w:hint="eastAsia"/>
          <w:color w:val="000000" w:themeColor="text1"/>
          <w14:textFill>
            <w14:solidFill>
              <w14:schemeClr w14:val="tx1"/>
            </w14:solidFill>
          </w14:textFill>
        </w:rPr>
        <w:t>，</w:t>
      </w:r>
      <w:r>
        <w:rPr>
          <w:color w:val="000000" w:themeColor="text1"/>
          <w:szCs w:val="24"/>
          <w14:textFill>
            <w14:solidFill>
              <w14:schemeClr w14:val="tx1"/>
            </w14:solidFill>
          </w14:textFill>
        </w:rPr>
        <w:t>即</w:t>
      </w:r>
      <w:r>
        <w:rPr>
          <w:rFonts w:hint="eastAsia"/>
          <w:color w:val="000000" w:themeColor="text1"/>
          <w:szCs w:val="24"/>
          <w14:textFill>
            <w14:solidFill>
              <w14:schemeClr w14:val="tx1"/>
            </w14:solidFill>
          </w14:textFill>
        </w:rPr>
        <w:t>非甲烷总烃</w:t>
      </w:r>
      <w:r>
        <w:rPr>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4.0</w:t>
      </w:r>
      <w:r>
        <w:rPr>
          <w:color w:val="000000" w:themeColor="text1"/>
          <w:szCs w:val="24"/>
          <w14:textFill>
            <w14:solidFill>
              <w14:schemeClr w14:val="tx1"/>
            </w14:solidFill>
          </w14:textFill>
        </w:rPr>
        <w:t>mg/m</w:t>
      </w:r>
      <w:r>
        <w:rPr>
          <w:color w:val="000000" w:themeColor="text1"/>
          <w:szCs w:val="24"/>
          <w:vertAlign w:val="superscript"/>
          <w14:textFill>
            <w14:solidFill>
              <w14:schemeClr w14:val="tx1"/>
            </w14:solidFill>
          </w14:textFill>
        </w:rPr>
        <w:t>3</w:t>
      </w:r>
      <w:r>
        <w:rPr>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苯</w:t>
      </w:r>
      <w:r>
        <w:rPr>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0.4</w:t>
      </w:r>
      <w:r>
        <w:rPr>
          <w:color w:val="000000" w:themeColor="text1"/>
          <w:szCs w:val="24"/>
          <w14:textFill>
            <w14:solidFill>
              <w14:schemeClr w14:val="tx1"/>
            </w14:solidFill>
          </w14:textFill>
        </w:rPr>
        <w:t>mg/m</w:t>
      </w:r>
      <w:r>
        <w:rPr>
          <w:color w:val="000000" w:themeColor="text1"/>
          <w:szCs w:val="24"/>
          <w:vertAlign w:val="superscript"/>
          <w14:textFill>
            <w14:solidFill>
              <w14:schemeClr w14:val="tx1"/>
            </w14:solidFill>
          </w14:textFill>
        </w:rPr>
        <w:t>3</w:t>
      </w:r>
      <w:r>
        <w:rPr>
          <w:rFonts w:hint="eastAsia"/>
          <w:color w:val="000000" w:themeColor="text1"/>
          <w:szCs w:val="24"/>
          <w14:textFill>
            <w14:solidFill>
              <w14:schemeClr w14:val="tx1"/>
            </w14:solidFill>
          </w14:textFill>
        </w:rPr>
        <w:t>，甲苯</w:t>
      </w:r>
      <w:r>
        <w:rPr>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1.0</w:t>
      </w:r>
      <w:r>
        <w:rPr>
          <w:color w:val="000000" w:themeColor="text1"/>
          <w:szCs w:val="24"/>
          <w14:textFill>
            <w14:solidFill>
              <w14:schemeClr w14:val="tx1"/>
            </w14:solidFill>
          </w14:textFill>
        </w:rPr>
        <w:t>mg/m</w:t>
      </w:r>
      <w:r>
        <w:rPr>
          <w:color w:val="000000" w:themeColor="text1"/>
          <w:szCs w:val="24"/>
          <w:vertAlign w:val="superscript"/>
          <w14:textFill>
            <w14:solidFill>
              <w14:schemeClr w14:val="tx1"/>
            </w14:solidFill>
          </w14:textFill>
        </w:rPr>
        <w:t>3</w:t>
      </w:r>
      <w:r>
        <w:rPr>
          <w:rFonts w:hint="eastAsia"/>
          <w:color w:val="000000" w:themeColor="text1"/>
          <w:szCs w:val="24"/>
          <w14:textFill>
            <w14:solidFill>
              <w14:schemeClr w14:val="tx1"/>
            </w14:solidFill>
          </w14:textFill>
        </w:rPr>
        <w:t>、二甲苯</w:t>
      </w:r>
      <w:r>
        <w:rPr>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1.2</w:t>
      </w:r>
      <w:r>
        <w:rPr>
          <w:color w:val="000000" w:themeColor="text1"/>
          <w:szCs w:val="24"/>
          <w14:textFill>
            <w14:solidFill>
              <w14:schemeClr w14:val="tx1"/>
            </w14:solidFill>
          </w14:textFill>
        </w:rPr>
        <w:t>mg/m</w:t>
      </w:r>
      <w:r>
        <w:rPr>
          <w:color w:val="000000" w:themeColor="text1"/>
          <w:szCs w:val="24"/>
          <w:vertAlign w:val="superscript"/>
          <w14:textFill>
            <w14:solidFill>
              <w14:schemeClr w14:val="tx1"/>
            </w14:solidFill>
          </w14:textFill>
        </w:rPr>
        <w:t>3</w:t>
      </w:r>
      <w:r>
        <w:rPr>
          <w:rFonts w:hint="eastAsia"/>
          <w:color w:val="000000" w:themeColor="text1"/>
          <w:szCs w:val="24"/>
          <w14:textFill>
            <w14:solidFill>
              <w14:schemeClr w14:val="tx1"/>
            </w14:solidFill>
          </w14:textFill>
        </w:rPr>
        <w:t>。</w:t>
      </w:r>
    </w:p>
    <w:p>
      <w:pPr>
        <w:pStyle w:val="103"/>
        <w:tabs>
          <w:tab w:val="left" w:pos="2021"/>
        </w:tabs>
        <w:autoSpaceDE w:val="0"/>
        <w:autoSpaceDN w:val="0"/>
        <w:snapToGrid w:val="0"/>
        <w:spacing w:line="480" w:lineRule="exact"/>
        <w:ind w:firstLine="0" w:firstLineChars="0"/>
        <w:jc w:val="both"/>
        <w:textAlignment w:val="auto"/>
        <w:rPr>
          <w:color w:val="000000" w:themeColor="text1"/>
          <w:szCs w:val="24"/>
          <w14:textFill>
            <w14:solidFill>
              <w14:schemeClr w14:val="tx1"/>
            </w14:solidFill>
          </w14:textFill>
        </w:rPr>
      </w:pPr>
      <w:r>
        <w:rPr>
          <w:color w:val="000000" w:themeColor="text1"/>
          <w:spacing w:val="-3"/>
          <w:szCs w:val="24"/>
          <w14:textFill>
            <w14:solidFill>
              <w14:schemeClr w14:val="tx1"/>
            </w14:solidFill>
          </w14:textFill>
        </w:rPr>
        <w:t>（2）无组织排放</w:t>
      </w:r>
    </w:p>
    <w:p>
      <w:pPr>
        <w:pStyle w:val="103"/>
        <w:widowControl/>
        <w:spacing w:line="480" w:lineRule="atLeast"/>
        <w:ind w:firstLine="480"/>
        <w:jc w:val="both"/>
        <w:rPr>
          <w:color w:val="000000" w:themeColor="text1"/>
          <w:szCs w:val="21"/>
          <w14:textFill>
            <w14:solidFill>
              <w14:schemeClr w14:val="tx1"/>
            </w14:solidFill>
          </w14:textFill>
        </w:rPr>
      </w:pPr>
      <w:r>
        <w:rPr>
          <w:color w:val="000000" w:themeColor="text1"/>
          <w:szCs w:val="21"/>
          <w14:textFill>
            <w14:solidFill>
              <w14:schemeClr w14:val="tx1"/>
            </w14:solidFill>
          </w14:textFill>
        </w:rPr>
        <w:t>经检测，</w:t>
      </w:r>
      <w:r>
        <w:rPr>
          <w:rFonts w:hint="eastAsia"/>
          <w:color w:val="000000" w:themeColor="text1"/>
          <w:szCs w:val="21"/>
          <w14:textFill>
            <w14:solidFill>
              <w14:schemeClr w14:val="tx1"/>
            </w14:solidFill>
          </w14:textFill>
        </w:rPr>
        <w:t>厂界</w:t>
      </w:r>
      <w:r>
        <w:rPr>
          <w:color w:val="000000" w:themeColor="text1"/>
          <w:szCs w:val="21"/>
          <w14:textFill>
            <w14:solidFill>
              <w14:schemeClr w14:val="tx1"/>
            </w14:solidFill>
          </w14:textFill>
        </w:rPr>
        <w:t>无组织</w:t>
      </w:r>
      <w:r>
        <w:rPr>
          <w:rFonts w:hint="eastAsia"/>
          <w:color w:val="000000" w:themeColor="text1"/>
          <w:szCs w:val="21"/>
          <w14:textFill>
            <w14:solidFill>
              <w14:schemeClr w14:val="tx1"/>
            </w14:solidFill>
          </w14:textFill>
        </w:rPr>
        <w:t>监控点</w:t>
      </w:r>
      <w:r>
        <w:rPr>
          <w:color w:val="000000" w:themeColor="text1"/>
          <w:szCs w:val="21"/>
          <w14:textFill>
            <w14:solidFill>
              <w14:schemeClr w14:val="tx1"/>
            </w14:solidFill>
          </w14:textFill>
        </w:rPr>
        <w:t>排放废气中</w:t>
      </w:r>
      <w:r>
        <w:rPr>
          <w:rFonts w:hint="eastAsia"/>
          <w:color w:val="000000" w:themeColor="text1"/>
          <w:szCs w:val="24"/>
          <w14:textFill>
            <w14:solidFill>
              <w14:schemeClr w14:val="tx1"/>
            </w14:solidFill>
          </w14:textFill>
        </w:rPr>
        <w:t>非甲烷总烃</w:t>
      </w:r>
      <w:r>
        <w:rPr>
          <w:color w:val="000000" w:themeColor="text1"/>
          <w:szCs w:val="21"/>
          <w14:textFill>
            <w14:solidFill>
              <w14:schemeClr w14:val="tx1"/>
            </w14:solidFill>
          </w14:textFill>
        </w:rPr>
        <w:t>两天最大排放浓度为0.</w:t>
      </w:r>
      <w:r>
        <w:rPr>
          <w:rFonts w:hint="eastAsia"/>
          <w:color w:val="000000" w:themeColor="text1"/>
          <w:szCs w:val="21"/>
          <w14:textFill>
            <w14:solidFill>
              <w14:schemeClr w14:val="tx1"/>
            </w14:solidFill>
          </w14:textFill>
        </w:rPr>
        <w:t>79</w:t>
      </w:r>
      <w:r>
        <w:rPr>
          <w:color w:val="000000" w:themeColor="text1"/>
          <w:szCs w:val="21"/>
          <w14:textFill>
            <w14:solidFill>
              <w14:schemeClr w14:val="tx1"/>
            </w14:solidFill>
          </w14:textFill>
        </w:rPr>
        <w:t>mg/m</w:t>
      </w:r>
      <w:r>
        <w:rPr>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、苯、甲苯、二甲苯均未检出，检测结果</w:t>
      </w:r>
      <w:r>
        <w:rPr>
          <w:color w:val="000000" w:themeColor="text1"/>
          <w:szCs w:val="21"/>
          <w14:textFill>
            <w14:solidFill>
              <w14:schemeClr w14:val="tx1"/>
            </w14:solidFill>
          </w14:textFill>
        </w:rPr>
        <w:t>满足</w:t>
      </w:r>
      <w:r>
        <w:rPr>
          <w:color w:val="000000" w:themeColor="text1"/>
          <w14:textFill>
            <w14:solidFill>
              <w14:schemeClr w14:val="tx1"/>
            </w14:solidFill>
          </w14:textFill>
        </w:rPr>
        <w:t>《工业企业挥发性有机物排放控制标准》(DB13/2322-2016)表</w:t>
      </w:r>
      <w:r>
        <w:rPr>
          <w:rFonts w:hint="eastAsia"/>
          <w:color w:val="000000" w:themeColor="text1"/>
          <w14:textFill>
            <w14:solidFill>
              <w14:schemeClr w14:val="tx1"/>
            </w14:solidFill>
          </w14:textFill>
        </w:rPr>
        <w:t>2企业边界大气污染物浓度</w:t>
      </w:r>
      <w:r>
        <w:rPr>
          <w:color w:val="000000" w:themeColor="text1"/>
          <w14:textFill>
            <w14:solidFill>
              <w14:schemeClr w14:val="tx1"/>
            </w14:solidFill>
          </w14:textFill>
        </w:rPr>
        <w:t>限值</w:t>
      </w:r>
      <w:r>
        <w:rPr>
          <w:color w:val="000000" w:themeColor="text1"/>
          <w:szCs w:val="21"/>
          <w14:textFill>
            <w14:solidFill>
              <w14:schemeClr w14:val="tx1"/>
            </w14:solidFill>
          </w14:textFill>
        </w:rPr>
        <w:t>，即</w:t>
      </w:r>
      <w:r>
        <w:rPr>
          <w:rFonts w:hint="eastAsia"/>
          <w:color w:val="000000" w:themeColor="text1"/>
          <w:szCs w:val="24"/>
          <w14:textFill>
            <w14:solidFill>
              <w14:schemeClr w14:val="tx1"/>
            </w14:solidFill>
          </w14:textFill>
        </w:rPr>
        <w:t>甲烷总烃</w:t>
      </w:r>
      <w:r>
        <w:rPr>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2.0</w:t>
      </w:r>
      <w:r>
        <w:rPr>
          <w:color w:val="000000" w:themeColor="text1"/>
          <w:szCs w:val="24"/>
          <w14:textFill>
            <w14:solidFill>
              <w14:schemeClr w14:val="tx1"/>
            </w14:solidFill>
          </w14:textFill>
        </w:rPr>
        <w:t>mg/m</w:t>
      </w:r>
      <w:r>
        <w:rPr>
          <w:color w:val="000000" w:themeColor="text1"/>
          <w:szCs w:val="24"/>
          <w:vertAlign w:val="superscript"/>
          <w14:textFill>
            <w14:solidFill>
              <w14:schemeClr w14:val="tx1"/>
            </w14:solidFill>
          </w14:textFill>
        </w:rPr>
        <w:t>3</w:t>
      </w:r>
      <w:r>
        <w:rPr>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苯</w:t>
      </w:r>
      <w:r>
        <w:rPr>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0.1</w:t>
      </w:r>
      <w:r>
        <w:rPr>
          <w:color w:val="000000" w:themeColor="text1"/>
          <w:szCs w:val="24"/>
          <w14:textFill>
            <w14:solidFill>
              <w14:schemeClr w14:val="tx1"/>
            </w14:solidFill>
          </w14:textFill>
        </w:rPr>
        <w:t>mg/m</w:t>
      </w:r>
      <w:r>
        <w:rPr>
          <w:color w:val="000000" w:themeColor="text1"/>
          <w:szCs w:val="24"/>
          <w:vertAlign w:val="superscript"/>
          <w14:textFill>
            <w14:solidFill>
              <w14:schemeClr w14:val="tx1"/>
            </w14:solidFill>
          </w14:textFill>
        </w:rPr>
        <w:t>3</w:t>
      </w:r>
      <w:r>
        <w:rPr>
          <w:rFonts w:hint="eastAsia"/>
          <w:color w:val="000000" w:themeColor="text1"/>
          <w:szCs w:val="24"/>
          <w14:textFill>
            <w14:solidFill>
              <w14:schemeClr w14:val="tx1"/>
            </w14:solidFill>
          </w14:textFill>
        </w:rPr>
        <w:t>，甲苯</w:t>
      </w:r>
      <w:r>
        <w:rPr>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0.6</w:t>
      </w:r>
      <w:r>
        <w:rPr>
          <w:color w:val="000000" w:themeColor="text1"/>
          <w:szCs w:val="24"/>
          <w14:textFill>
            <w14:solidFill>
              <w14:schemeClr w14:val="tx1"/>
            </w14:solidFill>
          </w14:textFill>
        </w:rPr>
        <w:t>mg/m</w:t>
      </w:r>
      <w:r>
        <w:rPr>
          <w:color w:val="000000" w:themeColor="text1"/>
          <w:szCs w:val="24"/>
          <w:vertAlign w:val="superscript"/>
          <w14:textFill>
            <w14:solidFill>
              <w14:schemeClr w14:val="tx1"/>
            </w14:solidFill>
          </w14:textFill>
        </w:rPr>
        <w:t>3</w:t>
      </w:r>
      <w:r>
        <w:rPr>
          <w:rFonts w:hint="eastAsia"/>
          <w:color w:val="000000" w:themeColor="text1"/>
          <w:szCs w:val="24"/>
          <w14:textFill>
            <w14:solidFill>
              <w14:schemeClr w14:val="tx1"/>
            </w14:solidFill>
          </w14:textFill>
        </w:rPr>
        <w:t>、二甲苯</w:t>
      </w:r>
      <w:r>
        <w:rPr>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0.2</w:t>
      </w:r>
      <w:r>
        <w:rPr>
          <w:color w:val="000000" w:themeColor="text1"/>
          <w:szCs w:val="24"/>
          <w14:textFill>
            <w14:solidFill>
              <w14:schemeClr w14:val="tx1"/>
            </w14:solidFill>
          </w14:textFill>
        </w:rPr>
        <w:t>mg/m</w:t>
      </w:r>
      <w:r>
        <w:rPr>
          <w:color w:val="000000" w:themeColor="text1"/>
          <w:szCs w:val="24"/>
          <w:vertAlign w:val="superscript"/>
          <w14:textFill>
            <w14:solidFill>
              <w14:schemeClr w14:val="tx1"/>
            </w14:solidFill>
          </w14:textFill>
        </w:rPr>
        <w:t>3</w:t>
      </w:r>
      <w:r>
        <w:rPr>
          <w:rFonts w:hint="eastAsia"/>
          <w:color w:val="000000" w:themeColor="text1"/>
          <w:szCs w:val="24"/>
          <w14:textFill>
            <w14:solidFill>
              <w14:schemeClr w14:val="tx1"/>
            </w14:solidFill>
          </w14:textFill>
        </w:rPr>
        <w:t>。</w:t>
      </w:r>
    </w:p>
    <w:p>
      <w:pPr>
        <w:pStyle w:val="103"/>
        <w:widowControl/>
        <w:spacing w:line="480" w:lineRule="atLeast"/>
        <w:ind w:firstLine="0" w:firstLineChars="0"/>
        <w:jc w:val="both"/>
        <w:outlineLvl w:val="3"/>
        <w:rPr>
          <w:color w:val="000000" w:themeColor="text1"/>
          <w:szCs w:val="24"/>
          <w14:textFill>
            <w14:solidFill>
              <w14:schemeClr w14:val="tx1"/>
            </w14:solidFill>
          </w14:textFill>
        </w:rPr>
      </w:pPr>
      <w:r>
        <w:rPr>
          <w:color w:val="000000" w:themeColor="text1"/>
          <w:spacing w:val="-2"/>
          <w:szCs w:val="24"/>
          <w14:textFill>
            <w14:solidFill>
              <w14:schemeClr w14:val="tx1"/>
            </w14:solidFill>
          </w14:textFill>
        </w:rPr>
        <w:t>10.1.1.3</w:t>
      </w:r>
      <w:r>
        <w:rPr>
          <w:color w:val="000000" w:themeColor="text1"/>
          <w:szCs w:val="24"/>
          <w14:textFill>
            <w14:solidFill>
              <w14:schemeClr w14:val="tx1"/>
            </w14:solidFill>
          </w14:textFill>
        </w:rPr>
        <w:t>噪声</w:t>
      </w:r>
    </w:p>
    <w:p>
      <w:pPr>
        <w:pStyle w:val="103"/>
        <w:widowControl/>
        <w:spacing w:line="480" w:lineRule="atLeast"/>
        <w:ind w:firstLine="480"/>
        <w:jc w:val="both"/>
        <w:rPr>
          <w:color w:val="000000" w:themeColor="text1"/>
          <w:szCs w:val="21"/>
          <w14:textFill>
            <w14:solidFill>
              <w14:schemeClr w14:val="tx1"/>
            </w14:solidFill>
          </w14:textFill>
        </w:rPr>
      </w:pPr>
      <w:r>
        <w:rPr>
          <w:color w:val="000000" w:themeColor="text1"/>
          <w:szCs w:val="21"/>
          <w14:textFill>
            <w14:solidFill>
              <w14:schemeClr w14:val="tx1"/>
            </w14:solidFill>
          </w14:textFill>
        </w:rPr>
        <w:t>经检测，</w:t>
      </w:r>
      <w:r>
        <w:rPr>
          <w:rFonts w:hint="eastAsia"/>
          <w:color w:val="000000" w:themeColor="text1"/>
          <w:szCs w:val="21"/>
          <w14:textFill>
            <w14:solidFill>
              <w14:schemeClr w14:val="tx1"/>
            </w14:solidFill>
          </w14:textFill>
        </w:rPr>
        <w:t>东</w:t>
      </w:r>
      <w:r>
        <w:rPr>
          <w:color w:val="000000" w:themeColor="text1"/>
          <w:szCs w:val="24"/>
          <w14:textFill>
            <w14:solidFill>
              <w14:schemeClr w14:val="tx1"/>
            </w14:solidFill>
          </w14:textFill>
        </w:rPr>
        <w:t>厂界两天昼间噪声检测值</w:t>
      </w:r>
      <w:r>
        <w:rPr>
          <w:rFonts w:hint="eastAsia"/>
          <w:color w:val="000000" w:themeColor="text1"/>
          <w:szCs w:val="24"/>
          <w14:textFill>
            <w14:solidFill>
              <w14:schemeClr w14:val="tx1"/>
            </w14:solidFill>
          </w14:textFill>
        </w:rPr>
        <w:t>范围</w:t>
      </w:r>
      <w:r>
        <w:rPr>
          <w:color w:val="000000" w:themeColor="text1"/>
          <w:szCs w:val="24"/>
          <w14:textFill>
            <w14:solidFill>
              <w14:schemeClr w14:val="tx1"/>
            </w14:solidFill>
          </w14:textFill>
        </w:rPr>
        <w:t>为</w:t>
      </w:r>
      <w:r>
        <w:rPr>
          <w:rFonts w:hint="eastAsia"/>
          <w:color w:val="000000" w:themeColor="text1"/>
          <w:szCs w:val="24"/>
          <w14:textFill>
            <w14:solidFill>
              <w14:schemeClr w14:val="tx1"/>
            </w14:solidFill>
          </w14:textFill>
        </w:rPr>
        <w:t>64</w:t>
      </w:r>
      <w:r>
        <w:rPr>
          <w:color w:val="000000" w:themeColor="text1"/>
          <w:szCs w:val="21"/>
          <w14:textFill>
            <w14:solidFill>
              <w14:schemeClr w14:val="tx1"/>
            </w14:solidFill>
          </w14:textFill>
        </w:rPr>
        <w:t>dB(A)</w:t>
      </w:r>
      <w:r>
        <w:rPr>
          <w:rFonts w:hint="eastAsia"/>
          <w:color w:val="000000" w:themeColor="text1"/>
          <w:szCs w:val="21"/>
          <w14:textFill>
            <w14:solidFill>
              <w14:schemeClr w14:val="tx1"/>
            </w14:solidFill>
          </w14:textFill>
        </w:rPr>
        <w:t>-65</w:t>
      </w:r>
      <w:r>
        <w:rPr>
          <w:color w:val="000000" w:themeColor="text1"/>
          <w:szCs w:val="21"/>
          <w14:textFill>
            <w14:solidFill>
              <w14:schemeClr w14:val="tx1"/>
            </w14:solidFill>
          </w14:textFill>
        </w:rPr>
        <w:t>dB(A)，</w:t>
      </w:r>
      <w:r>
        <w:rPr>
          <w:color w:val="000000" w:themeColor="text1"/>
          <w:szCs w:val="24"/>
          <w14:textFill>
            <w14:solidFill>
              <w14:schemeClr w14:val="tx1"/>
            </w14:solidFill>
          </w14:textFill>
        </w:rPr>
        <w:t>检测结果达到《工业企业厂界环境噪声排放标准》(GB12348-2008)中</w:t>
      </w:r>
      <w:r>
        <w:rPr>
          <w:rFonts w:hint="eastAsia"/>
          <w:color w:val="000000" w:themeColor="text1"/>
          <w:szCs w:val="24"/>
          <w14:textFill>
            <w14:solidFill>
              <w14:schemeClr w14:val="tx1"/>
            </w14:solidFill>
          </w14:textFill>
        </w:rPr>
        <w:t>4</w:t>
      </w:r>
      <w:r>
        <w:rPr>
          <w:color w:val="000000" w:themeColor="text1"/>
          <w:szCs w:val="24"/>
          <w14:textFill>
            <w14:solidFill>
              <w14:schemeClr w14:val="tx1"/>
            </w14:solidFill>
          </w14:textFill>
        </w:rPr>
        <w:t>类标准限值要求</w:t>
      </w:r>
      <w:r>
        <w:rPr>
          <w:rFonts w:hint="eastAsia"/>
          <w:color w:val="000000" w:themeColor="text1"/>
          <w:szCs w:val="24"/>
          <w14:textFill>
            <w14:solidFill>
              <w14:schemeClr w14:val="tx1"/>
            </w14:solidFill>
          </w14:textFill>
        </w:rPr>
        <w:t>。</w:t>
      </w:r>
      <w:r>
        <w:rPr>
          <w:rFonts w:hint="eastAsia"/>
          <w:color w:val="000000" w:themeColor="text1"/>
          <w:szCs w:val="21"/>
          <w14:textFill>
            <w14:solidFill>
              <w14:schemeClr w14:val="tx1"/>
            </w14:solidFill>
          </w14:textFill>
        </w:rPr>
        <w:t>西</w:t>
      </w:r>
      <w:r>
        <w:rPr>
          <w:color w:val="000000" w:themeColor="text1"/>
          <w:szCs w:val="24"/>
          <w14:textFill>
            <w14:solidFill>
              <w14:schemeClr w14:val="tx1"/>
            </w14:solidFill>
          </w14:textFill>
        </w:rPr>
        <w:t>厂界两天昼间噪声检测值</w:t>
      </w:r>
      <w:r>
        <w:rPr>
          <w:rFonts w:hint="eastAsia"/>
          <w:color w:val="000000" w:themeColor="text1"/>
          <w:szCs w:val="24"/>
          <w14:textFill>
            <w14:solidFill>
              <w14:schemeClr w14:val="tx1"/>
            </w14:solidFill>
          </w14:textFill>
        </w:rPr>
        <w:t>范围</w:t>
      </w:r>
      <w:r>
        <w:rPr>
          <w:color w:val="000000" w:themeColor="text1"/>
          <w:szCs w:val="24"/>
          <w14:textFill>
            <w14:solidFill>
              <w14:schemeClr w14:val="tx1"/>
            </w14:solidFill>
          </w14:textFill>
        </w:rPr>
        <w:t>为</w:t>
      </w:r>
      <w:r>
        <w:rPr>
          <w:rFonts w:hint="eastAsia"/>
          <w:color w:val="000000" w:themeColor="text1"/>
          <w:szCs w:val="24"/>
          <w14:textFill>
            <w14:solidFill>
              <w14:schemeClr w14:val="tx1"/>
            </w14:solidFill>
          </w14:textFill>
        </w:rPr>
        <w:t>56</w:t>
      </w:r>
      <w:r>
        <w:rPr>
          <w:color w:val="000000" w:themeColor="text1"/>
          <w:szCs w:val="21"/>
          <w14:textFill>
            <w14:solidFill>
              <w14:schemeClr w14:val="tx1"/>
            </w14:solidFill>
          </w14:textFill>
        </w:rPr>
        <w:t>dB(A)</w:t>
      </w:r>
      <w:r>
        <w:rPr>
          <w:rFonts w:hint="eastAsia"/>
          <w:color w:val="000000" w:themeColor="text1"/>
          <w:szCs w:val="21"/>
          <w14:textFill>
            <w14:solidFill>
              <w14:schemeClr w14:val="tx1"/>
            </w14:solidFill>
          </w14:textFill>
        </w:rPr>
        <w:t>-57</w:t>
      </w:r>
      <w:r>
        <w:rPr>
          <w:color w:val="000000" w:themeColor="text1"/>
          <w:szCs w:val="21"/>
          <w14:textFill>
            <w14:solidFill>
              <w14:schemeClr w14:val="tx1"/>
            </w14:solidFill>
          </w14:textFill>
        </w:rPr>
        <w:t>dB(A)，</w:t>
      </w:r>
      <w:r>
        <w:rPr>
          <w:color w:val="000000" w:themeColor="text1"/>
          <w:szCs w:val="24"/>
          <w14:textFill>
            <w14:solidFill>
              <w14:schemeClr w14:val="tx1"/>
            </w14:solidFill>
          </w14:textFill>
        </w:rPr>
        <w:t>检测结果达到《工业企业厂界环境噪声排放标准》(GB12348-2008)中</w:t>
      </w:r>
      <w:r>
        <w:rPr>
          <w:rFonts w:hint="eastAsia"/>
          <w:color w:val="000000" w:themeColor="text1"/>
          <w:szCs w:val="24"/>
          <w14:textFill>
            <w14:solidFill>
              <w14:schemeClr w14:val="tx1"/>
            </w14:solidFill>
          </w14:textFill>
        </w:rPr>
        <w:t>3</w:t>
      </w:r>
      <w:r>
        <w:rPr>
          <w:color w:val="000000" w:themeColor="text1"/>
          <w:szCs w:val="24"/>
          <w14:textFill>
            <w14:solidFill>
              <w14:schemeClr w14:val="tx1"/>
            </w14:solidFill>
          </w14:textFill>
        </w:rPr>
        <w:t>类标准限值要求</w:t>
      </w:r>
      <w:r>
        <w:rPr>
          <w:rFonts w:hint="eastAsia"/>
          <w:color w:val="000000" w:themeColor="text1"/>
          <w:szCs w:val="24"/>
          <w14:textFill>
            <w14:solidFill>
              <w14:schemeClr w14:val="tx1"/>
            </w14:solidFill>
          </w14:textFill>
        </w:rPr>
        <w:t>。南厂界与北厂界为企业共用厂界，不进行监测，企业夜间不生产，不进行监测。</w:t>
      </w:r>
    </w:p>
    <w:p>
      <w:pPr>
        <w:pStyle w:val="103"/>
        <w:tabs>
          <w:tab w:val="left" w:pos="1866"/>
        </w:tabs>
        <w:autoSpaceDE w:val="0"/>
        <w:autoSpaceDN w:val="0"/>
        <w:snapToGrid w:val="0"/>
        <w:spacing w:before="139" w:line="360" w:lineRule="auto"/>
        <w:ind w:firstLine="0" w:firstLineChars="0"/>
        <w:jc w:val="both"/>
        <w:textAlignment w:val="auto"/>
        <w:outlineLvl w:val="3"/>
        <w:rPr>
          <w:color w:val="000000" w:themeColor="text1"/>
          <w:szCs w:val="24"/>
          <w14:textFill>
            <w14:solidFill>
              <w14:schemeClr w14:val="tx1"/>
            </w14:solidFill>
          </w14:textFill>
        </w:rPr>
      </w:pPr>
      <w:r>
        <w:rPr>
          <w:color w:val="000000" w:themeColor="text1"/>
          <w:spacing w:val="-2"/>
          <w:szCs w:val="24"/>
          <w14:textFill>
            <w14:solidFill>
              <w14:schemeClr w14:val="tx1"/>
            </w14:solidFill>
          </w14:textFill>
        </w:rPr>
        <w:t>10.1.1.</w:t>
      </w:r>
      <w:r>
        <w:rPr>
          <w:rFonts w:hint="eastAsia"/>
          <w:color w:val="000000" w:themeColor="text1"/>
          <w:spacing w:val="-2"/>
          <w:szCs w:val="24"/>
          <w14:textFill>
            <w14:solidFill>
              <w14:schemeClr w14:val="tx1"/>
            </w14:solidFill>
          </w14:textFill>
        </w:rPr>
        <w:t>4</w:t>
      </w:r>
      <w:r>
        <w:rPr>
          <w:color w:val="000000" w:themeColor="text1"/>
          <w:szCs w:val="24"/>
          <w14:textFill>
            <w14:solidFill>
              <w14:schemeClr w14:val="tx1"/>
            </w14:solidFill>
          </w14:textFill>
        </w:rPr>
        <w:t>固体废物</w:t>
      </w:r>
    </w:p>
    <w:p>
      <w:pPr>
        <w:pStyle w:val="2"/>
        <w:autoSpaceDE w:val="0"/>
        <w:autoSpaceDN w:val="0"/>
        <w:spacing w:line="480" w:lineRule="exact"/>
        <w:ind w:left="0" w:right="283" w:firstLine="480" w:firstLineChars="200"/>
        <w:rPr>
          <w:rFonts w:ascii="Times New Roman" w:hAnsi="Times New Roman"/>
          <w:color w:val="000000" w:themeColor="text1"/>
          <w:szCs w:val="32"/>
          <w14:textFill>
            <w14:solidFill>
              <w14:schemeClr w14:val="tx1"/>
            </w14:solidFill>
          </w14:textFill>
        </w:rPr>
      </w:pPr>
      <w:r>
        <w:rPr>
          <w:rFonts w:ascii="Times New Roman" w:hAnsi="Times New Roman"/>
          <w:color w:val="000000" w:themeColor="text1"/>
          <w:szCs w:val="32"/>
          <w14:textFill>
            <w14:solidFill>
              <w14:schemeClr w14:val="tx1"/>
            </w14:solidFill>
          </w14:textFill>
        </w:rPr>
        <w:t>本项目固体废弃物主要有印刷工序产生的废油墨桶、废稀释剂桶，复合工序产生的废胶粘剂桶、废稀释剂桶，贴面工序产生的废裱纸桶，模切、开槽工序产生的下脚料，检验工序产生的不合格品、设备擦拭产生的废丝绵和职工办公生活产生的生活垃圾，产生量分别为4t</w:t>
      </w:r>
      <w:r>
        <w:rPr>
          <w:rFonts w:hint="eastAsia" w:ascii="Times New Roman" w:hAnsi="Times New Roman"/>
          <w:color w:val="000000" w:themeColor="text1"/>
          <w:szCs w:val="32"/>
          <w:lang w:val="en-US" w:eastAsia="zh-CN"/>
          <w14:textFill>
            <w14:solidFill>
              <w14:schemeClr w14:val="tx1"/>
            </w14:solidFill>
          </w14:textFill>
        </w:rPr>
        <w:t>/</w:t>
      </w:r>
      <w:r>
        <w:rPr>
          <w:rFonts w:ascii="Times New Roman" w:hAnsi="Times New Roman"/>
          <w:color w:val="000000" w:themeColor="text1"/>
          <w:szCs w:val="32"/>
          <w14:textFill>
            <w14:solidFill>
              <w14:schemeClr w14:val="tx1"/>
            </w14:solidFill>
          </w14:textFill>
        </w:rPr>
        <w:t>a、0.1t/a、0.3ta、0.1ta、0.1ta.1t/a、2t/a、0.06t/a、3t/a。废裱纸胶桶、下脚料、不合格品、生活垃圾为一般固体废物；废油墨桶、废稀释剂桶、废胶粘剂桶、废丝绵为危险废物，类别均为HW49。废裱纸胶桶、下脚料、不合格品收集后外售</w:t>
      </w:r>
      <w:r>
        <w:rPr>
          <w:rFonts w:hint="eastAsia" w:ascii="Times New Roman" w:hAnsi="Times New Roman"/>
          <w:color w:val="000000" w:themeColor="text1"/>
          <w:szCs w:val="32"/>
          <w14:textFill>
            <w14:solidFill>
              <w14:schemeClr w14:val="tx1"/>
            </w14:solidFill>
          </w14:textFill>
        </w:rPr>
        <w:t>，</w:t>
      </w:r>
      <w:r>
        <w:rPr>
          <w:rFonts w:ascii="Times New Roman" w:hAnsi="Times New Roman"/>
          <w:color w:val="000000" w:themeColor="text1"/>
          <w:szCs w:val="32"/>
          <w14:textFill>
            <w14:solidFill>
              <w14:schemeClr w14:val="tx1"/>
            </w14:solidFill>
          </w14:textFill>
        </w:rPr>
        <w:t>废油墨桶、废稀释剂桶、废胶粘剂桶、废丝绵</w:t>
      </w:r>
      <w:r>
        <w:rPr>
          <w:rFonts w:hint="eastAsia" w:ascii="Times New Roman" w:hAnsi="Times New Roman"/>
          <w:color w:val="000000" w:themeColor="text1"/>
          <w:szCs w:val="32"/>
          <w14:textFill>
            <w14:solidFill>
              <w14:schemeClr w14:val="tx1"/>
            </w14:solidFill>
          </w14:textFill>
        </w:rPr>
        <w:t>暂存于危废间，定期由邢台嘉泰环保科技有限公司处置。</w:t>
      </w:r>
      <w:r>
        <w:rPr>
          <w:rFonts w:ascii="Times New Roman" w:hAnsi="Times New Roman"/>
          <w:szCs w:val="24"/>
        </w:rPr>
        <w:t>危废临时贮存间按照《危险废物贮存污染控制标准》的相关要求，</w:t>
      </w:r>
      <w:r>
        <w:rPr>
          <w:rFonts w:hint="eastAsia" w:ascii="Times New Roman" w:hAnsi="Times New Roman"/>
          <w:szCs w:val="24"/>
        </w:rPr>
        <w:t>底部硬化且敷设油毡防渗漏、耐腐蚀处</w:t>
      </w:r>
      <w:r>
        <w:rPr>
          <w:rFonts w:hint="eastAsia" w:ascii="Times New Roman" w:hAnsi="Times New Roman"/>
          <w:bCs/>
          <w:szCs w:val="24"/>
        </w:rPr>
        <w:t>理，内部设置了围堰，门口设置双锁，并有危废进出记录台账和台秤，正确放置了危废标识，满足</w:t>
      </w:r>
      <w:r>
        <w:rPr>
          <w:rFonts w:ascii="Times New Roman" w:hAnsi="Times New Roman"/>
          <w:szCs w:val="24"/>
        </w:rPr>
        <w:t>《危险废物贮存污染控制标准》的相关要求</w:t>
      </w:r>
      <w:r>
        <w:rPr>
          <w:rFonts w:hint="eastAsia" w:ascii="Times New Roman" w:hAnsi="Times New Roman"/>
          <w:szCs w:val="24"/>
        </w:rPr>
        <w:t>。固体废物全部合理处置。</w:t>
      </w:r>
    </w:p>
    <w:p>
      <w:pPr>
        <w:pStyle w:val="103"/>
        <w:tabs>
          <w:tab w:val="left" w:pos="1866"/>
        </w:tabs>
        <w:autoSpaceDE w:val="0"/>
        <w:autoSpaceDN w:val="0"/>
        <w:snapToGrid w:val="0"/>
        <w:spacing w:before="139" w:line="360" w:lineRule="auto"/>
        <w:ind w:firstLine="0" w:firstLineChars="0"/>
        <w:jc w:val="both"/>
        <w:textAlignment w:val="auto"/>
        <w:outlineLvl w:val="3"/>
        <w:rPr>
          <w:color w:val="000000" w:themeColor="text1"/>
          <w:szCs w:val="24"/>
          <w14:textFill>
            <w14:solidFill>
              <w14:schemeClr w14:val="tx1"/>
            </w14:solidFill>
          </w14:textFill>
        </w:rPr>
      </w:pPr>
      <w:r>
        <w:rPr>
          <w:color w:val="000000" w:themeColor="text1"/>
          <w:spacing w:val="-2"/>
          <w:szCs w:val="24"/>
          <w14:textFill>
            <w14:solidFill>
              <w14:schemeClr w14:val="tx1"/>
            </w14:solidFill>
          </w14:textFill>
        </w:rPr>
        <w:t>10.1.1.</w:t>
      </w:r>
      <w:r>
        <w:rPr>
          <w:rFonts w:hint="eastAsia"/>
          <w:color w:val="000000" w:themeColor="text1"/>
          <w:spacing w:val="-2"/>
          <w:szCs w:val="24"/>
          <w14:textFill>
            <w14:solidFill>
              <w14:schemeClr w14:val="tx1"/>
            </w14:solidFill>
          </w14:textFill>
        </w:rPr>
        <w:t>5</w:t>
      </w:r>
      <w:r>
        <w:rPr>
          <w:color w:val="000000" w:themeColor="text1"/>
          <w:szCs w:val="24"/>
          <w14:textFill>
            <w14:solidFill>
              <w14:schemeClr w14:val="tx1"/>
            </w14:solidFill>
          </w14:textFill>
        </w:rPr>
        <w:t>总量控制要求</w:t>
      </w:r>
    </w:p>
    <w:p>
      <w:pPr>
        <w:widowControl/>
        <w:spacing w:line="360" w:lineRule="auto"/>
        <w:ind w:firstLine="480" w:firstLineChars="200"/>
        <w:jc w:val="left"/>
        <w:textAlignment w:val="center"/>
        <w:rPr>
          <w:rFonts w:ascii="Times New Roman" w:hAnsi="Times New Roman" w:eastAsia="宋体" w:cs="Times New Roman"/>
          <w:sz w:val="24"/>
          <w:szCs w:val="24"/>
        </w:rPr>
      </w:pPr>
      <w:r>
        <w:rPr>
          <w:rFonts w:ascii="Times New Roman" w:hAnsi="Times New Roman" w:eastAsia="宋体" w:cs="Times New Roman"/>
          <w:color w:val="000000" w:themeColor="text1"/>
          <w:sz w:val="24"/>
          <w:szCs w:val="24"/>
          <w14:textFill>
            <w14:solidFill>
              <w14:schemeClr w14:val="tx1"/>
            </w14:solidFill>
          </w14:textFill>
        </w:rPr>
        <w:t>依据企业提供的资料和证明及验收监测结果，吸管生产</w:t>
      </w:r>
      <w:r>
        <w:rPr>
          <w:rFonts w:hint="eastAsia" w:ascii="Times New Roman" w:hAnsi="Times New Roman" w:eastAsia="宋体" w:cs="Times New Roman"/>
          <w:color w:val="000000" w:themeColor="text1"/>
          <w:sz w:val="24"/>
          <w:szCs w:val="24"/>
          <w14:textFill>
            <w14:solidFill>
              <w14:schemeClr w14:val="tx1"/>
            </w14:solidFill>
          </w14:textFill>
        </w:rPr>
        <w:t>成型工序及塑料包装袋印刷、复合、制袋工序和纸托生产过程成型工序</w:t>
      </w:r>
      <w:r>
        <w:rPr>
          <w:rFonts w:ascii="Times New Roman" w:hAnsi="Times New Roman" w:eastAsia="宋体" w:cs="Times New Roman"/>
          <w:color w:val="000000" w:themeColor="text1"/>
          <w:sz w:val="24"/>
          <w:szCs w:val="24"/>
          <w14:textFill>
            <w14:solidFill>
              <w14:schemeClr w14:val="tx1"/>
            </w14:solidFill>
          </w14:textFill>
        </w:rPr>
        <w:t>处理设施</w:t>
      </w:r>
      <w:r>
        <w:rPr>
          <w:rFonts w:hint="eastAsia" w:ascii="Times New Roman" w:hAnsi="Times New Roman" w:eastAsia="宋体" w:cs="Times New Roman"/>
          <w:color w:val="000000" w:themeColor="text1"/>
          <w:sz w:val="24"/>
          <w:szCs w:val="24"/>
          <w14:textFill>
            <w14:solidFill>
              <w14:schemeClr w14:val="tx1"/>
            </w14:solidFill>
          </w14:textFill>
        </w:rPr>
        <w:t>以及瓦楞纸纸箱生产</w:t>
      </w:r>
      <w:r>
        <w:rPr>
          <w:rFonts w:ascii="Times New Roman" w:hAnsi="Times New Roman" w:eastAsia="宋体" w:cs="Times New Roman"/>
          <w:color w:val="000000" w:themeColor="text1"/>
          <w:sz w:val="24"/>
          <w:szCs w:val="24"/>
          <w14:textFill>
            <w14:solidFill>
              <w14:schemeClr w14:val="tx1"/>
            </w14:solidFill>
          </w14:textFill>
        </w:rPr>
        <w:t>印刷</w:t>
      </w:r>
      <w:r>
        <w:rPr>
          <w:rFonts w:hint="eastAsia" w:ascii="Times New Roman" w:hAnsi="Times New Roman" w:eastAsia="宋体" w:cs="Times New Roman"/>
          <w:color w:val="000000" w:themeColor="text1"/>
          <w:sz w:val="24"/>
          <w:szCs w:val="24"/>
          <w14:textFill>
            <w14:solidFill>
              <w14:schemeClr w14:val="tx1"/>
            </w14:solidFill>
          </w14:textFill>
        </w:rPr>
        <w:t>、EPS切割工序废气</w:t>
      </w:r>
      <w:r>
        <w:rPr>
          <w:rFonts w:ascii="Times New Roman" w:hAnsi="Times New Roman" w:eastAsia="宋体" w:cs="Times New Roman"/>
          <w:color w:val="000000" w:themeColor="text1"/>
          <w:sz w:val="24"/>
          <w:szCs w:val="24"/>
          <w14:textFill>
            <w14:solidFill>
              <w14:schemeClr w14:val="tx1"/>
            </w14:solidFill>
          </w14:textFill>
        </w:rPr>
        <w:t>处理设施年运行时间</w:t>
      </w:r>
      <w:r>
        <w:rPr>
          <w:rFonts w:hint="eastAsia" w:ascii="Times New Roman" w:hAnsi="Times New Roman" w:eastAsia="宋体" w:cs="Times New Roman"/>
          <w:color w:val="000000" w:themeColor="text1"/>
          <w:sz w:val="24"/>
          <w:szCs w:val="24"/>
          <w14:textFill>
            <w14:solidFill>
              <w14:schemeClr w14:val="tx1"/>
            </w14:solidFill>
          </w14:textFill>
        </w:rPr>
        <w:t>为2400</w:t>
      </w:r>
      <w:r>
        <w:rPr>
          <w:rFonts w:ascii="Times New Roman" w:hAnsi="Times New Roman" w:eastAsia="宋体" w:cs="Times New Roman"/>
          <w:color w:val="000000" w:themeColor="text1"/>
          <w:sz w:val="24"/>
          <w:szCs w:val="24"/>
          <w14:textFill>
            <w14:solidFill>
              <w14:schemeClr w14:val="tx1"/>
            </w14:solidFill>
          </w14:textFill>
        </w:rPr>
        <w:t>h，项目满负荷时废气年排放量：</w:t>
      </w:r>
      <w:r>
        <w:rPr>
          <w:rFonts w:hint="eastAsia" w:ascii="Times New Roman" w:hAnsi="Times New Roman" w:eastAsia="宋体" w:cs="Times New Roman"/>
          <w:color w:val="000000" w:themeColor="text1"/>
          <w:sz w:val="24"/>
          <w:szCs w:val="24"/>
          <w14:textFill>
            <w14:solidFill>
              <w14:schemeClr w14:val="tx1"/>
            </w14:solidFill>
          </w14:textFill>
        </w:rPr>
        <w:t>4471.72</w:t>
      </w:r>
      <w:r>
        <w:rPr>
          <w:rFonts w:ascii="Times New Roman" w:hAnsi="Times New Roman" w:eastAsia="宋体" w:cs="Times New Roman"/>
          <w:color w:val="000000" w:themeColor="text1"/>
          <w:sz w:val="24"/>
          <w:szCs w:val="24"/>
          <w14:textFill>
            <w14:solidFill>
              <w14:schemeClr w14:val="tx1"/>
            </w14:solidFill>
          </w14:textFill>
        </w:rPr>
        <w:t>万标米/年，生产满负荷时全厂</w:t>
      </w:r>
      <w:r>
        <w:rPr>
          <w:rFonts w:hint="eastAsia" w:ascii="Times New Roman" w:hAnsi="Times New Roman" w:eastAsia="宋体" w:cs="Times New Roman"/>
          <w:color w:val="000000" w:themeColor="text1"/>
          <w:sz w:val="24"/>
          <w:szCs w:val="24"/>
          <w14:textFill>
            <w14:solidFill>
              <w14:schemeClr w14:val="tx1"/>
            </w14:solidFill>
          </w14:textFill>
        </w:rPr>
        <w:t>非甲烷总烃</w:t>
      </w:r>
      <w:r>
        <w:rPr>
          <w:rFonts w:ascii="Times New Roman" w:hAnsi="Times New Roman" w:eastAsia="宋体" w:cs="Times New Roman"/>
          <w:color w:val="000000" w:themeColor="text1"/>
          <w:sz w:val="24"/>
          <w:szCs w:val="24"/>
          <w14:textFill>
            <w14:solidFill>
              <w14:schemeClr w14:val="tx1"/>
            </w14:solidFill>
          </w14:textFill>
        </w:rPr>
        <w:t>排放总量为</w:t>
      </w:r>
      <w:r>
        <w:rPr>
          <w:rFonts w:hint="eastAsia" w:ascii="Times New Roman" w:hAnsi="Times New Roman" w:eastAsia="宋体" w:cs="Times New Roman"/>
          <w:color w:val="000000" w:themeColor="text1"/>
          <w:sz w:val="24"/>
          <w:szCs w:val="24"/>
          <w14:textFill>
            <w14:solidFill>
              <w14:schemeClr w14:val="tx1"/>
            </w14:solidFill>
          </w14:textFill>
        </w:rPr>
        <w:t>0.271</w:t>
      </w:r>
      <w:r>
        <w:rPr>
          <w:rFonts w:ascii="Times New Roman" w:hAnsi="Times New Roman" w:eastAsia="宋体" w:cs="Times New Roman"/>
          <w:color w:val="000000" w:themeColor="text1"/>
          <w:sz w:val="24"/>
          <w:szCs w:val="24"/>
          <w14:textFill>
            <w14:solidFill>
              <w14:schemeClr w14:val="tx1"/>
            </w14:solidFill>
          </w14:textFill>
        </w:rPr>
        <w:t>t/a</w:t>
      </w:r>
      <w:r>
        <w:rPr>
          <w:rFonts w:hint="eastAsia" w:ascii="Times New Roman" w:hAnsi="Times New Roman" w:eastAsia="宋体" w:cs="Times New Roman"/>
          <w:sz w:val="24"/>
          <w:szCs w:val="24"/>
        </w:rPr>
        <w:t>。</w:t>
      </w:r>
    </w:p>
    <w:p>
      <w:pPr>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满足</w:t>
      </w:r>
      <w:r>
        <w:rPr>
          <w:rFonts w:ascii="Times New Roman" w:hAnsi="Times New Roman" w:eastAsia="宋体" w:cs="Times New Roman"/>
          <w:color w:val="000000" w:themeColor="text1"/>
          <w:sz w:val="24"/>
          <w:szCs w:val="24"/>
          <w14:textFill>
            <w14:solidFill>
              <w14:schemeClr w14:val="tx1"/>
            </w14:solidFill>
          </w14:textFill>
        </w:rPr>
        <w:t>污染物排放总量控制指标满足</w:t>
      </w:r>
      <w:r>
        <w:rPr>
          <w:rFonts w:ascii="Times New Roman" w:hAnsi="Times New Roman" w:eastAsia="宋体" w:cs="Times New Roman"/>
          <w:color w:val="auto"/>
          <w:sz w:val="24"/>
          <w:szCs w:val="24"/>
        </w:rPr>
        <w:t>环评</w:t>
      </w:r>
      <w:r>
        <w:rPr>
          <w:rFonts w:hint="eastAsia" w:ascii="Times New Roman" w:hAnsi="Times New Roman" w:eastAsia="宋体" w:cs="Times New Roman"/>
          <w:color w:val="auto"/>
          <w:sz w:val="24"/>
          <w:szCs w:val="24"/>
          <w:lang w:eastAsia="zh-CN"/>
        </w:rPr>
        <w:t>及审批意见</w:t>
      </w:r>
      <w:r>
        <w:rPr>
          <w:rFonts w:ascii="Times New Roman" w:hAnsi="Times New Roman" w:eastAsia="宋体" w:cs="Times New Roman"/>
          <w:color w:val="000000" w:themeColor="text1"/>
          <w:sz w:val="24"/>
          <w:szCs w:val="24"/>
          <w14:textFill>
            <w14:solidFill>
              <w14:schemeClr w14:val="tx1"/>
            </w14:solidFill>
          </w14:textFill>
        </w:rPr>
        <w:t>要求：</w:t>
      </w:r>
      <w:r>
        <w:rPr>
          <w:rFonts w:hint="eastAsia" w:ascii="Times New Roman" w:hAnsi="Times New Roman" w:eastAsia="宋体" w:cs="Times New Roman"/>
          <w:color w:val="000000" w:themeColor="text1"/>
          <w:sz w:val="24"/>
          <w:szCs w:val="24"/>
          <w14:textFill>
            <w14:solidFill>
              <w14:schemeClr w14:val="tx1"/>
            </w14:solidFill>
          </w14:textFill>
        </w:rPr>
        <w:t>C</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O</w:t>
      </w:r>
      <w:r>
        <w:rPr>
          <w:rFonts w:hint="eastAsia" w:ascii="Times New Roman" w:hAnsi="Times New Roman" w:eastAsia="宋体" w:cs="Times New Roman"/>
          <w:color w:val="000000" w:themeColor="text1"/>
          <w:sz w:val="24"/>
          <w:szCs w:val="24"/>
          <w14:textFill>
            <w14:solidFill>
              <w14:schemeClr w14:val="tx1"/>
            </w14:solidFill>
          </w14:textFill>
        </w:rPr>
        <w:t>D0t/a，SO</w:t>
      </w:r>
      <w:r>
        <w:rPr>
          <w:rFonts w:hint="eastAsia" w:ascii="Times New Roman" w:hAnsi="Times New Roman" w:eastAsia="宋体" w:cs="Times New Roman"/>
          <w:color w:val="000000" w:themeColor="text1"/>
          <w:sz w:val="24"/>
          <w:szCs w:val="24"/>
          <w:vertAlign w:val="subscript"/>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:0t/a、VOCs2.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939</w:t>
      </w:r>
      <w:r>
        <w:rPr>
          <w:rFonts w:hint="eastAsia" w:ascii="Times New Roman" w:hAnsi="Times New Roman" w:eastAsia="宋体" w:cs="Times New Roman"/>
          <w:color w:val="000000" w:themeColor="text1"/>
          <w:sz w:val="24"/>
          <w:szCs w:val="24"/>
          <w14:textFill>
            <w14:solidFill>
              <w14:schemeClr w14:val="tx1"/>
            </w14:solidFill>
          </w14:textFill>
        </w:rPr>
        <w:t>t/a</w:t>
      </w:r>
      <w:r>
        <w:rPr>
          <w:rFonts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kern w:val="0"/>
          <w:sz w:val="24"/>
          <w:szCs w:val="24"/>
          <w14:textFill>
            <w14:solidFill>
              <w14:schemeClr w14:val="tx1"/>
            </w14:solidFill>
          </w14:textFill>
        </w:rPr>
        <w:t xml:space="preserve">  </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满足</w:t>
      </w:r>
      <w:r>
        <w:rPr>
          <w:rFonts w:ascii="Times New Roman" w:hAnsi="Times New Roman" w:eastAsia="宋体" w:cs="Times New Roman"/>
          <w:color w:val="000000" w:themeColor="text1"/>
          <w:sz w:val="24"/>
          <w:szCs w:val="24"/>
          <w14:textFill>
            <w14:solidFill>
              <w14:schemeClr w14:val="tx1"/>
            </w14:solidFill>
          </w14:textFill>
        </w:rPr>
        <w:t>污染物排放总量控制指标满足</w:t>
      </w:r>
      <w:r>
        <w:rPr>
          <w:rFonts w:hint="eastAsia" w:ascii="Times New Roman" w:hAnsi="Times New Roman" w:eastAsia="宋体" w:cs="Times New Roman"/>
          <w:color w:val="auto"/>
          <w:sz w:val="24"/>
          <w:szCs w:val="24"/>
          <w:lang w:eastAsia="zh-CN"/>
        </w:rPr>
        <w:t>备案意见</w:t>
      </w:r>
      <w:r>
        <w:rPr>
          <w:rFonts w:ascii="Times New Roman" w:hAnsi="Times New Roman" w:eastAsia="宋体" w:cs="Times New Roman"/>
          <w:color w:val="000000" w:themeColor="text1"/>
          <w:sz w:val="24"/>
          <w:szCs w:val="24"/>
          <w14:textFill>
            <w14:solidFill>
              <w14:schemeClr w14:val="tx1"/>
            </w14:solidFill>
          </w14:textFill>
        </w:rPr>
        <w:t>要求：</w:t>
      </w:r>
      <w:r>
        <w:rPr>
          <w:rFonts w:hint="eastAsia" w:ascii="Times New Roman" w:hAnsi="Times New Roman" w:eastAsia="宋体" w:cs="Times New Roman"/>
          <w:color w:val="000000" w:themeColor="text1"/>
          <w:sz w:val="24"/>
          <w:szCs w:val="24"/>
          <w14:textFill>
            <w14:solidFill>
              <w14:schemeClr w14:val="tx1"/>
            </w14:solidFill>
          </w14:textFill>
        </w:rPr>
        <w:t>C</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O</w:t>
      </w:r>
      <w:r>
        <w:rPr>
          <w:rFonts w:hint="eastAsia" w:ascii="Times New Roman" w:hAnsi="Times New Roman" w:eastAsia="宋体" w:cs="Times New Roman"/>
          <w:color w:val="000000" w:themeColor="text1"/>
          <w:sz w:val="24"/>
          <w:szCs w:val="24"/>
          <w14:textFill>
            <w14:solidFill>
              <w14:schemeClr w14:val="tx1"/>
            </w14:solidFill>
          </w14:textFill>
        </w:rPr>
        <w:t>D</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0t/a，氨氮0t/a、总磷0t/a，总氮0t/a、SO</w:t>
      </w:r>
      <w:r>
        <w:rPr>
          <w:rFonts w:hint="eastAsia" w:ascii="Times New Roman" w:hAnsi="Times New Roman" w:eastAsia="宋体" w:cs="Times New Roman"/>
          <w:color w:val="000000" w:themeColor="text1"/>
          <w:sz w:val="24"/>
          <w:szCs w:val="24"/>
          <w:vertAlign w:val="subscript"/>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:0t/a、NOx0t/a、颗粒物0t/a、VOCs2.77t/a</w:t>
      </w:r>
      <w:r>
        <w:rPr>
          <w:rFonts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kern w:val="0"/>
          <w:sz w:val="24"/>
          <w:szCs w:val="24"/>
          <w14:textFill>
            <w14:solidFill>
              <w14:schemeClr w14:val="tx1"/>
            </w14:solidFill>
          </w14:textFill>
        </w:rPr>
        <w:t xml:space="preserve"> </w:t>
      </w:r>
    </w:p>
    <w:p>
      <w:pPr>
        <w:pStyle w:val="103"/>
        <w:tabs>
          <w:tab w:val="left" w:pos="1866"/>
        </w:tabs>
        <w:autoSpaceDE w:val="0"/>
        <w:autoSpaceDN w:val="0"/>
        <w:snapToGrid w:val="0"/>
        <w:spacing w:before="139" w:line="480" w:lineRule="exact"/>
        <w:ind w:firstLine="0" w:firstLineChars="0"/>
        <w:jc w:val="both"/>
        <w:textAlignment w:val="auto"/>
        <w:outlineLvl w:val="3"/>
        <w:rPr>
          <w:b/>
          <w:bCs/>
          <w:color w:val="000000" w:themeColor="text1"/>
          <w:spacing w:val="-2"/>
          <w:szCs w:val="24"/>
          <w14:textFill>
            <w14:solidFill>
              <w14:schemeClr w14:val="tx1"/>
            </w14:solidFill>
          </w14:textFill>
        </w:rPr>
      </w:pPr>
      <w:r>
        <w:rPr>
          <w:color w:val="000000" w:themeColor="text1"/>
          <w:spacing w:val="-2"/>
          <w:szCs w:val="24"/>
          <w14:textFill>
            <w14:solidFill>
              <w14:schemeClr w14:val="tx1"/>
            </w14:solidFill>
          </w14:textFill>
        </w:rPr>
        <w:t>10.1.1.6卫生防护距离</w:t>
      </w:r>
    </w:p>
    <w:p>
      <w:pPr>
        <w:pStyle w:val="2"/>
        <w:ind w:left="0" w:firstLine="480" w:firstLineChars="200"/>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本项目卫生防护距离为</w:t>
      </w:r>
      <w:r>
        <w:rPr>
          <w:rFonts w:hint="eastAsia" w:ascii="Times New Roman" w:hAnsi="Times New Roman"/>
          <w:color w:val="000000" w:themeColor="text1"/>
          <w:szCs w:val="24"/>
          <w14:textFill>
            <w14:solidFill>
              <w14:schemeClr w14:val="tx1"/>
            </w14:solidFill>
          </w14:textFill>
        </w:rPr>
        <w:t>100</w:t>
      </w:r>
      <w:r>
        <w:rPr>
          <w:rFonts w:ascii="Times New Roman" w:hAnsi="Times New Roman"/>
          <w:color w:val="000000" w:themeColor="text1"/>
          <w:szCs w:val="24"/>
          <w14:textFill>
            <w14:solidFill>
              <w14:schemeClr w14:val="tx1"/>
            </w14:solidFill>
          </w14:textFill>
        </w:rPr>
        <w:t>米，目前卫生防护距离内无环境敏感点。</w:t>
      </w:r>
    </w:p>
    <w:p>
      <w:pPr>
        <w:pStyle w:val="4"/>
        <w:autoSpaceDE w:val="0"/>
        <w:autoSpaceDN w:val="0"/>
        <w:adjustRightInd w:val="0"/>
        <w:snapToGrid w:val="0"/>
        <w:spacing w:line="480" w:lineRule="exact"/>
        <w:rPr>
          <w:rFonts w:ascii="Times New Roman" w:hAnsi="Times New Roman" w:eastAsia="宋体" w:cs="Times New Roman"/>
          <w:b/>
          <w:bCs/>
          <w:color w:val="000000" w:themeColor="text1"/>
          <w:szCs w:val="28"/>
          <w14:textFill>
            <w14:solidFill>
              <w14:schemeClr w14:val="tx1"/>
            </w14:solidFill>
          </w14:textFill>
        </w:rPr>
      </w:pPr>
      <w:bookmarkStart w:id="132" w:name="_Toc1583_WPSOffice_Level2"/>
      <w:bookmarkStart w:id="133" w:name="_Toc6646_WPSOffice_Level2"/>
      <w:bookmarkStart w:id="134" w:name="_Toc26494"/>
      <w:r>
        <w:rPr>
          <w:rFonts w:ascii="Times New Roman" w:hAnsi="Times New Roman" w:eastAsia="宋体" w:cs="Times New Roman"/>
          <w:b/>
          <w:bCs/>
          <w:color w:val="000000" w:themeColor="text1"/>
          <w:szCs w:val="28"/>
          <w14:textFill>
            <w14:solidFill>
              <w14:schemeClr w14:val="tx1"/>
            </w14:solidFill>
          </w14:textFill>
        </w:rPr>
        <w:t>10.</w:t>
      </w:r>
      <w:bookmarkEnd w:id="132"/>
      <w:bookmarkEnd w:id="133"/>
      <w:r>
        <w:rPr>
          <w:rFonts w:hint="eastAsia" w:ascii="Times New Roman" w:hAnsi="Times New Roman" w:eastAsia="宋体" w:cs="Times New Roman"/>
          <w:b/>
          <w:bCs/>
          <w:color w:val="000000" w:themeColor="text1"/>
          <w:szCs w:val="28"/>
          <w14:textFill>
            <w14:solidFill>
              <w14:schemeClr w14:val="tx1"/>
            </w14:solidFill>
          </w14:textFill>
        </w:rPr>
        <w:t>2</w:t>
      </w:r>
      <w:r>
        <w:rPr>
          <w:rFonts w:ascii="Times New Roman" w:hAnsi="Times New Roman" w:eastAsia="宋体" w:cs="Times New Roman"/>
          <w:b/>
          <w:bCs/>
          <w:color w:val="000000" w:themeColor="text1"/>
          <w:szCs w:val="28"/>
          <w14:textFill>
            <w14:solidFill>
              <w14:schemeClr w14:val="tx1"/>
            </w14:solidFill>
          </w14:textFill>
        </w:rPr>
        <w:t>结论</w:t>
      </w:r>
      <w:bookmarkEnd w:id="134"/>
    </w:p>
    <w:p>
      <w:pPr>
        <w:pStyle w:val="2"/>
        <w:ind w:left="0" w:right="0" w:firstLine="480" w:firstLineChars="200"/>
        <w:rPr>
          <w:rFonts w:hint="eastAsia" w:ascii="Times New Roman" w:hAnsi="Times New Roman" w:eastAsia="宋体"/>
          <w:color w:val="000000" w:themeColor="text1"/>
          <w:sz w:val="15"/>
          <w:highlight w:val="yellow"/>
          <w:lang w:eastAsia="zh-CN"/>
          <w14:textFill>
            <w14:solidFill>
              <w14:schemeClr w14:val="tx1"/>
            </w14:solidFill>
          </w14:textFill>
        </w:rPr>
        <w:sectPr>
          <w:pgSz w:w="11906" w:h="16838"/>
          <w:pgMar w:top="306" w:right="1230" w:bottom="306" w:left="1230" w:header="851" w:footer="992" w:gutter="0"/>
          <w:cols w:space="425" w:num="1"/>
          <w:docGrid w:type="lines" w:linePitch="312" w:charSpace="0"/>
        </w:sectPr>
      </w:pPr>
      <w:r>
        <w:rPr>
          <w:rFonts w:ascii="Times New Roman" w:hAnsi="Times New Roman"/>
          <w:color w:val="000000" w:themeColor="text1"/>
          <w14:textFill>
            <w14:solidFill>
              <w14:schemeClr w14:val="tx1"/>
            </w14:solidFill>
          </w14:textFill>
        </w:rPr>
        <w:t>项目已按环评及批复要求进行了环境保护设施建设，监测结果满足相关环境排放标准要求</w:t>
      </w:r>
      <w:r>
        <w:rPr>
          <w:rFonts w:hint="eastAsia" w:ascii="Times New Roman" w:hAnsi="Times New Roman"/>
          <w:color w:val="000000" w:themeColor="text1"/>
          <w:lang w:eastAsia="zh-CN"/>
          <w14:textFill>
            <w14:solidFill>
              <w14:schemeClr w14:val="tx1"/>
            </w14:solidFill>
          </w14:textFill>
        </w:rPr>
        <w:t>。</w:t>
      </w:r>
    </w:p>
    <w:p>
      <w:pPr>
        <w:tabs>
          <w:tab w:val="left" w:pos="795"/>
        </w:tabs>
        <w:jc w:val="left"/>
        <w:rPr>
          <w:rFonts w:hint="eastAsia" w:ascii="Times New Roman" w:hAnsi="Times New Roman" w:eastAsia="宋体" w:cs="Times New Roman"/>
          <w:color w:val="000000" w:themeColor="text1"/>
          <w:lang w:val="en-US" w:eastAsia="zh-CN"/>
          <w14:textFill>
            <w14:solidFill>
              <w14:schemeClr w14:val="tx1"/>
            </w14:solidFill>
          </w14:textFill>
        </w:rPr>
        <w:sectPr>
          <w:footerReference r:id="rId11" w:type="default"/>
          <w:pgSz w:w="16838" w:h="11906" w:orient="landscape"/>
          <w:pgMar w:top="0" w:right="306" w:bottom="0" w:left="306" w:header="851" w:footer="992" w:gutter="0"/>
          <w:cols w:space="425" w:num="1"/>
          <w:docGrid w:type="lines" w:linePitch="312" w:charSpace="0"/>
        </w:sectPr>
      </w:pPr>
      <w:r>
        <w:rPr>
          <w:rFonts w:hint="eastAsia" w:ascii="Times New Roman" w:hAnsi="Times New Roman" w:eastAsia="宋体" w:cs="Times New Roman"/>
          <w:color w:val="000000" w:themeColor="text1"/>
          <w:lang w:eastAsia="zh-CN"/>
          <w14:textFill>
            <w14:solidFill>
              <w14:schemeClr w14:val="tx1"/>
            </w14:solidFill>
          </w14:textFill>
        </w:rPr>
        <w:drawing>
          <wp:anchor distT="0" distB="0" distL="114300" distR="114300" simplePos="0" relativeHeight="251750400" behindDoc="0" locked="0" layoutInCell="1" allowOverlap="1">
            <wp:simplePos x="0" y="0"/>
            <wp:positionH relativeFrom="column">
              <wp:posOffset>1013460</wp:posOffset>
            </wp:positionH>
            <wp:positionV relativeFrom="paragraph">
              <wp:posOffset>2516505</wp:posOffset>
            </wp:positionV>
            <wp:extent cx="7710805" cy="10689590"/>
            <wp:effectExtent l="0" t="0" r="16510" b="4445"/>
            <wp:wrapTopAndBottom/>
            <wp:docPr id="25" name="图片 25" descr="盖章三同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盖章三同时"/>
                    <pic:cNvPicPr>
                      <a:picLocks noChangeAspect="1"/>
                    </pic:cNvPicPr>
                  </pic:nvPicPr>
                  <pic:blipFill>
                    <a:blip r:embed="rId36"/>
                    <a:stretch>
                      <a:fillRect/>
                    </a:stretch>
                  </pic:blipFill>
                  <pic:spPr>
                    <a:xfrm rot="5400000">
                      <a:off x="0" y="0"/>
                      <a:ext cx="7710805" cy="10689590"/>
                    </a:xfrm>
                    <a:prstGeom prst="rect">
                      <a:avLst/>
                    </a:prstGeom>
                  </pic:spPr>
                </pic:pic>
              </a:graphicData>
            </a:graphic>
          </wp:anchor>
        </w:drawing>
      </w:r>
    </w:p>
    <w:p>
      <w:pPr>
        <w:tabs>
          <w:tab w:val="left" w:pos="795"/>
        </w:tabs>
        <w:jc w:val="left"/>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drawing>
          <wp:anchor distT="0" distB="0" distL="114300" distR="114300" simplePos="0" relativeHeight="251751424" behindDoc="0" locked="0" layoutInCell="1" allowOverlap="1">
            <wp:simplePos x="0" y="0"/>
            <wp:positionH relativeFrom="column">
              <wp:posOffset>-713105</wp:posOffset>
            </wp:positionH>
            <wp:positionV relativeFrom="paragraph">
              <wp:posOffset>-749300</wp:posOffset>
            </wp:positionV>
            <wp:extent cx="7293610" cy="10313670"/>
            <wp:effectExtent l="0" t="0" r="2540" b="11430"/>
            <wp:wrapTopAndBottom/>
            <wp:docPr id="69" name="图片 69" descr="天通-意见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天通-意见_00"/>
                    <pic:cNvPicPr>
                      <a:picLocks noChangeAspect="1"/>
                    </pic:cNvPicPr>
                  </pic:nvPicPr>
                  <pic:blipFill>
                    <a:blip r:embed="rId37"/>
                    <a:stretch>
                      <a:fillRect/>
                    </a:stretch>
                  </pic:blipFill>
                  <pic:spPr>
                    <a:xfrm>
                      <a:off x="0" y="0"/>
                      <a:ext cx="7293610" cy="10313670"/>
                    </a:xfrm>
                    <a:prstGeom prst="rect">
                      <a:avLst/>
                    </a:prstGeom>
                  </pic:spPr>
                </pic:pic>
              </a:graphicData>
            </a:graphic>
          </wp:anchor>
        </w:drawing>
      </w:r>
    </w:p>
    <w:p>
      <w:pPr>
        <w:pStyle w:val="2"/>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drawing>
          <wp:anchor distT="0" distB="0" distL="114300" distR="114300" simplePos="0" relativeHeight="251752448" behindDoc="0" locked="0" layoutInCell="1" allowOverlap="1">
            <wp:simplePos x="0" y="0"/>
            <wp:positionH relativeFrom="column">
              <wp:posOffset>-711200</wp:posOffset>
            </wp:positionH>
            <wp:positionV relativeFrom="paragraph">
              <wp:posOffset>-749300</wp:posOffset>
            </wp:positionV>
            <wp:extent cx="7249160" cy="10320655"/>
            <wp:effectExtent l="0" t="0" r="8890" b="4445"/>
            <wp:wrapTopAndBottom/>
            <wp:docPr id="70" name="图片 70" descr="天通-意见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天通-意见_01"/>
                    <pic:cNvPicPr>
                      <a:picLocks noChangeAspect="1"/>
                    </pic:cNvPicPr>
                  </pic:nvPicPr>
                  <pic:blipFill>
                    <a:blip r:embed="rId38"/>
                    <a:stretch>
                      <a:fillRect/>
                    </a:stretch>
                  </pic:blipFill>
                  <pic:spPr>
                    <a:xfrm>
                      <a:off x="0" y="0"/>
                      <a:ext cx="7249160" cy="10320655"/>
                    </a:xfrm>
                    <a:prstGeom prst="rect">
                      <a:avLst/>
                    </a:prstGeom>
                  </pic:spPr>
                </pic:pic>
              </a:graphicData>
            </a:graphic>
          </wp:anchor>
        </w:drawing>
      </w:r>
    </w:p>
    <w:p>
      <w:pPr>
        <w:pStyle w:val="2"/>
        <w:spacing w:line="240" w:lineRule="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drawing>
          <wp:anchor distT="0" distB="0" distL="114300" distR="114300" simplePos="0" relativeHeight="251753472" behindDoc="0" locked="0" layoutInCell="1" allowOverlap="1">
            <wp:simplePos x="0" y="0"/>
            <wp:positionH relativeFrom="column">
              <wp:posOffset>-784860</wp:posOffset>
            </wp:positionH>
            <wp:positionV relativeFrom="paragraph">
              <wp:posOffset>-749300</wp:posOffset>
            </wp:positionV>
            <wp:extent cx="7322820" cy="10354945"/>
            <wp:effectExtent l="0" t="0" r="11430" b="8255"/>
            <wp:wrapTopAndBottom/>
            <wp:docPr id="71" name="图片 71" descr="天通-意见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天通-意见_02"/>
                    <pic:cNvPicPr>
                      <a:picLocks noChangeAspect="1"/>
                    </pic:cNvPicPr>
                  </pic:nvPicPr>
                  <pic:blipFill>
                    <a:blip r:embed="rId39"/>
                    <a:stretch>
                      <a:fillRect/>
                    </a:stretch>
                  </pic:blipFill>
                  <pic:spPr>
                    <a:xfrm>
                      <a:off x="0" y="0"/>
                      <a:ext cx="7322820" cy="10354945"/>
                    </a:xfrm>
                    <a:prstGeom prst="rect">
                      <a:avLst/>
                    </a:prstGeom>
                  </pic:spPr>
                </pic:pic>
              </a:graphicData>
            </a:graphic>
          </wp:anchor>
        </w:drawing>
      </w:r>
    </w:p>
    <w:p>
      <w:pPr>
        <w:pStyle w:val="2"/>
        <w:rPr>
          <w:rFonts w:hint="default" w:ascii="Times New Roman" w:hAnsi="Times New Roman" w:eastAsia="宋体" w:cs="Times New Roman"/>
          <w:color w:val="000000" w:themeColor="text1"/>
          <w:lang w:val="en-US" w:eastAsia="zh-CN"/>
          <w14:textFill>
            <w14:solidFill>
              <w14:schemeClr w14:val="tx1"/>
            </w14:solidFill>
          </w14:textFill>
        </w:rPr>
        <w:sectPr>
          <w:pgSz w:w="11906" w:h="16838"/>
          <w:pgMar w:top="306" w:right="1230" w:bottom="306" w:left="1230" w:header="851" w:footer="992" w:gutter="0"/>
          <w:paperSrc/>
          <w:cols w:space="0" w:num="1"/>
          <w:rtlGutter w:val="0"/>
          <w:docGrid w:type="lines" w:linePitch="312" w:charSpace="0"/>
        </w:sectPr>
      </w:pPr>
      <w:r>
        <w:rPr>
          <w:rFonts w:hint="eastAsia" w:ascii="Times New Roman" w:hAnsi="Times New Roman" w:eastAsia="宋体" w:cs="Times New Roman"/>
          <w:color w:val="000000" w:themeColor="text1"/>
          <w:lang w:val="en-US" w:eastAsia="zh-CN"/>
          <w14:textFill>
            <w14:solidFill>
              <w14:schemeClr w14:val="tx1"/>
            </w14:solidFill>
          </w14:textFill>
        </w:rPr>
        <w:drawing>
          <wp:anchor distT="0" distB="0" distL="114300" distR="114300" simplePos="0" relativeHeight="251754496" behindDoc="0" locked="0" layoutInCell="1" allowOverlap="1">
            <wp:simplePos x="0" y="0"/>
            <wp:positionH relativeFrom="column">
              <wp:posOffset>-748665</wp:posOffset>
            </wp:positionH>
            <wp:positionV relativeFrom="paragraph">
              <wp:posOffset>-749300</wp:posOffset>
            </wp:positionV>
            <wp:extent cx="7426325" cy="10501630"/>
            <wp:effectExtent l="0" t="0" r="3175" b="13970"/>
            <wp:wrapTopAndBottom/>
            <wp:docPr id="74" name="图片 74" descr="天通-意见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天通-意见_03"/>
                    <pic:cNvPicPr>
                      <a:picLocks noChangeAspect="1"/>
                    </pic:cNvPicPr>
                  </pic:nvPicPr>
                  <pic:blipFill>
                    <a:blip r:embed="rId40"/>
                    <a:stretch>
                      <a:fillRect/>
                    </a:stretch>
                  </pic:blipFill>
                  <pic:spPr>
                    <a:xfrm>
                      <a:off x="0" y="0"/>
                      <a:ext cx="7426325" cy="10501630"/>
                    </a:xfrm>
                    <a:prstGeom prst="rect">
                      <a:avLst/>
                    </a:prstGeom>
                  </pic:spPr>
                </pic:pic>
              </a:graphicData>
            </a:graphic>
          </wp:anchor>
        </w:drawing>
      </w:r>
    </w:p>
    <w:p>
      <w:pPr>
        <w:pStyle w:val="2"/>
        <w:ind w:left="0" w:leftChars="0" w:firstLine="0" w:firstLineChars="0"/>
        <w:rPr>
          <w:rFonts w:hint="eastAsia" w:ascii="Times New Roman" w:hAnsi="Times New Roman" w:cs="Times New Roman"/>
          <w:color w:val="000000" w:themeColor="text1"/>
          <w:lang w:val="en-US" w:eastAsia="zh-CN"/>
          <w14:textFill>
            <w14:solidFill>
              <w14:schemeClr w14:val="tx1"/>
            </w14:solidFill>
          </w14:textFill>
        </w:rPr>
        <w:sectPr>
          <w:pgSz w:w="11906" w:h="16838"/>
          <w:pgMar w:top="306" w:right="0" w:bottom="306" w:left="1230" w:header="851" w:footer="992" w:gutter="0"/>
          <w:paperSrc/>
          <w:cols w:space="0" w:num="1"/>
          <w:rtlGutter w:val="0"/>
          <w:docGrid w:type="lines" w:linePitch="312" w:charSpace="0"/>
        </w:sectPr>
      </w:pPr>
      <w:r>
        <w:rPr>
          <w:rFonts w:hint="default" w:ascii="Times New Roman" w:hAnsi="Times New Roman" w:eastAsia="宋体" w:cs="Times New Roman"/>
          <w:color w:val="000000" w:themeColor="text1"/>
          <w:lang w:val="en-US" w:eastAsia="zh-CN"/>
          <w14:textFill>
            <w14:solidFill>
              <w14:schemeClr w14:val="tx1"/>
            </w14:solidFill>
          </w14:textFill>
        </w:rPr>
        <w:drawing>
          <wp:anchor distT="0" distB="0" distL="114300" distR="114300" simplePos="0" relativeHeight="251755520" behindDoc="0" locked="0" layoutInCell="1" allowOverlap="1">
            <wp:simplePos x="0" y="0"/>
            <wp:positionH relativeFrom="column">
              <wp:posOffset>-636270</wp:posOffset>
            </wp:positionH>
            <wp:positionV relativeFrom="paragraph">
              <wp:posOffset>-567055</wp:posOffset>
            </wp:positionV>
            <wp:extent cx="7109460" cy="10412730"/>
            <wp:effectExtent l="0" t="0" r="15240" b="7620"/>
            <wp:wrapTopAndBottom/>
            <wp:docPr id="75" name="图片 75" descr="天通-意见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天通-意见_04"/>
                    <pic:cNvPicPr>
                      <a:picLocks noChangeAspect="1"/>
                    </pic:cNvPicPr>
                  </pic:nvPicPr>
                  <pic:blipFill>
                    <a:blip r:embed="rId41"/>
                    <a:stretch>
                      <a:fillRect/>
                    </a:stretch>
                  </pic:blipFill>
                  <pic:spPr>
                    <a:xfrm>
                      <a:off x="0" y="0"/>
                      <a:ext cx="7109460" cy="10412730"/>
                    </a:xfrm>
                    <a:prstGeom prst="rect">
                      <a:avLst/>
                    </a:prstGeom>
                  </pic:spPr>
                </pic:pic>
              </a:graphicData>
            </a:graphic>
          </wp:anchor>
        </w:drawing>
      </w:r>
    </w:p>
    <w:p>
      <w:pPr>
        <w:pStyle w:val="2"/>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sectPr>
          <w:pgSz w:w="11906" w:h="16838"/>
          <w:pgMar w:top="306" w:right="0" w:bottom="306" w:left="0" w:header="851" w:footer="992" w:gutter="0"/>
          <w:paperSrc/>
          <w:cols w:space="0" w:num="1"/>
          <w:rtlGutter w:val="0"/>
          <w:docGrid w:type="lines" w:linePitch="312" w:charSpace="0"/>
        </w:sectPr>
      </w:pPr>
      <w:r>
        <w:rPr>
          <w:rFonts w:hint="eastAsia" w:ascii="Times New Roman" w:hAnsi="Times New Roman" w:eastAsia="宋体" w:cs="Times New Roman"/>
          <w:color w:val="000000" w:themeColor="text1"/>
          <w:lang w:val="en-US" w:eastAsia="zh-CN"/>
          <w14:textFill>
            <w14:solidFill>
              <w14:schemeClr w14:val="tx1"/>
            </w14:solidFill>
          </w14:textFill>
        </w:rPr>
        <w:drawing>
          <wp:anchor distT="0" distB="0" distL="114300" distR="114300" simplePos="0" relativeHeight="251856896" behindDoc="0" locked="0" layoutInCell="1" allowOverlap="1">
            <wp:simplePos x="0" y="0"/>
            <wp:positionH relativeFrom="column">
              <wp:posOffset>125095</wp:posOffset>
            </wp:positionH>
            <wp:positionV relativeFrom="paragraph">
              <wp:posOffset>-553720</wp:posOffset>
            </wp:positionV>
            <wp:extent cx="7338060" cy="10376535"/>
            <wp:effectExtent l="0" t="0" r="15240" b="5715"/>
            <wp:wrapTopAndBottom/>
            <wp:docPr id="76" name="图片 76" descr="天通-意见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天通-意见_05"/>
                    <pic:cNvPicPr>
                      <a:picLocks noChangeAspect="1"/>
                    </pic:cNvPicPr>
                  </pic:nvPicPr>
                  <pic:blipFill>
                    <a:blip r:embed="rId42"/>
                    <a:stretch>
                      <a:fillRect/>
                    </a:stretch>
                  </pic:blipFill>
                  <pic:spPr>
                    <a:xfrm>
                      <a:off x="0" y="0"/>
                      <a:ext cx="7338060" cy="10376535"/>
                    </a:xfrm>
                    <a:prstGeom prst="rect">
                      <a:avLst/>
                    </a:prstGeom>
                  </pic:spPr>
                </pic:pic>
              </a:graphicData>
            </a:graphic>
          </wp:anchor>
        </w:drawing>
      </w:r>
    </w:p>
    <w:p>
      <w:pPr>
        <w:pStyle w:val="2"/>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sectPr>
          <w:pgSz w:w="11906" w:h="16838"/>
          <w:pgMar w:top="306" w:right="0" w:bottom="306" w:left="0" w:header="851" w:footer="992" w:gutter="0"/>
          <w:paperSrc/>
          <w:cols w:space="0" w:num="1"/>
          <w:rtlGutter w:val="0"/>
          <w:docGrid w:type="lines" w:linePitch="312" w:charSpace="0"/>
        </w:sectPr>
      </w:pPr>
      <w:r>
        <w:rPr>
          <w:rFonts w:hint="default" w:ascii="Times New Roman" w:hAnsi="Times New Roman" w:eastAsia="宋体" w:cs="Times New Roman"/>
          <w:color w:val="000000" w:themeColor="text1"/>
          <w:lang w:val="en-US" w:eastAsia="zh-CN"/>
          <w14:textFill>
            <w14:solidFill>
              <w14:schemeClr w14:val="tx1"/>
            </w14:solidFill>
          </w14:textFill>
        </w:rPr>
        <w:drawing>
          <wp:anchor distT="0" distB="0" distL="114300" distR="114300" simplePos="0" relativeHeight="251757568" behindDoc="0" locked="0" layoutInCell="1" allowOverlap="1">
            <wp:simplePos x="0" y="0"/>
            <wp:positionH relativeFrom="column">
              <wp:posOffset>106045</wp:posOffset>
            </wp:positionH>
            <wp:positionV relativeFrom="paragraph">
              <wp:posOffset>-749300</wp:posOffset>
            </wp:positionV>
            <wp:extent cx="7483475" cy="10582275"/>
            <wp:effectExtent l="0" t="0" r="3175" b="9525"/>
            <wp:wrapTopAndBottom/>
            <wp:docPr id="78" name="图片 78" descr="天通-意见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天通-意见_06"/>
                    <pic:cNvPicPr>
                      <a:picLocks noChangeAspect="1"/>
                    </pic:cNvPicPr>
                  </pic:nvPicPr>
                  <pic:blipFill>
                    <a:blip r:embed="rId43"/>
                    <a:stretch>
                      <a:fillRect/>
                    </a:stretch>
                  </pic:blipFill>
                  <pic:spPr>
                    <a:xfrm>
                      <a:off x="0" y="0"/>
                      <a:ext cx="7483475" cy="10582275"/>
                    </a:xfrm>
                    <a:prstGeom prst="rect">
                      <a:avLst/>
                    </a:prstGeom>
                  </pic:spPr>
                </pic:pic>
              </a:graphicData>
            </a:graphic>
          </wp:anchor>
        </w:drawing>
      </w:r>
    </w:p>
    <w:p>
      <w:pPr>
        <w:spacing w:line="240" w:lineRule="auto"/>
        <w:jc w:val="center"/>
        <w:rPr>
          <w:rFonts w:hint="default" w:ascii="Times New Roman" w:hAnsi="Times New Roman" w:eastAsia="宋体" w:cs="Times New Roman"/>
          <w:b/>
          <w:bCs/>
          <w:color w:val="auto"/>
          <w:sz w:val="32"/>
          <w:szCs w:val="32"/>
          <w:lang w:val="en-US" w:eastAsia="zh-CN"/>
        </w:rPr>
      </w:pPr>
      <w:r>
        <w:rPr>
          <w:rFonts w:hint="eastAsia" w:cs="Times New Roman"/>
          <w:b/>
          <w:bCs/>
          <w:i w:val="0"/>
          <w:iCs w:val="0"/>
          <w:color w:val="auto"/>
          <w:kern w:val="2"/>
          <w:sz w:val="32"/>
          <w:szCs w:val="32"/>
          <w:lang w:val="en-US" w:eastAsia="zh-CN" w:bidi="ar-SA"/>
        </w:rPr>
        <w:t xml:space="preserve"> </w:t>
      </w:r>
      <w:r>
        <w:rPr>
          <w:rFonts w:hint="default" w:ascii="Times New Roman" w:hAnsi="Times New Roman" w:eastAsia="宋体" w:cs="Times New Roman"/>
          <w:b/>
          <w:bCs/>
          <w:color w:val="auto"/>
          <w:sz w:val="32"/>
          <w:szCs w:val="32"/>
          <w:lang w:val="en-US" w:eastAsia="zh-CN"/>
        </w:rPr>
        <w:t>保定市徐水区天通纸制品厂</w:t>
      </w:r>
    </w:p>
    <w:p>
      <w:pPr>
        <w:spacing w:line="240" w:lineRule="auto"/>
        <w:jc w:val="center"/>
        <w:rPr>
          <w:rFonts w:hint="default" w:cs="Times New Roman"/>
          <w:b/>
          <w:bCs/>
          <w:i w:val="0"/>
          <w:iCs w:val="0"/>
          <w:color w:val="auto"/>
          <w:sz w:val="32"/>
          <w:szCs w:val="32"/>
          <w:lang w:eastAsia="zh-CN"/>
        </w:rPr>
      </w:pPr>
      <w:r>
        <w:rPr>
          <w:rFonts w:hint="eastAsia" w:cs="Times New Roman"/>
          <w:b/>
          <w:bCs/>
          <w:i w:val="0"/>
          <w:iCs w:val="0"/>
          <w:color w:val="auto"/>
          <w:kern w:val="2"/>
          <w:sz w:val="32"/>
          <w:szCs w:val="32"/>
          <w:lang w:val="en-US" w:eastAsia="zh-CN" w:bidi="ar-SA"/>
        </w:rPr>
        <w:t xml:space="preserve">  </w:t>
      </w:r>
      <w:r>
        <w:rPr>
          <w:rFonts w:hint="default" w:ascii="Times New Roman" w:hAnsi="Times New Roman" w:eastAsia="宋体" w:cs="Times New Roman"/>
          <w:b/>
          <w:bCs/>
          <w:color w:val="auto"/>
          <w:sz w:val="32"/>
          <w:szCs w:val="32"/>
          <w:lang w:val="en-US" w:eastAsia="zh-CN"/>
        </w:rPr>
        <w:t>饮用吸管、塑料包装袋、纸托及纸箱生产项目</w:t>
      </w:r>
    </w:p>
    <w:p>
      <w:pPr>
        <w:jc w:val="center"/>
        <w:rPr>
          <w:rFonts w:hint="eastAsia"/>
          <w:b/>
          <w:bCs/>
          <w:i w:val="0"/>
          <w:iCs w:val="0"/>
          <w:color w:val="auto"/>
          <w:sz w:val="32"/>
          <w:szCs w:val="32"/>
          <w:lang w:eastAsia="zh-CN"/>
        </w:rPr>
      </w:pPr>
      <w:r>
        <w:rPr>
          <w:rFonts w:hint="eastAsia"/>
          <w:b/>
          <w:bCs/>
          <w:i w:val="0"/>
          <w:iCs w:val="0"/>
          <w:color w:val="auto"/>
          <w:sz w:val="32"/>
          <w:szCs w:val="32"/>
          <w:lang w:val="en-US" w:eastAsia="zh-CN"/>
        </w:rPr>
        <w:t xml:space="preserve">    </w:t>
      </w:r>
      <w:r>
        <w:rPr>
          <w:rFonts w:hint="eastAsia"/>
          <w:b/>
          <w:bCs/>
          <w:i w:val="0"/>
          <w:iCs w:val="0"/>
          <w:color w:val="auto"/>
          <w:sz w:val="32"/>
          <w:szCs w:val="32"/>
          <w:lang w:eastAsia="zh-CN"/>
        </w:rPr>
        <w:t>竣工环境保护验收其他需要说明的事项</w:t>
      </w:r>
    </w:p>
    <w:p>
      <w:pPr>
        <w:pStyle w:val="2"/>
        <w:keepNext w:val="0"/>
        <w:keepLines w:val="0"/>
        <w:pageBreakBefore w:val="0"/>
        <w:widowControl w:val="0"/>
        <w:numPr>
          <w:ilvl w:val="0"/>
          <w:numId w:val="2"/>
        </w:numPr>
        <w:kinsoku/>
        <w:wordWrap/>
        <w:overflowPunct/>
        <w:topLinePunct w:val="0"/>
        <w:autoSpaceDE/>
        <w:autoSpaceDN/>
        <w:bidi w:val="0"/>
        <w:adjustRightInd/>
        <w:spacing w:line="360" w:lineRule="auto"/>
        <w:ind w:left="0" w:leftChars="0" w:firstLine="0" w:firstLineChars="0"/>
        <w:jc w:val="left"/>
        <w:textAlignment w:val="auto"/>
        <w:outlineLvl w:val="9"/>
        <w:rPr>
          <w:rFonts w:hint="default" w:ascii="Times New Roman" w:hAnsi="Times New Roman" w:cs="Times New Roman"/>
          <w:b/>
          <w:bCs/>
          <w:color w:val="auto"/>
          <w:sz w:val="32"/>
          <w:szCs w:val="32"/>
          <w:lang w:val="en-US" w:eastAsia="zh-CN"/>
        </w:rPr>
      </w:pPr>
      <w:r>
        <w:rPr>
          <w:rFonts w:hint="default" w:ascii="Times New Roman" w:hAnsi="Times New Roman" w:cs="Times New Roman"/>
          <w:b/>
          <w:bCs/>
          <w:color w:val="auto"/>
          <w:sz w:val="32"/>
          <w:szCs w:val="32"/>
          <w:lang w:val="en-US" w:eastAsia="zh-CN"/>
        </w:rPr>
        <w:t>环境保护设施施工及验收过程简介</w:t>
      </w:r>
    </w:p>
    <w:p>
      <w:pPr>
        <w:pStyle w:val="2"/>
        <w:keepNext w:val="0"/>
        <w:keepLines w:val="0"/>
        <w:pageBreakBefore w:val="0"/>
        <w:widowControl w:val="0"/>
        <w:numPr>
          <w:ilvl w:val="0"/>
          <w:numId w:val="0"/>
        </w:numPr>
        <w:kinsoku/>
        <w:wordWrap/>
        <w:overflowPunct/>
        <w:topLinePunct w:val="0"/>
        <w:autoSpaceDE/>
        <w:autoSpaceDN/>
        <w:bidi w:val="0"/>
        <w:adjustRightInd/>
        <w:spacing w:line="360" w:lineRule="auto"/>
        <w:ind w:leftChars="0" w:right="-510" w:rightChars="0"/>
        <w:jc w:val="left"/>
        <w:textAlignment w:val="auto"/>
        <w:outlineLvl w:val="9"/>
        <w:rPr>
          <w:rFonts w:hint="default" w:ascii="Times New Roman" w:hAnsi="Times New Roman" w:cs="Times New Roman"/>
          <w:b/>
          <w:bCs/>
          <w:color w:val="auto"/>
          <w:sz w:val="28"/>
          <w:szCs w:val="28"/>
          <w:lang w:val="en-US" w:eastAsia="zh-CN"/>
        </w:rPr>
      </w:pPr>
      <w:r>
        <w:rPr>
          <w:rFonts w:hint="default" w:ascii="Times New Roman" w:hAnsi="Times New Roman" w:cs="Times New Roman"/>
          <w:b/>
          <w:bCs/>
          <w:color w:val="auto"/>
          <w:sz w:val="28"/>
          <w:szCs w:val="28"/>
          <w:lang w:val="en-US" w:eastAsia="zh-CN"/>
        </w:rPr>
        <w:t>1.1施工简况</w:t>
      </w:r>
    </w:p>
    <w:p>
      <w:pPr>
        <w:pStyle w:val="2"/>
        <w:keepNext w:val="0"/>
        <w:keepLines w:val="0"/>
        <w:pageBreakBefore w:val="0"/>
        <w:widowControl w:val="0"/>
        <w:numPr>
          <w:ilvl w:val="0"/>
          <w:numId w:val="0"/>
        </w:numPr>
        <w:kinsoku/>
        <w:wordWrap/>
        <w:overflowPunct/>
        <w:topLinePunct w:val="0"/>
        <w:autoSpaceDE/>
        <w:autoSpaceDN/>
        <w:bidi w:val="0"/>
        <w:adjustRightInd/>
        <w:spacing w:line="360" w:lineRule="auto"/>
        <w:ind w:leftChars="0" w:right="-510" w:rightChars="0" w:firstLine="480" w:firstLineChars="200"/>
        <w:jc w:val="left"/>
        <w:textAlignment w:val="auto"/>
        <w:outlineLvl w:val="9"/>
        <w:rPr>
          <w:rFonts w:hint="eastAsia"/>
          <w:color w:val="auto"/>
          <w:lang w:val="en-US" w:eastAsia="zh-CN"/>
        </w:rPr>
      </w:pPr>
      <w:r>
        <w:rPr>
          <w:rFonts w:hint="eastAsia"/>
          <w:color w:val="auto"/>
          <w:lang w:val="en-US" w:eastAsia="zh-CN"/>
        </w:rPr>
        <w:t>本项目与工程有关的环境保护措施建设资金投入到位，并与主体工程做到同时设计、同时施工、同时投产使用。</w:t>
      </w:r>
    </w:p>
    <w:p>
      <w:pPr>
        <w:pStyle w:val="2"/>
        <w:keepNext w:val="0"/>
        <w:keepLines w:val="0"/>
        <w:pageBreakBefore w:val="0"/>
        <w:widowControl w:val="0"/>
        <w:numPr>
          <w:ilvl w:val="0"/>
          <w:numId w:val="0"/>
        </w:numPr>
        <w:kinsoku/>
        <w:wordWrap/>
        <w:overflowPunct/>
        <w:topLinePunct w:val="0"/>
        <w:autoSpaceDE/>
        <w:autoSpaceDN/>
        <w:bidi w:val="0"/>
        <w:adjustRightInd/>
        <w:spacing w:line="360" w:lineRule="auto"/>
        <w:ind w:leftChars="0" w:right="-510" w:rightChars="0"/>
        <w:jc w:val="left"/>
        <w:textAlignment w:val="auto"/>
        <w:outlineLvl w:val="9"/>
        <w:rPr>
          <w:rFonts w:hint="eastAsia" w:ascii="宋体" w:hAnsi="宋体" w:eastAsia="宋体" w:cs="宋体"/>
          <w:color w:val="auto"/>
          <w:sz w:val="21"/>
          <w:szCs w:val="21"/>
        </w:rPr>
      </w:pPr>
      <w:r>
        <w:rPr>
          <w:rFonts w:hint="default" w:ascii="Times New Roman" w:hAnsi="Times New Roman" w:cs="Times New Roman"/>
          <w:b/>
          <w:bCs/>
          <w:color w:val="auto"/>
          <w:sz w:val="28"/>
          <w:szCs w:val="28"/>
          <w:lang w:val="en-US" w:eastAsia="zh-CN"/>
        </w:rPr>
        <w:t>1.</w:t>
      </w:r>
      <w:r>
        <w:rPr>
          <w:rFonts w:hint="eastAsia" w:ascii="Times New Roman" w:hAnsi="Times New Roman" w:cs="Times New Roman"/>
          <w:b/>
          <w:bCs/>
          <w:color w:val="auto"/>
          <w:sz w:val="28"/>
          <w:szCs w:val="28"/>
          <w:lang w:val="en-US" w:eastAsia="zh-CN"/>
        </w:rPr>
        <w:t>2验收过程</w:t>
      </w:r>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保定市徐水区天通纸制品厂</w:t>
      </w:r>
      <w:r>
        <w:rPr>
          <w:rFonts w:hint="default" w:ascii="Times New Roman" w:hAnsi="Times New Roman" w:eastAsia="宋体" w:cs="Times New Roman"/>
          <w:color w:val="auto"/>
          <w:sz w:val="24"/>
          <w:szCs w:val="24"/>
        </w:rPr>
        <w:t>位于</w:t>
      </w:r>
      <w:r>
        <w:rPr>
          <w:rFonts w:hint="default" w:ascii="Times New Roman" w:hAnsi="Times New Roman" w:eastAsia="宋体" w:cs="Times New Roman"/>
          <w:color w:val="auto"/>
          <w:sz w:val="24"/>
          <w:szCs w:val="24"/>
          <w:lang w:eastAsia="zh-CN"/>
        </w:rPr>
        <w:t>保定市徐水区安肃镇沿村西北</w:t>
      </w:r>
      <w:r>
        <w:rPr>
          <w:rFonts w:hint="default" w:ascii="Times New Roman" w:hAnsi="Times New Roman" w:eastAsia="宋体" w:cs="Times New Roman"/>
          <w:color w:val="auto"/>
          <w:sz w:val="24"/>
          <w:szCs w:val="24"/>
          <w:lang w:val="en-US" w:eastAsia="zh-CN"/>
        </w:rPr>
        <w:t>630m处，根据市场需要投资45万元建设饮用吸管、塑料包装袋、纸托及纸箱生产项目</w:t>
      </w:r>
      <w:r>
        <w:rPr>
          <w:rFonts w:hint="default" w:ascii="Times New Roman" w:hAnsi="Times New Roman" w:eastAsia="宋体" w:cs="Times New Roman"/>
          <w:color w:val="auto"/>
          <w:sz w:val="24"/>
          <w:szCs w:val="24"/>
          <w:lang w:eastAsia="zh-CN"/>
        </w:rPr>
        <w:t>。公司于</w:t>
      </w:r>
      <w:r>
        <w:rPr>
          <w:rFonts w:hint="default" w:ascii="Times New Roman" w:hAnsi="Times New Roman" w:eastAsia="宋体" w:cs="Times New Roman"/>
          <w:color w:val="auto"/>
          <w:sz w:val="24"/>
          <w:szCs w:val="24"/>
          <w:lang w:val="en-US" w:eastAsia="zh-CN"/>
        </w:rPr>
        <w:t>2017年8月</w:t>
      </w:r>
      <w:r>
        <w:rPr>
          <w:rFonts w:hint="default" w:ascii="Times New Roman" w:hAnsi="Times New Roman" w:eastAsia="宋体" w:cs="Times New Roman"/>
          <w:color w:val="auto"/>
          <w:sz w:val="24"/>
          <w:szCs w:val="24"/>
          <w:lang w:eastAsia="zh-CN"/>
        </w:rPr>
        <w:t>委托保定新创环境技术有限公司编制《保定市徐水区天通纸制品厂饮用吸管、塑料包装袋、纸托及纸箱生产</w:t>
      </w:r>
      <w:r>
        <w:rPr>
          <w:rFonts w:hint="default"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lang w:eastAsia="zh-CN"/>
        </w:rPr>
        <w:t>环境影响报告表》，该环评报告于201</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lang w:eastAsia="zh-CN"/>
        </w:rPr>
        <w:t>年</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lang w:eastAsia="zh-CN"/>
        </w:rPr>
        <w:t>月</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lang w:eastAsia="zh-CN"/>
        </w:rPr>
        <w:t>日通过保定市徐水区环境保护局审批，审批文号为徐环表字[201</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122</w:t>
      </w:r>
      <w:r>
        <w:rPr>
          <w:rFonts w:hint="default" w:ascii="Times New Roman" w:hAnsi="Times New Roman" w:eastAsia="宋体" w:cs="Times New Roman"/>
          <w:color w:val="auto"/>
          <w:sz w:val="24"/>
          <w:szCs w:val="24"/>
          <w:lang w:eastAsia="zh-CN"/>
        </w:rPr>
        <w:t>号。</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实际建设过程中，根据市场需求进行了相应的调整。①项目调整生产规模：原环评及批复中，饮用吸管年产量为38000万个，调整为年产饮用吸管12000万个；②项目产品方案调整：原环评及批复中，项目生产饮用吸管包括直型吸管、U型吸管和伸缩吸管，调整为直型吸管和伸缩吸管，不再生产U型吸管；纸箱生产中添加E</w:t>
      </w:r>
      <w:r>
        <w:rPr>
          <w:rFonts w:hint="default" w:ascii="Times New Roman" w:hAnsi="Times New Roman" w:eastAsia="宋体" w:cs="Times New Roman"/>
          <w:color w:val="auto"/>
          <w:sz w:val="24"/>
          <w:szCs w:val="24"/>
          <w:lang w:val="en-US" w:eastAsia="zh-CN"/>
        </w:rPr>
        <w:t>P</w:t>
      </w:r>
      <w:r>
        <w:rPr>
          <w:rFonts w:hint="default" w:ascii="Times New Roman" w:hAnsi="Times New Roman" w:eastAsia="宋体" w:cs="Times New Roman"/>
          <w:color w:val="auto"/>
          <w:sz w:val="24"/>
          <w:szCs w:val="24"/>
          <w:lang w:eastAsia="zh-CN"/>
        </w:rPr>
        <w:t>S填充块。③项目原料发生变化：原环评及批复中，塑料包装袋生产原料为聚乙烯颗粒，调整为外购塑料膜；④项目生产设备调整：与原环评及批复中相比，调整后项目减少了饮用吸管生产设备24台；塑料包装袋生产中减少了2台吹膜机，增加了1台分切机；纸箱生产中增加了4台E</w:t>
      </w:r>
      <w:r>
        <w:rPr>
          <w:rFonts w:hint="default" w:ascii="Times New Roman" w:hAnsi="Times New Roman" w:eastAsia="宋体" w:cs="Times New Roman"/>
          <w:color w:val="auto"/>
          <w:sz w:val="24"/>
          <w:szCs w:val="24"/>
          <w:lang w:val="en-US" w:eastAsia="zh-CN"/>
        </w:rPr>
        <w:t>P</w:t>
      </w:r>
      <w:r>
        <w:rPr>
          <w:rFonts w:hint="default" w:ascii="Times New Roman" w:hAnsi="Times New Roman" w:eastAsia="宋体" w:cs="Times New Roman"/>
          <w:color w:val="auto"/>
          <w:sz w:val="24"/>
          <w:szCs w:val="24"/>
          <w:lang w:eastAsia="zh-CN"/>
        </w:rPr>
        <w:t>S全自动切割机。变更后项目建设地点、厂区平面布置等均不发生变化。公司于</w:t>
      </w:r>
      <w:r>
        <w:rPr>
          <w:rFonts w:hint="default" w:ascii="Times New Roman" w:hAnsi="Times New Roman" w:eastAsia="宋体" w:cs="Times New Roman"/>
          <w:color w:val="auto"/>
          <w:sz w:val="24"/>
          <w:szCs w:val="24"/>
          <w:lang w:val="en-US" w:eastAsia="zh-CN"/>
        </w:rPr>
        <w:t>2018年8月</w:t>
      </w:r>
      <w:r>
        <w:rPr>
          <w:rFonts w:hint="default" w:ascii="Times New Roman" w:hAnsi="Times New Roman" w:eastAsia="宋体" w:cs="Times New Roman"/>
          <w:color w:val="auto"/>
          <w:sz w:val="24"/>
          <w:szCs w:val="24"/>
          <w:lang w:eastAsia="zh-CN"/>
        </w:rPr>
        <w:t>委托保定新创环境技术有限公司编制《保定市徐水区天通纸制品厂饮用吸管、塑料包装袋、纸托及纸箱生产</w:t>
      </w:r>
      <w:r>
        <w:rPr>
          <w:rFonts w:hint="default"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lang w:eastAsia="zh-CN"/>
        </w:rPr>
        <w:t>环境影响补充评价报告》，该报告于</w:t>
      </w:r>
      <w:r>
        <w:rPr>
          <w:rFonts w:hint="default" w:ascii="Times New Roman" w:hAnsi="Times New Roman" w:eastAsia="宋体" w:cs="Times New Roman"/>
          <w:color w:val="auto"/>
          <w:sz w:val="24"/>
          <w:szCs w:val="24"/>
          <w:lang w:val="en-US" w:eastAsia="zh-CN"/>
        </w:rPr>
        <w:t>2018年9月获得保定市徐水区环境保护局备案意见。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10"/>
          <w:sz w:val="24"/>
          <w:szCs w:val="24"/>
          <w:lang w:val="en-US" w:eastAsia="zh-CN"/>
        </w:rPr>
      </w:pPr>
      <w:r>
        <w:rPr>
          <w:rFonts w:hint="eastAsia" w:ascii="Times New Roman" w:hAnsi="Times New Roman" w:eastAsia="宋体" w:cs="Times New Roman"/>
          <w:color w:val="auto"/>
          <w:sz w:val="24"/>
          <w:szCs w:val="24"/>
          <w:lang w:eastAsia="zh-CN"/>
        </w:rPr>
        <w:t>项目于201</w:t>
      </w:r>
      <w:r>
        <w:rPr>
          <w:rFonts w:hint="eastAsia" w:ascii="Times New Roman" w:hAnsi="Times New Roman" w:cs="Times New Roman"/>
          <w:color w:val="auto"/>
          <w:sz w:val="24"/>
          <w:szCs w:val="24"/>
          <w:lang w:val="en-US" w:eastAsia="zh-CN"/>
        </w:rPr>
        <w:t>9</w:t>
      </w:r>
      <w:r>
        <w:rPr>
          <w:rFonts w:hint="eastAsia" w:ascii="Times New Roman" w:hAnsi="Times New Roman" w:eastAsia="宋体" w:cs="Times New Roman"/>
          <w:color w:val="auto"/>
          <w:sz w:val="24"/>
          <w:szCs w:val="24"/>
          <w:lang w:eastAsia="zh-CN"/>
        </w:rPr>
        <w:t>年</w:t>
      </w:r>
      <w:r>
        <w:rPr>
          <w:rFonts w:hint="eastAsia" w:ascii="Times New Roman" w:hAnsi="Times New Roman" w:cs="Times New Roman"/>
          <w:color w:val="auto"/>
          <w:sz w:val="24"/>
          <w:szCs w:val="24"/>
          <w:highlight w:val="none"/>
          <w:lang w:val="en-US" w:eastAsia="zh-CN"/>
        </w:rPr>
        <w:t>9</w:t>
      </w:r>
      <w:r>
        <w:rPr>
          <w:rFonts w:hint="eastAsia" w:ascii="Times New Roman" w:hAnsi="Times New Roman" w:eastAsia="宋体" w:cs="Times New Roman"/>
          <w:color w:val="auto"/>
          <w:sz w:val="24"/>
          <w:szCs w:val="24"/>
          <w:highlight w:val="none"/>
          <w:lang w:eastAsia="zh-CN"/>
        </w:rPr>
        <w:t>月竣工并</w:t>
      </w:r>
      <w:r>
        <w:rPr>
          <w:rFonts w:hint="eastAsia" w:ascii="Times New Roman" w:hAnsi="Times New Roman" w:eastAsia="宋体" w:cs="Times New Roman"/>
          <w:color w:val="auto"/>
          <w:sz w:val="24"/>
          <w:szCs w:val="24"/>
          <w:lang w:eastAsia="zh-CN"/>
        </w:rPr>
        <w:t>进行调试</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lang w:eastAsia="zh-CN"/>
        </w:rPr>
        <w:t>公司</w:t>
      </w:r>
      <w:r>
        <w:rPr>
          <w:rFonts w:hint="default" w:ascii="Times New Roman" w:hAnsi="Times New Roman" w:eastAsia="宋体" w:cs="Times New Roman"/>
          <w:color w:val="auto"/>
          <w:sz w:val="24"/>
          <w:szCs w:val="24"/>
          <w:lang w:eastAsia="zh-CN"/>
        </w:rPr>
        <w:t>于</w:t>
      </w:r>
      <w:r>
        <w:rPr>
          <w:rFonts w:hint="eastAsia" w:ascii="Times New Roman" w:hAnsi="Times New Roman" w:cs="Times New Roman"/>
          <w:color w:val="auto"/>
          <w:sz w:val="24"/>
          <w:szCs w:val="24"/>
          <w:lang w:val="en-US" w:eastAsia="zh-CN"/>
        </w:rPr>
        <w:t>2019</w:t>
      </w:r>
      <w:r>
        <w:rPr>
          <w:rFonts w:hint="eastAsia" w:ascii="Times New Roman" w:hAnsi="Times New Roman" w:cs="Times New Roman"/>
          <w:color w:val="auto"/>
          <w:sz w:val="24"/>
          <w:szCs w:val="24"/>
          <w:highlight w:val="none"/>
          <w:lang w:val="en-US" w:eastAsia="zh-CN"/>
        </w:rPr>
        <w:t>年9月</w:t>
      </w:r>
      <w:r>
        <w:rPr>
          <w:rFonts w:hint="default" w:ascii="Times New Roman" w:hAnsi="Times New Roman" w:eastAsia="宋体" w:cs="Times New Roman"/>
          <w:color w:val="auto"/>
          <w:sz w:val="24"/>
          <w:szCs w:val="24"/>
          <w:lang w:val="en-US" w:eastAsia="zh-CN"/>
        </w:rPr>
        <w:t>对竣工环保验收进行了</w:t>
      </w:r>
      <w:r>
        <w:rPr>
          <w:rFonts w:hint="default" w:ascii="Times New Roman" w:hAnsi="Times New Roman" w:eastAsia="宋体" w:cs="Times New Roman"/>
          <w:color w:val="auto"/>
          <w:spacing w:val="-10"/>
          <w:sz w:val="24"/>
          <w:szCs w:val="24"/>
          <w:lang w:val="en-US" w:eastAsia="zh-CN"/>
        </w:rPr>
        <w:t>委托。监测委托合同中约定河北磊清检测</w:t>
      </w:r>
      <w:r>
        <w:rPr>
          <w:rFonts w:hint="default" w:ascii="Times New Roman" w:hAnsi="Times New Roman" w:eastAsia="宋体" w:cs="Times New Roman"/>
          <w:color w:val="auto"/>
          <w:spacing w:val="-10"/>
          <w:sz w:val="24"/>
          <w:szCs w:val="24"/>
          <w:shd w:val="clear" w:color="auto" w:fill="auto"/>
          <w:lang w:val="en-US" w:eastAsia="zh-CN"/>
        </w:rPr>
        <w:t>技术服务有限公司对项目提供</w:t>
      </w:r>
      <w:r>
        <w:rPr>
          <w:rFonts w:hint="eastAsia" w:ascii="Times New Roman" w:hAnsi="Times New Roman" w:cs="Times New Roman"/>
          <w:color w:val="auto"/>
          <w:spacing w:val="-10"/>
          <w:sz w:val="24"/>
          <w:szCs w:val="24"/>
          <w:shd w:val="clear" w:color="auto" w:fill="auto"/>
          <w:lang w:val="en-US" w:eastAsia="zh-CN"/>
        </w:rPr>
        <w:t>废气、废水、</w:t>
      </w:r>
      <w:r>
        <w:rPr>
          <w:rFonts w:hint="default" w:ascii="Times New Roman" w:hAnsi="Times New Roman" w:eastAsia="宋体" w:cs="Times New Roman"/>
          <w:color w:val="auto"/>
          <w:spacing w:val="-10"/>
          <w:sz w:val="24"/>
          <w:szCs w:val="24"/>
          <w:shd w:val="clear" w:color="auto" w:fill="auto"/>
          <w:lang w:val="en-US" w:eastAsia="zh-CN"/>
        </w:rPr>
        <w:t>噪声项目的监测服务，出具真实的监测数据和编制监测报告，该工程竣工验收监测报告</w:t>
      </w:r>
      <w:r>
        <w:rPr>
          <w:rFonts w:hint="eastAsia" w:ascii="Times New Roman" w:hAnsi="Times New Roman" w:cs="Times New Roman"/>
          <w:color w:val="auto"/>
          <w:spacing w:val="-10"/>
          <w:sz w:val="24"/>
          <w:szCs w:val="24"/>
          <w:shd w:val="clear" w:color="auto" w:fill="auto"/>
          <w:lang w:val="en-US" w:eastAsia="zh-CN"/>
        </w:rPr>
        <w:t>于</w:t>
      </w:r>
      <w:r>
        <w:rPr>
          <w:rFonts w:hint="default" w:ascii="Times New Roman" w:hAnsi="Times New Roman" w:eastAsia="宋体" w:cs="Times New Roman"/>
          <w:color w:val="auto"/>
          <w:spacing w:val="-10"/>
          <w:sz w:val="24"/>
          <w:szCs w:val="24"/>
          <w:highlight w:val="none"/>
          <w:lang w:val="en-US" w:eastAsia="zh-CN"/>
        </w:rPr>
        <w:t>201</w:t>
      </w:r>
      <w:r>
        <w:rPr>
          <w:rFonts w:hint="eastAsia" w:ascii="Times New Roman" w:hAnsi="Times New Roman" w:cs="Times New Roman"/>
          <w:color w:val="auto"/>
          <w:spacing w:val="-10"/>
          <w:sz w:val="24"/>
          <w:szCs w:val="24"/>
          <w:highlight w:val="none"/>
          <w:lang w:val="en-US" w:eastAsia="zh-CN"/>
        </w:rPr>
        <w:t>9</w:t>
      </w:r>
      <w:r>
        <w:rPr>
          <w:rFonts w:hint="default" w:ascii="Times New Roman" w:hAnsi="Times New Roman" w:eastAsia="宋体" w:cs="Times New Roman"/>
          <w:color w:val="auto"/>
          <w:spacing w:val="-10"/>
          <w:sz w:val="24"/>
          <w:szCs w:val="24"/>
          <w:highlight w:val="none"/>
          <w:lang w:val="en-US" w:eastAsia="zh-CN"/>
        </w:rPr>
        <w:t>年</w:t>
      </w:r>
      <w:r>
        <w:rPr>
          <w:rFonts w:hint="eastAsia" w:ascii="Times New Roman" w:hAnsi="Times New Roman" w:cs="Times New Roman"/>
          <w:color w:val="auto"/>
          <w:spacing w:val="-10"/>
          <w:sz w:val="24"/>
          <w:szCs w:val="24"/>
          <w:highlight w:val="none"/>
          <w:lang w:val="en-US" w:eastAsia="zh-CN"/>
        </w:rPr>
        <w:t>11</w:t>
      </w:r>
      <w:r>
        <w:rPr>
          <w:rFonts w:hint="default" w:ascii="Times New Roman" w:hAnsi="Times New Roman" w:eastAsia="宋体" w:cs="Times New Roman"/>
          <w:color w:val="auto"/>
          <w:spacing w:val="-10"/>
          <w:sz w:val="24"/>
          <w:szCs w:val="24"/>
          <w:highlight w:val="none"/>
          <w:lang w:val="en-US" w:eastAsia="zh-CN"/>
        </w:rPr>
        <w:t>月份完成，201</w:t>
      </w:r>
      <w:r>
        <w:rPr>
          <w:rFonts w:hint="eastAsia" w:ascii="Times New Roman" w:hAnsi="Times New Roman" w:cs="Times New Roman"/>
          <w:color w:val="auto"/>
          <w:spacing w:val="-10"/>
          <w:sz w:val="24"/>
          <w:szCs w:val="24"/>
          <w:highlight w:val="none"/>
          <w:lang w:val="en-US" w:eastAsia="zh-CN"/>
        </w:rPr>
        <w:t>9</w:t>
      </w:r>
      <w:r>
        <w:rPr>
          <w:rFonts w:hint="default" w:ascii="Times New Roman" w:hAnsi="Times New Roman" w:eastAsia="宋体" w:cs="Times New Roman"/>
          <w:color w:val="auto"/>
          <w:spacing w:val="-10"/>
          <w:sz w:val="24"/>
          <w:szCs w:val="24"/>
          <w:highlight w:val="none"/>
          <w:lang w:val="en-US" w:eastAsia="zh-CN"/>
        </w:rPr>
        <w:t>年</w:t>
      </w:r>
      <w:r>
        <w:rPr>
          <w:rFonts w:hint="eastAsia" w:ascii="Times New Roman" w:hAnsi="Times New Roman" w:cs="Times New Roman"/>
          <w:color w:val="auto"/>
          <w:spacing w:val="-10"/>
          <w:sz w:val="24"/>
          <w:szCs w:val="24"/>
          <w:highlight w:val="none"/>
          <w:lang w:val="en-US" w:eastAsia="zh-CN"/>
        </w:rPr>
        <w:t>12</w:t>
      </w:r>
      <w:r>
        <w:rPr>
          <w:rFonts w:hint="default" w:ascii="Times New Roman" w:hAnsi="Times New Roman" w:eastAsia="宋体" w:cs="Times New Roman"/>
          <w:color w:val="auto"/>
          <w:spacing w:val="-10"/>
          <w:sz w:val="24"/>
          <w:szCs w:val="24"/>
          <w:highlight w:val="none"/>
          <w:lang w:val="en-US" w:eastAsia="zh-CN"/>
        </w:rPr>
        <w:t>月</w:t>
      </w:r>
      <w:r>
        <w:rPr>
          <w:rFonts w:hint="eastAsia" w:ascii="Times New Roman" w:hAnsi="Times New Roman" w:cs="Times New Roman"/>
          <w:color w:val="auto"/>
          <w:spacing w:val="-10"/>
          <w:sz w:val="24"/>
          <w:szCs w:val="24"/>
          <w:highlight w:val="none"/>
          <w:lang w:val="en-US" w:eastAsia="zh-CN"/>
        </w:rPr>
        <w:t>5</w:t>
      </w:r>
      <w:r>
        <w:rPr>
          <w:rFonts w:hint="default" w:ascii="Times New Roman" w:hAnsi="Times New Roman" w:eastAsia="宋体" w:cs="Times New Roman"/>
          <w:color w:val="auto"/>
          <w:spacing w:val="-10"/>
          <w:sz w:val="24"/>
          <w:szCs w:val="24"/>
          <w:highlight w:val="none"/>
          <w:lang w:val="en-US" w:eastAsia="zh-CN"/>
        </w:rPr>
        <w:t>日，</w:t>
      </w:r>
      <w:r>
        <w:rPr>
          <w:rFonts w:hint="default" w:ascii="Times New Roman" w:hAnsi="Times New Roman" w:eastAsia="宋体" w:cs="Times New Roman"/>
          <w:color w:val="auto"/>
          <w:sz w:val="24"/>
          <w:szCs w:val="24"/>
          <w:lang w:eastAsia="zh-CN"/>
        </w:rPr>
        <w:t>保定市徐水区天通纸制品厂</w:t>
      </w:r>
      <w:r>
        <w:rPr>
          <w:rFonts w:hint="default" w:ascii="Times New Roman" w:hAnsi="Times New Roman" w:eastAsia="宋体" w:cs="Times New Roman"/>
          <w:color w:val="auto"/>
          <w:spacing w:val="-10"/>
          <w:sz w:val="24"/>
          <w:szCs w:val="24"/>
          <w:lang w:val="en-US" w:eastAsia="zh-CN"/>
        </w:rPr>
        <w:t>组织召开了《</w:t>
      </w:r>
      <w:r>
        <w:rPr>
          <w:rFonts w:hint="default" w:ascii="Times New Roman" w:hAnsi="Times New Roman" w:eastAsia="宋体" w:cs="Times New Roman"/>
          <w:color w:val="auto"/>
          <w:sz w:val="24"/>
          <w:szCs w:val="24"/>
          <w:lang w:eastAsia="zh-CN"/>
        </w:rPr>
        <w:t>保定市徐水区天通纸制品厂饮用吸管、塑料包装袋、纸托及纸箱生产</w:t>
      </w:r>
      <w:r>
        <w:rPr>
          <w:rFonts w:hint="default"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pacing w:val="-10"/>
          <w:sz w:val="24"/>
          <w:szCs w:val="24"/>
          <w:lang w:val="en-US" w:eastAsia="zh-CN"/>
        </w:rPr>
        <w:t>》竣工环境保护验收会议，验收工作组经过认真讨论，</w:t>
      </w:r>
      <w:r>
        <w:rPr>
          <w:rFonts w:hint="default" w:ascii="Times New Roman" w:hAnsi="Times New Roman" w:eastAsia="宋体" w:cs="Times New Roman"/>
          <w:color w:val="auto"/>
          <w:sz w:val="24"/>
          <w:szCs w:val="24"/>
          <w:lang w:eastAsia="zh-CN"/>
        </w:rPr>
        <w:t>保定市徐水区天通纸制品厂饮用吸管、塑料包装袋、纸托及纸箱生产</w:t>
      </w:r>
      <w:r>
        <w:rPr>
          <w:rFonts w:hint="default" w:ascii="Times New Roman" w:hAnsi="Times New Roman" w:eastAsia="宋体" w:cs="Times New Roman"/>
          <w:color w:val="auto"/>
          <w:sz w:val="24"/>
          <w:szCs w:val="24"/>
          <w:lang w:val="en-US" w:eastAsia="zh-CN"/>
        </w:rPr>
        <w:t>项目</w:t>
      </w:r>
      <w:r>
        <w:rPr>
          <w:rFonts w:hint="eastAsia" w:ascii="Times New Roman" w:hAnsi="Times New Roman" w:eastAsia="宋体" w:cs="Times New Roman"/>
          <w:color w:val="auto"/>
          <w:sz w:val="24"/>
          <w:szCs w:val="24"/>
          <w:lang w:eastAsia="zh-CN"/>
        </w:rPr>
        <w:t>环</w:t>
      </w:r>
      <w:r>
        <w:rPr>
          <w:rFonts w:hint="default" w:ascii="Times New Roman" w:hAnsi="Times New Roman" w:eastAsia="宋体" w:cs="Times New Roman"/>
          <w:color w:val="auto"/>
          <w:spacing w:val="-10"/>
          <w:sz w:val="24"/>
          <w:szCs w:val="24"/>
          <w:lang w:val="en-US" w:eastAsia="zh-CN"/>
        </w:rPr>
        <w:t>保设施符合竣工环保验收条件，验收组一致同意本项目通过竣工环境保护验收。</w:t>
      </w:r>
    </w:p>
    <w:p>
      <w:pPr>
        <w:pStyle w:val="2"/>
        <w:keepNext w:val="0"/>
        <w:keepLines w:val="0"/>
        <w:pageBreakBefore w:val="0"/>
        <w:widowControl w:val="0"/>
        <w:numPr>
          <w:ilvl w:val="0"/>
          <w:numId w:val="0"/>
        </w:numPr>
        <w:kinsoku/>
        <w:wordWrap/>
        <w:overflowPunct/>
        <w:topLinePunct w:val="0"/>
        <w:autoSpaceDE/>
        <w:autoSpaceDN/>
        <w:bidi w:val="0"/>
        <w:adjustRightInd/>
        <w:spacing w:line="360" w:lineRule="auto"/>
        <w:ind w:leftChars="0" w:right="-510" w:rightChars="0"/>
        <w:jc w:val="left"/>
        <w:textAlignment w:val="auto"/>
        <w:outlineLvl w:val="9"/>
        <w:rPr>
          <w:rFonts w:hint="eastAsia"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1.3公众反馈意见</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outlineLvl w:val="9"/>
        <w:rPr>
          <w:rFonts w:hint="eastAsia" w:ascii="宋体" w:hAnsi="宋体" w:eastAsia="宋体"/>
          <w:color w:val="auto"/>
          <w:sz w:val="24"/>
          <w:szCs w:val="24"/>
        </w:rPr>
      </w:pPr>
      <w:r>
        <w:rPr>
          <w:rFonts w:hint="eastAsia" w:ascii="宋体" w:hAnsi="宋体" w:eastAsia="宋体"/>
          <w:color w:val="auto"/>
          <w:sz w:val="24"/>
          <w:szCs w:val="24"/>
        </w:rPr>
        <w:t>经咨询当地环保主管部门，项目建设及</w:t>
      </w:r>
      <w:r>
        <w:rPr>
          <w:rFonts w:hint="eastAsia" w:ascii="宋体" w:hAnsi="宋体" w:eastAsia="宋体"/>
          <w:color w:val="auto"/>
          <w:sz w:val="24"/>
          <w:szCs w:val="24"/>
          <w:lang w:eastAsia="zh-CN"/>
        </w:rPr>
        <w:t>调试</w:t>
      </w:r>
      <w:r>
        <w:rPr>
          <w:rFonts w:hint="eastAsia" w:ascii="宋体" w:hAnsi="宋体" w:eastAsia="宋体"/>
          <w:color w:val="auto"/>
          <w:sz w:val="24"/>
          <w:szCs w:val="24"/>
        </w:rPr>
        <w:t>期间未发生扰民和公众投诉意见。</w:t>
      </w:r>
    </w:p>
    <w:p>
      <w:pPr>
        <w:pStyle w:val="2"/>
        <w:keepNext w:val="0"/>
        <w:keepLines w:val="0"/>
        <w:pageBreakBefore w:val="0"/>
        <w:widowControl w:val="0"/>
        <w:numPr>
          <w:ilvl w:val="0"/>
          <w:numId w:val="2"/>
        </w:numPr>
        <w:kinsoku/>
        <w:wordWrap/>
        <w:overflowPunct/>
        <w:topLinePunct w:val="0"/>
        <w:autoSpaceDE/>
        <w:autoSpaceDN/>
        <w:bidi w:val="0"/>
        <w:adjustRightInd/>
        <w:spacing w:line="360" w:lineRule="auto"/>
        <w:ind w:left="0" w:leftChars="0" w:right="-510" w:rightChars="0" w:firstLine="0" w:firstLineChars="0"/>
        <w:jc w:val="left"/>
        <w:textAlignment w:val="auto"/>
        <w:outlineLvl w:val="9"/>
        <w:rPr>
          <w:rFonts w:hint="eastAsia" w:ascii="Times New Roman" w:hAnsi="Times New Roman" w:eastAsia="宋体" w:cs="Times New Roman"/>
          <w:b/>
          <w:bCs/>
          <w:color w:val="auto"/>
          <w:sz w:val="32"/>
          <w:szCs w:val="32"/>
          <w:lang w:val="en-US" w:eastAsia="zh-CN"/>
        </w:rPr>
      </w:pPr>
      <w:r>
        <w:rPr>
          <w:rFonts w:hint="eastAsia" w:ascii="Times New Roman" w:hAnsi="Times New Roman" w:eastAsia="宋体" w:cs="Times New Roman"/>
          <w:b/>
          <w:bCs/>
          <w:color w:val="auto"/>
          <w:sz w:val="32"/>
          <w:szCs w:val="32"/>
          <w:lang w:val="en-US" w:eastAsia="zh-CN"/>
        </w:rPr>
        <w:t>其他环境保护措施的实施情况</w:t>
      </w:r>
    </w:p>
    <w:p>
      <w:pPr>
        <w:pStyle w:val="2"/>
        <w:keepNext w:val="0"/>
        <w:keepLines w:val="0"/>
        <w:pageBreakBefore w:val="0"/>
        <w:widowControl w:val="0"/>
        <w:numPr>
          <w:ilvl w:val="0"/>
          <w:numId w:val="0"/>
        </w:numPr>
        <w:kinsoku/>
        <w:wordWrap/>
        <w:overflowPunct/>
        <w:topLinePunct w:val="0"/>
        <w:autoSpaceDE/>
        <w:autoSpaceDN/>
        <w:bidi w:val="0"/>
        <w:adjustRightInd/>
        <w:spacing w:line="360" w:lineRule="auto"/>
        <w:ind w:leftChars="0" w:right="-510" w:rightChars="0"/>
        <w:jc w:val="left"/>
        <w:textAlignment w:val="auto"/>
        <w:outlineLvl w:val="9"/>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2.1制度措施落实</w:t>
      </w:r>
    </w:p>
    <w:p>
      <w:pPr>
        <w:pStyle w:val="2"/>
        <w:keepNext w:val="0"/>
        <w:keepLines w:val="0"/>
        <w:pageBreakBefore w:val="0"/>
        <w:widowControl w:val="0"/>
        <w:numPr>
          <w:ilvl w:val="0"/>
          <w:numId w:val="0"/>
        </w:numPr>
        <w:kinsoku/>
        <w:wordWrap/>
        <w:overflowPunct/>
        <w:topLinePunct w:val="0"/>
        <w:autoSpaceDE/>
        <w:autoSpaceDN/>
        <w:bidi w:val="0"/>
        <w:adjustRightInd/>
        <w:spacing w:line="360" w:lineRule="auto"/>
        <w:ind w:leftChars="0" w:right="-510" w:rightChars="0"/>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（1）环保组织机构及规章制度</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outlineLvl w:val="9"/>
        <w:rPr>
          <w:rFonts w:hint="default" w:ascii="Times New Roman" w:hAnsi="Times New Roman" w:eastAsia="宋体" w:cs="Times New Roman"/>
          <w:color w:val="auto"/>
          <w:sz w:val="24"/>
          <w:szCs w:val="24"/>
        </w:rPr>
      </w:pPr>
      <w:bookmarkStart w:id="135" w:name="_Toc294178078"/>
      <w:r>
        <w:rPr>
          <w:rFonts w:hint="default" w:ascii="Times New Roman" w:hAnsi="Times New Roman" w:eastAsia="宋体" w:cs="Times New Roman"/>
          <w:color w:val="auto"/>
          <w:sz w:val="24"/>
          <w:szCs w:val="24"/>
          <w:lang w:eastAsia="zh-CN"/>
        </w:rPr>
        <w:t>保定市徐水区天通纸制品厂</w:t>
      </w:r>
      <w:r>
        <w:rPr>
          <w:rFonts w:hint="default" w:ascii="Times New Roman" w:hAnsi="Times New Roman" w:eastAsia="宋体" w:cs="Times New Roman"/>
          <w:color w:val="auto"/>
          <w:sz w:val="24"/>
          <w:szCs w:val="24"/>
          <w:highlight w:val="none"/>
        </w:rPr>
        <w:t>设立专门的环境管理部门，</w:t>
      </w:r>
      <w:r>
        <w:rPr>
          <w:rFonts w:hint="eastAsia" w:ascii="Times New Roman" w:hAnsi="Times New Roman" w:eastAsia="宋体" w:cs="Times New Roman"/>
          <w:color w:val="auto"/>
          <w:sz w:val="24"/>
          <w:szCs w:val="24"/>
          <w:highlight w:val="none"/>
          <w:lang w:eastAsia="zh-CN"/>
        </w:rPr>
        <w:t>由经理</w:t>
      </w:r>
      <w:r>
        <w:rPr>
          <w:rFonts w:hint="default" w:ascii="Times New Roman" w:hAnsi="Times New Roman" w:eastAsia="宋体" w:cs="Times New Roman"/>
          <w:color w:val="auto"/>
          <w:sz w:val="24"/>
          <w:szCs w:val="24"/>
          <w:highlight w:val="none"/>
        </w:rPr>
        <w:t>负责监督</w:t>
      </w:r>
      <w:r>
        <w:rPr>
          <w:rFonts w:hint="eastAsia" w:ascii="Times New Roman" w:hAnsi="Times New Roman" w:eastAsia="宋体" w:cs="Times New Roman"/>
          <w:color w:val="auto"/>
          <w:sz w:val="24"/>
          <w:szCs w:val="24"/>
          <w:highlight w:val="none"/>
          <w:lang w:eastAsia="zh-CN"/>
        </w:rPr>
        <w:t>企业执行</w:t>
      </w:r>
      <w:r>
        <w:rPr>
          <w:rFonts w:hint="default" w:ascii="Times New Roman" w:hAnsi="Times New Roman" w:eastAsia="宋体" w:cs="Times New Roman"/>
          <w:color w:val="auto"/>
          <w:sz w:val="24"/>
          <w:szCs w:val="24"/>
          <w:highlight w:val="none"/>
        </w:rPr>
        <w:t>国家法规、条例的情况，制订和贯彻环保管理制度，监控本工程的主要污染，对各部门、操作岗位进行环境保护监督和考核。</w:t>
      </w:r>
      <w:bookmarkEnd w:id="135"/>
      <w:r>
        <w:rPr>
          <w:rFonts w:hint="eastAsia" w:ascii="宋体" w:hAnsi="宋体" w:eastAsia="宋体"/>
          <w:color w:val="auto"/>
          <w:sz w:val="24"/>
          <w:szCs w:val="24"/>
          <w:lang w:eastAsia="zh-CN"/>
        </w:rPr>
        <w:t>运行期环境管理计划：</w:t>
      </w:r>
    </w:p>
    <w:p>
      <w:pPr>
        <w:keepNext w:val="0"/>
        <w:keepLines w:val="0"/>
        <w:pageBreakBefore w:val="0"/>
        <w:widowControl w:val="0"/>
        <w:numPr>
          <w:ilvl w:val="0"/>
          <w:numId w:val="3"/>
        </w:numPr>
        <w:kinsoku/>
        <w:wordWrap/>
        <w:overflowPunct/>
        <w:topLinePunct w:val="0"/>
        <w:autoSpaceDE/>
        <w:autoSpaceDN/>
        <w:bidi w:val="0"/>
        <w:adjustRightInd/>
        <w:spacing w:line="360" w:lineRule="auto"/>
        <w:ind w:firstLine="480" w:firstLineChars="200"/>
        <w:textAlignment w:val="auto"/>
        <w:outlineLvl w:val="9"/>
        <w:rPr>
          <w:rFonts w:hint="eastAsia" w:ascii="宋体" w:hAnsi="宋体" w:eastAsia="宋体"/>
          <w:color w:val="auto"/>
          <w:sz w:val="24"/>
          <w:szCs w:val="24"/>
          <w:lang w:eastAsia="zh-CN"/>
        </w:rPr>
      </w:pPr>
      <w:r>
        <w:rPr>
          <w:rFonts w:ascii="宋体" w:hAnsi="宋体" w:eastAsia="宋体"/>
          <w:color w:val="auto"/>
          <w:sz w:val="24"/>
          <w:szCs w:val="24"/>
        </w:rPr>
        <w:t>监督国家法规、条例的贯彻执行情况，制订和贯彻环保管理制度</w:t>
      </w:r>
      <w:r>
        <w:rPr>
          <w:rFonts w:hint="eastAsia" w:ascii="宋体" w:hAnsi="宋体" w:eastAsia="宋体"/>
          <w:color w:val="auto"/>
          <w:sz w:val="24"/>
          <w:szCs w:val="24"/>
          <w:lang w:eastAsia="zh-CN"/>
        </w:rPr>
        <w:t>；</w:t>
      </w:r>
    </w:p>
    <w:p>
      <w:pPr>
        <w:keepNext w:val="0"/>
        <w:keepLines w:val="0"/>
        <w:pageBreakBefore w:val="0"/>
        <w:widowControl w:val="0"/>
        <w:numPr>
          <w:ilvl w:val="0"/>
          <w:numId w:val="3"/>
        </w:numPr>
        <w:kinsoku/>
        <w:wordWrap/>
        <w:overflowPunct/>
        <w:topLinePunct w:val="0"/>
        <w:autoSpaceDE/>
        <w:autoSpaceDN/>
        <w:bidi w:val="0"/>
        <w:adjustRightInd/>
        <w:spacing w:line="360" w:lineRule="auto"/>
        <w:ind w:firstLine="480" w:firstLineChars="200"/>
        <w:textAlignment w:val="auto"/>
        <w:outlineLvl w:val="9"/>
        <w:rPr>
          <w:rFonts w:ascii="宋体" w:hAnsi="宋体" w:eastAsia="宋体"/>
          <w:color w:val="auto"/>
          <w:sz w:val="24"/>
          <w:szCs w:val="24"/>
        </w:rPr>
      </w:pPr>
      <w:r>
        <w:rPr>
          <w:rFonts w:hint="eastAsia" w:ascii="宋体" w:hAnsi="宋体" w:eastAsia="宋体"/>
          <w:color w:val="auto"/>
          <w:sz w:val="24"/>
          <w:szCs w:val="24"/>
          <w:lang w:eastAsia="zh-CN"/>
        </w:rPr>
        <w:t>建立完善的环保档案管理制度，包括环保文件、环保设施检修及运行台账等档案管理；</w:t>
      </w:r>
    </w:p>
    <w:p>
      <w:pPr>
        <w:keepNext w:val="0"/>
        <w:keepLines w:val="0"/>
        <w:pageBreakBefore w:val="0"/>
        <w:widowControl w:val="0"/>
        <w:numPr>
          <w:ilvl w:val="0"/>
          <w:numId w:val="3"/>
        </w:numPr>
        <w:kinsoku/>
        <w:wordWrap/>
        <w:overflowPunct/>
        <w:topLinePunct w:val="0"/>
        <w:autoSpaceDE/>
        <w:autoSpaceDN/>
        <w:bidi w:val="0"/>
        <w:adjustRightInd/>
        <w:spacing w:line="360" w:lineRule="auto"/>
        <w:ind w:firstLine="480" w:firstLineChars="200"/>
        <w:textAlignment w:val="auto"/>
        <w:outlineLvl w:val="9"/>
        <w:rPr>
          <w:rFonts w:ascii="宋体" w:hAnsi="宋体" w:eastAsia="宋体"/>
          <w:color w:val="auto"/>
          <w:sz w:val="24"/>
          <w:szCs w:val="24"/>
        </w:rPr>
      </w:pPr>
      <w:r>
        <w:rPr>
          <w:rFonts w:ascii="宋体" w:hAnsi="宋体" w:eastAsia="宋体"/>
          <w:color w:val="auto"/>
          <w:sz w:val="24"/>
          <w:szCs w:val="24"/>
        </w:rPr>
        <w:t>监控本工程的主要污染</w:t>
      </w:r>
      <w:r>
        <w:rPr>
          <w:rFonts w:hint="eastAsia" w:ascii="宋体" w:hAnsi="宋体" w:eastAsia="宋体"/>
          <w:color w:val="auto"/>
          <w:sz w:val="24"/>
          <w:szCs w:val="24"/>
          <w:lang w:eastAsia="zh-CN"/>
        </w:rPr>
        <w:t>源</w:t>
      </w:r>
      <w:r>
        <w:rPr>
          <w:rFonts w:ascii="宋体" w:hAnsi="宋体" w:eastAsia="宋体"/>
          <w:color w:val="auto"/>
          <w:sz w:val="24"/>
          <w:szCs w:val="24"/>
        </w:rPr>
        <w:t>，</w:t>
      </w:r>
      <w:r>
        <w:rPr>
          <w:rFonts w:hint="eastAsia" w:ascii="宋体" w:hAnsi="宋体" w:eastAsia="宋体"/>
          <w:color w:val="auto"/>
          <w:sz w:val="24"/>
          <w:szCs w:val="24"/>
          <w:lang w:eastAsia="zh-CN"/>
        </w:rPr>
        <w:t>编制环保设备操作规程，定期</w:t>
      </w:r>
      <w:r>
        <w:rPr>
          <w:rFonts w:ascii="宋体" w:hAnsi="宋体" w:eastAsia="宋体"/>
          <w:color w:val="auto"/>
          <w:sz w:val="24"/>
          <w:szCs w:val="24"/>
        </w:rPr>
        <w:t>对各部门、操作岗位进行环境保护监督和考核。</w:t>
      </w:r>
    </w:p>
    <w:p>
      <w:pPr>
        <w:pStyle w:val="2"/>
        <w:keepNext w:val="0"/>
        <w:keepLines w:val="0"/>
        <w:pageBreakBefore w:val="0"/>
        <w:widowControl w:val="0"/>
        <w:numPr>
          <w:ilvl w:val="0"/>
          <w:numId w:val="0"/>
        </w:numPr>
        <w:kinsoku/>
        <w:wordWrap/>
        <w:overflowPunct/>
        <w:topLinePunct w:val="0"/>
        <w:autoSpaceDE/>
        <w:autoSpaceDN/>
        <w:bidi w:val="0"/>
        <w:adjustRightInd/>
        <w:spacing w:line="360" w:lineRule="auto"/>
        <w:ind w:leftChars="200" w:right="-510" w:rightChars="0"/>
        <w:textAlignment w:val="auto"/>
        <w:outlineLvl w:val="9"/>
        <w:rPr>
          <w:rFonts w:hint="eastAsia" w:ascii="Times New Roman" w:hAnsi="Times New Roman" w:eastAsia="宋体" w:cs="Times New Roman"/>
          <w:b/>
          <w:bCs/>
          <w:color w:val="auto"/>
          <w:sz w:val="24"/>
          <w:szCs w:val="24"/>
          <w:lang w:val="en-US" w:eastAsia="zh-CN"/>
        </w:rPr>
      </w:pPr>
      <w:r>
        <w:rPr>
          <w:rFonts w:hint="eastAsia"/>
          <w:color w:val="auto"/>
          <w:sz w:val="24"/>
          <w:szCs w:val="24"/>
          <w:lang w:eastAsia="zh-CN"/>
        </w:rPr>
        <w:t>（</w:t>
      </w:r>
      <w:r>
        <w:rPr>
          <w:rFonts w:hint="eastAsia"/>
          <w:color w:val="auto"/>
          <w:sz w:val="24"/>
          <w:szCs w:val="24"/>
          <w:lang w:val="en-US" w:eastAsia="zh-CN"/>
        </w:rPr>
        <w:t>4</w:t>
      </w:r>
      <w:r>
        <w:rPr>
          <w:rFonts w:hint="eastAsia"/>
          <w:color w:val="auto"/>
          <w:sz w:val="24"/>
          <w:szCs w:val="24"/>
          <w:lang w:eastAsia="zh-CN"/>
        </w:rPr>
        <w:t>）定期组织对污染源进行监测，保证各类污染物达标排放。</w:t>
      </w:r>
    </w:p>
    <w:p>
      <w:pPr>
        <w:pStyle w:val="2"/>
        <w:keepNext w:val="0"/>
        <w:keepLines w:val="0"/>
        <w:pageBreakBefore w:val="0"/>
        <w:widowControl w:val="0"/>
        <w:numPr>
          <w:ilvl w:val="0"/>
          <w:numId w:val="0"/>
        </w:numPr>
        <w:kinsoku/>
        <w:wordWrap/>
        <w:overflowPunct/>
        <w:topLinePunct w:val="0"/>
        <w:autoSpaceDE/>
        <w:autoSpaceDN/>
        <w:bidi w:val="0"/>
        <w:adjustRightInd/>
        <w:spacing w:line="360" w:lineRule="auto"/>
        <w:ind w:right="-510" w:rightChars="0"/>
        <w:textAlignment w:val="auto"/>
        <w:outlineLvl w:val="9"/>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2.2配套措施落实情况</w:t>
      </w:r>
    </w:p>
    <w:p>
      <w:pPr>
        <w:pStyle w:val="2"/>
        <w:keepNext w:val="0"/>
        <w:keepLines w:val="0"/>
        <w:pageBreakBefore w:val="0"/>
        <w:widowControl w:val="0"/>
        <w:numPr>
          <w:ilvl w:val="0"/>
          <w:numId w:val="4"/>
        </w:numPr>
        <w:kinsoku/>
        <w:wordWrap/>
        <w:overflowPunct/>
        <w:topLinePunct w:val="0"/>
        <w:autoSpaceDE/>
        <w:autoSpaceDN/>
        <w:bidi w:val="0"/>
        <w:adjustRightInd/>
        <w:spacing w:line="360" w:lineRule="auto"/>
        <w:ind w:right="-510" w:rightChars="0"/>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区域削减及淘汰落后产能</w:t>
      </w:r>
    </w:p>
    <w:p>
      <w:pPr>
        <w:pStyle w:val="2"/>
        <w:keepNext w:val="0"/>
        <w:keepLines w:val="0"/>
        <w:pageBreakBefore w:val="0"/>
        <w:widowControl w:val="0"/>
        <w:numPr>
          <w:ilvl w:val="0"/>
          <w:numId w:val="0"/>
        </w:numPr>
        <w:kinsoku/>
        <w:wordWrap/>
        <w:overflowPunct/>
        <w:topLinePunct w:val="0"/>
        <w:autoSpaceDE/>
        <w:autoSpaceDN/>
        <w:bidi w:val="0"/>
        <w:adjustRightInd/>
        <w:spacing w:line="360" w:lineRule="auto"/>
        <w:ind w:left="397" w:leftChars="0" w:right="-510" w:rightChars="0"/>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本项目工程不涉及区域削减污染物总量措施和淘汰后产能的措施。</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（2）防护距离控制及居民搬迁</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outlineLvl w:val="9"/>
        <w:rPr>
          <w:rFonts w:hint="eastAsia" w:ascii="Times New Roman" w:hAnsi="Times New Roman" w:eastAsia="宋体" w:cs="Times New Roman"/>
          <w:b w:val="0"/>
          <w:bCs w:val="0"/>
          <w:color w:val="auto"/>
          <w:sz w:val="24"/>
          <w:szCs w:val="24"/>
          <w:lang w:val="en-US" w:eastAsia="zh-CN"/>
        </w:rPr>
      </w:pPr>
      <w:r>
        <w:rPr>
          <w:rFonts w:hint="eastAsia" w:ascii="宋体" w:hAnsi="宋体" w:eastAsia="宋体" w:cs="Times New Roman"/>
          <w:color w:val="auto"/>
          <w:sz w:val="24"/>
          <w:szCs w:val="24"/>
          <w:lang w:val="en-US" w:eastAsia="zh-CN"/>
        </w:rPr>
        <w:t>本项目卫生防护距离为</w:t>
      </w:r>
      <w:r>
        <w:rPr>
          <w:rFonts w:hint="eastAsia" w:ascii="宋体" w:hAnsi="宋体" w:cs="Times New Roman"/>
          <w:color w:val="auto"/>
          <w:sz w:val="24"/>
          <w:szCs w:val="24"/>
          <w:lang w:val="en-US" w:eastAsia="zh-CN"/>
        </w:rPr>
        <w:t>100</w:t>
      </w:r>
      <w:r>
        <w:rPr>
          <w:rFonts w:hint="eastAsia" w:ascii="宋体" w:hAnsi="宋体" w:eastAsia="宋体" w:cs="Times New Roman"/>
          <w:color w:val="auto"/>
          <w:sz w:val="24"/>
          <w:szCs w:val="24"/>
          <w:lang w:val="en-US" w:eastAsia="zh-CN"/>
        </w:rPr>
        <w:t>米，</w:t>
      </w:r>
      <w:r>
        <w:rPr>
          <w:rFonts w:hint="eastAsia" w:ascii="宋体" w:hAnsi="宋体" w:cs="Times New Roman"/>
          <w:color w:val="auto"/>
          <w:sz w:val="24"/>
          <w:szCs w:val="24"/>
          <w:lang w:val="en-US" w:eastAsia="zh-CN"/>
        </w:rPr>
        <w:t>卫生防护距离内</w:t>
      </w:r>
      <w:r>
        <w:rPr>
          <w:rFonts w:hint="eastAsia" w:ascii="宋体" w:hAnsi="宋体" w:eastAsia="宋体" w:cs="Times New Roman"/>
          <w:color w:val="auto"/>
          <w:sz w:val="24"/>
          <w:szCs w:val="24"/>
          <w:lang w:val="en-US" w:eastAsia="zh-CN"/>
        </w:rPr>
        <w:t>不涉及居民搬</w:t>
      </w:r>
      <w:r>
        <w:rPr>
          <w:rFonts w:hint="eastAsia" w:ascii="Times New Roman" w:hAnsi="Times New Roman" w:eastAsia="宋体" w:cs="Times New Roman"/>
          <w:b w:val="0"/>
          <w:bCs w:val="0"/>
          <w:color w:val="auto"/>
          <w:sz w:val="24"/>
          <w:szCs w:val="24"/>
          <w:lang w:val="en-US" w:eastAsia="zh-CN"/>
        </w:rPr>
        <w:t>迁。</w:t>
      </w:r>
    </w:p>
    <w:p>
      <w:pPr>
        <w:pStyle w:val="2"/>
        <w:keepNext w:val="0"/>
        <w:keepLines w:val="0"/>
        <w:pageBreakBefore w:val="0"/>
        <w:widowControl w:val="0"/>
        <w:numPr>
          <w:ilvl w:val="0"/>
          <w:numId w:val="0"/>
        </w:numPr>
        <w:kinsoku/>
        <w:wordWrap/>
        <w:overflowPunct/>
        <w:topLinePunct w:val="0"/>
        <w:autoSpaceDE/>
        <w:autoSpaceDN/>
        <w:bidi w:val="0"/>
        <w:adjustRightInd/>
        <w:spacing w:line="360" w:lineRule="auto"/>
        <w:ind w:right="-510" w:rightChars="0"/>
        <w:textAlignment w:val="auto"/>
        <w:outlineLvl w:val="9"/>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2.3其他措施落实情况</w:t>
      </w:r>
    </w:p>
    <w:p>
      <w:pPr>
        <w:pStyle w:val="2"/>
        <w:keepNext w:val="0"/>
        <w:keepLines w:val="0"/>
        <w:pageBreakBefore w:val="0"/>
        <w:widowControl w:val="0"/>
        <w:numPr>
          <w:ilvl w:val="0"/>
          <w:numId w:val="0"/>
        </w:numPr>
        <w:kinsoku/>
        <w:wordWrap/>
        <w:overflowPunct/>
        <w:topLinePunct w:val="0"/>
        <w:autoSpaceDE/>
        <w:autoSpaceDN/>
        <w:bidi w:val="0"/>
        <w:adjustRightInd/>
        <w:spacing w:line="360" w:lineRule="auto"/>
        <w:ind w:right="-510" w:rightChars="0" w:firstLine="480" w:firstLineChars="200"/>
        <w:textAlignment w:val="auto"/>
        <w:outlineLvl w:val="9"/>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本项目工程不涉及林地补偿、珍惜动植物保护、区域环境整治、相关外围工</w:t>
      </w:r>
    </w:p>
    <w:p>
      <w:pPr>
        <w:pStyle w:val="2"/>
        <w:keepNext w:val="0"/>
        <w:keepLines w:val="0"/>
        <w:pageBreakBefore w:val="0"/>
        <w:widowControl w:val="0"/>
        <w:numPr>
          <w:ilvl w:val="0"/>
          <w:numId w:val="0"/>
        </w:numPr>
        <w:kinsoku/>
        <w:wordWrap/>
        <w:overflowPunct/>
        <w:topLinePunct w:val="0"/>
        <w:autoSpaceDE/>
        <w:autoSpaceDN/>
        <w:bidi w:val="0"/>
        <w:adjustRightInd/>
        <w:spacing w:line="360" w:lineRule="auto"/>
        <w:ind w:right="-510" w:rightChars="0"/>
        <w:textAlignment w:val="auto"/>
        <w:outlineLvl w:val="9"/>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程建设等。</w:t>
      </w:r>
    </w:p>
    <w:p>
      <w:pPr>
        <w:pStyle w:val="2"/>
        <w:keepNext w:val="0"/>
        <w:keepLines w:val="0"/>
        <w:pageBreakBefore w:val="0"/>
        <w:widowControl w:val="0"/>
        <w:numPr>
          <w:ilvl w:val="0"/>
          <w:numId w:val="0"/>
        </w:numPr>
        <w:kinsoku/>
        <w:wordWrap/>
        <w:overflowPunct/>
        <w:topLinePunct w:val="0"/>
        <w:autoSpaceDE/>
        <w:autoSpaceDN/>
        <w:bidi w:val="0"/>
        <w:adjustRightInd/>
        <w:spacing w:line="360" w:lineRule="auto"/>
        <w:ind w:right="-510" w:rightChars="0"/>
        <w:textAlignment w:val="auto"/>
        <w:outlineLvl w:val="9"/>
        <w:rPr>
          <w:rFonts w:hint="default" w:ascii="Times New Roman" w:hAnsi="Times New Roman" w:eastAsia="宋体" w:cs="Times New Roman"/>
          <w:b/>
          <w:bCs/>
          <w:color w:val="auto"/>
          <w:sz w:val="32"/>
          <w:szCs w:val="32"/>
          <w:lang w:val="en-US" w:eastAsia="zh-CN"/>
        </w:rPr>
      </w:pPr>
      <w:r>
        <w:rPr>
          <w:rFonts w:hint="default" w:ascii="Times New Roman" w:hAnsi="Times New Roman" w:eastAsia="宋体" w:cs="Times New Roman"/>
          <w:b/>
          <w:bCs/>
          <w:color w:val="auto"/>
          <w:sz w:val="32"/>
          <w:szCs w:val="32"/>
          <w:lang w:val="en-US" w:eastAsia="zh-CN"/>
        </w:rPr>
        <w:t>3、整改工作情况</w:t>
      </w:r>
    </w:p>
    <w:p>
      <w:pPr>
        <w:pStyle w:val="2"/>
        <w:keepNext w:val="0"/>
        <w:keepLines w:val="0"/>
        <w:pageBreakBefore w:val="0"/>
        <w:widowControl w:val="0"/>
        <w:numPr>
          <w:ilvl w:val="0"/>
          <w:numId w:val="0"/>
        </w:numPr>
        <w:kinsoku/>
        <w:wordWrap/>
        <w:overflowPunct/>
        <w:topLinePunct w:val="0"/>
        <w:autoSpaceDE/>
        <w:autoSpaceDN/>
        <w:bidi w:val="0"/>
        <w:adjustRightInd/>
        <w:spacing w:line="360" w:lineRule="auto"/>
        <w:ind w:leftChars="200" w:right="-510" w:rightChars="0"/>
        <w:textAlignment w:val="auto"/>
        <w:outlineLvl w:val="9"/>
        <w:rPr>
          <w:rFonts w:hint="default" w:ascii="Times New Roman" w:hAnsi="Times New Roman" w:eastAsia="宋体" w:cs="Times New Roman"/>
          <w:b/>
          <w:bCs/>
          <w:color w:val="auto"/>
          <w:sz w:val="24"/>
          <w:szCs w:val="24"/>
          <w:lang w:val="en-US" w:eastAsia="zh-CN"/>
        </w:rPr>
      </w:pPr>
      <w:r>
        <w:rPr>
          <w:rFonts w:hint="eastAsia"/>
          <w:color w:val="auto"/>
          <w:sz w:val="24"/>
          <w:szCs w:val="24"/>
          <w:lang w:val="en-US" w:eastAsia="zh-CN"/>
        </w:rPr>
        <w:t>项目竣工验收监测期间及提出验收意见后，无相关整改措施。</w:t>
      </w:r>
    </w:p>
    <w:p>
      <w:pPr>
        <w:pStyle w:val="2"/>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p>
    <w:p>
      <w:pPr>
        <w:pStyle w:val="2"/>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p>
    <w:p>
      <w:pPr>
        <w:pStyle w:val="2"/>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p>
    <w:p>
      <w:pPr>
        <w:pStyle w:val="2"/>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p>
    <w:p>
      <w:pPr>
        <w:pStyle w:val="2"/>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sectPr>
          <w:pgSz w:w="11906" w:h="16838"/>
          <w:pgMar w:top="1440" w:right="1803" w:bottom="1440" w:left="1803" w:header="851" w:footer="992" w:gutter="0"/>
          <w:paperSrc/>
          <w:cols w:space="0" w:num="1"/>
          <w:rtlGutter w:val="0"/>
          <w:docGrid w:type="lines" w:linePitch="312" w:charSpace="0"/>
        </w:sectPr>
      </w:pPr>
      <w:bookmarkStart w:id="136" w:name="_GoBack"/>
      <w:bookmarkEnd w:id="136"/>
    </w:p>
    <w:p>
      <w:pPr>
        <w:pStyle w:val="2"/>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p>
    <w:sectPr>
      <w:pgSz w:w="11906" w:h="16838"/>
      <w:pgMar w:top="306" w:right="0" w:bottom="306" w:left="0" w:header="851" w:footer="992" w:gutter="0"/>
      <w:paperSrc/>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16" w:usb3="00000000" w:csb0="0004000F" w:csb1="00000000"/>
  </w:font>
  <w:font w:name="ˎ̥">
    <w:altName w:val="Times New Roman"/>
    <w:panose1 w:val="00000000000000000000"/>
    <w:charset w:val="00"/>
    <w:family w:val="roman"/>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ascii="Times New Roman" w:hAnsi="Times New Roman" w:cs="Times New Roman"/>
        <w:sz w:val="21"/>
        <w:szCs w:val="21"/>
      </w:rPr>
    </w:pPr>
    <w:r>
      <w:rPr>
        <w:sz w:val="21"/>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ascii="宋体" w:hAnsi="宋体" w:eastAsia="宋体" w:cs="宋体"/>
                            </w:rPr>
                            <w:t>2</w:t>
                          </w:r>
                          <w:r>
                            <w:rPr>
                              <w:rFonts w:hint="eastAsia" w:ascii="宋体" w:hAnsi="宋体" w:eastAsia="宋体" w:cs="宋体"/>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CI9lTQEAIAAAkEAAAOAAAAAAAAAAEAIAAA&#10;AB8BAABkcnMvZTJvRG9jLnhtbFBLBQYAAAAABgAGAFkBAAChBQAAAAA=&#10;">
              <v:fill on="f" focussize="0,0"/>
              <v:stroke on="f" weight="0.5pt"/>
              <v:imagedata o:title=""/>
              <o:lock v:ext="edit" aspectratio="f"/>
              <v:textbox inset="0mm,0mm,0mm,0mm" style="mso-fit-shape-to-text:t;">
                <w:txbxContent>
                  <w:p>
                    <w:pPr>
                      <w:pStyle w:val="20"/>
                      <w:rPr>
                        <w:rFonts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ascii="宋体" w:hAnsi="宋体" w:eastAsia="宋体" w:cs="宋体"/>
                      </w:rPr>
                      <w:t>2</w:t>
                    </w:r>
                    <w:r>
                      <w:rPr>
                        <w:rFonts w:hint="eastAsia" w:ascii="宋体" w:hAnsi="宋体" w:eastAsia="宋体" w:cs="宋体"/>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ascii="Times New Roman" w:hAnsi="Times New Roman" w:eastAsia="宋体"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PAGE  \* MERGEFORMAT </w:instrText>
                          </w:r>
                          <w:r>
                            <w:rPr>
                              <w:rFonts w:ascii="Times New Roman" w:hAnsi="Times New Roman" w:eastAsia="宋体" w:cs="Times New Roman"/>
                            </w:rPr>
                            <w:fldChar w:fldCharType="separate"/>
                          </w:r>
                          <w:r>
                            <w:rPr>
                              <w:rFonts w:ascii="Times New Roman" w:hAnsi="Times New Roman" w:eastAsia="宋体" w:cs="Times New Roman"/>
                            </w:rPr>
                            <w:t>4</w:t>
                          </w:r>
                          <w:r>
                            <w:rPr>
                              <w:rFonts w:ascii="Times New Roman" w:hAnsi="Times New Roman" w:eastAsia="宋体"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AlBIrCEAIAAAkEAAAOAAAAAAAAAAEAIAAA&#10;AB8BAABkcnMvZTJvRG9jLnhtbFBLBQYAAAAABgAGAFkBAAChBQAAAAA=&#10;">
              <v:fill on="f" focussize="0,0"/>
              <v:stroke on="f" weight="0.5pt"/>
              <v:imagedata o:title=""/>
              <o:lock v:ext="edit" aspectratio="f"/>
              <v:textbox inset="0mm,0mm,0mm,0mm" style="mso-fit-shape-to-text:t;">
                <w:txbxContent>
                  <w:p>
                    <w:pPr>
                      <w:pStyle w:val="20"/>
                      <w:rPr>
                        <w:rFonts w:ascii="Times New Roman" w:hAnsi="Times New Roman" w:eastAsia="宋体"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PAGE  \* MERGEFORMAT </w:instrText>
                    </w:r>
                    <w:r>
                      <w:rPr>
                        <w:rFonts w:ascii="Times New Roman" w:hAnsi="Times New Roman" w:eastAsia="宋体" w:cs="Times New Roman"/>
                      </w:rPr>
                      <w:fldChar w:fldCharType="separate"/>
                    </w:r>
                    <w:r>
                      <w:rPr>
                        <w:rFonts w:ascii="Times New Roman" w:hAnsi="Times New Roman" w:eastAsia="宋体" w:cs="Times New Roman"/>
                      </w:rPr>
                      <w:t>4</w:t>
                    </w:r>
                    <w:r>
                      <w:rPr>
                        <w:rFonts w:ascii="Times New Roman" w:hAnsi="Times New Roman" w:eastAsia="宋体" w:cs="Times New Roma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jc w:val="center"/>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36855" cy="20828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236855" cy="2082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jc w:val="center"/>
                            <w:rPr>
                              <w:rFonts w:ascii="Times New Roman" w:hAnsi="Times New Roman" w:eastAsia="宋体"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PAGE  \* MERGEFORMAT </w:instrText>
                          </w:r>
                          <w:r>
                            <w:rPr>
                              <w:rFonts w:ascii="Times New Roman" w:hAnsi="Times New Roman" w:eastAsia="宋体" w:cs="Times New Roman"/>
                            </w:rPr>
                            <w:fldChar w:fldCharType="separate"/>
                          </w:r>
                          <w:r>
                            <w:rPr>
                              <w:rFonts w:ascii="Times New Roman" w:hAnsi="Times New Roman" w:eastAsia="宋体" w:cs="Times New Roman"/>
                            </w:rPr>
                            <w:t>46</w:t>
                          </w:r>
                          <w:r>
                            <w:rPr>
                              <w:rFonts w:ascii="Times New Roman" w:hAnsi="Times New Roman" w:eastAsia="宋体" w:cs="Times New Roma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16.4pt;width:18.65pt;mso-position-horizontal:center;mso-position-horizontal-relative:margin;z-index:251660288;mso-width-relative:page;mso-height-relative:page;" filled="f" stroked="f" coordsize="21600,21600" o:gfxdata="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P0yfz0wAAAAMBAAAPAAAAAAAAAAEA&#10;IAAAACIAAABkcnMvZG93bnJldi54bWxQSwECFAAUAAAACACHTuJA01/e/RQCAAAJBAAADgAAAAAA&#10;AAABACAAAAAiAQAAZHJzL2Uyb0RvYy54bWxQSwUGAAAAAAYABgBZAQAAqAUAAAAA&#10;">
              <v:fill on="f" focussize="0,0"/>
              <v:stroke on="f" weight="0.5pt"/>
              <v:imagedata o:title=""/>
              <o:lock v:ext="edit" aspectratio="f"/>
              <v:textbox inset="0mm,0mm,0mm,0mm">
                <w:txbxContent>
                  <w:p>
                    <w:pPr>
                      <w:pStyle w:val="20"/>
                      <w:jc w:val="center"/>
                      <w:rPr>
                        <w:rFonts w:ascii="Times New Roman" w:hAnsi="Times New Roman" w:eastAsia="宋体"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PAGE  \* MERGEFORMAT </w:instrText>
                    </w:r>
                    <w:r>
                      <w:rPr>
                        <w:rFonts w:ascii="Times New Roman" w:hAnsi="Times New Roman" w:eastAsia="宋体" w:cs="Times New Roman"/>
                      </w:rPr>
                      <w:fldChar w:fldCharType="separate"/>
                    </w:r>
                    <w:r>
                      <w:rPr>
                        <w:rFonts w:ascii="Times New Roman" w:hAnsi="Times New Roman" w:eastAsia="宋体" w:cs="Times New Roman"/>
                      </w:rPr>
                      <w:t>46</w:t>
                    </w:r>
                    <w:r>
                      <w:rPr>
                        <w:rFonts w:ascii="Times New Roman" w:hAnsi="Times New Roman" w:eastAsia="宋体" w:cs="Times New Roma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ascii="Times New Roman" w:hAnsi="Times New Roman" w:eastAsia="宋体"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PAGE  \* MERGEFORMAT </w:instrText>
                          </w:r>
                          <w:r>
                            <w:rPr>
                              <w:rFonts w:ascii="Times New Roman" w:hAnsi="Times New Roman" w:eastAsia="宋体" w:cs="Times New Roman"/>
                            </w:rPr>
                            <w:fldChar w:fldCharType="separate"/>
                          </w:r>
                          <w:r>
                            <w:rPr>
                              <w:rFonts w:ascii="Times New Roman" w:hAnsi="Times New Roman" w:eastAsia="宋体" w:cs="Times New Roman"/>
                            </w:rPr>
                            <w:t>47</w:t>
                          </w:r>
                          <w:r>
                            <w:rPr>
                              <w:rFonts w:ascii="Times New Roman" w:hAnsi="Times New Roman" w:eastAsia="宋体"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IwIOuBECAAALBAAADgAAAAAAAAABACAA&#10;AAAfAQAAZHJzL2Uyb0RvYy54bWxQSwUGAAAAAAYABgBZAQAAogUAAAAA&#10;">
              <v:fill on="f" focussize="0,0"/>
              <v:stroke on="f" weight="0.5pt"/>
              <v:imagedata o:title=""/>
              <o:lock v:ext="edit" aspectratio="f"/>
              <v:textbox inset="0mm,0mm,0mm,0mm" style="mso-fit-shape-to-text:t;">
                <w:txbxContent>
                  <w:p>
                    <w:pPr>
                      <w:pStyle w:val="20"/>
                      <w:rPr>
                        <w:rFonts w:ascii="Times New Roman" w:hAnsi="Times New Roman" w:eastAsia="宋体"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PAGE  \* MERGEFORMAT </w:instrText>
                    </w:r>
                    <w:r>
                      <w:rPr>
                        <w:rFonts w:ascii="Times New Roman" w:hAnsi="Times New Roman" w:eastAsia="宋体" w:cs="Times New Roman"/>
                      </w:rPr>
                      <w:fldChar w:fldCharType="separate"/>
                    </w:r>
                    <w:r>
                      <w:rPr>
                        <w:rFonts w:ascii="Times New Roman" w:hAnsi="Times New Roman" w:eastAsia="宋体" w:cs="Times New Roman"/>
                      </w:rPr>
                      <w:t>47</w:t>
                    </w:r>
                    <w:r>
                      <w:rPr>
                        <w:rFonts w:ascii="Times New Roman" w:hAnsi="Times New Roman" w:eastAsia="宋体" w:cs="Times New Roman"/>
                      </w:rPr>
                      <w:fldChar w:fldCharType="end"/>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eastAsia="宋体"/>
                              <w:sz w:val="1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96Hr1RcCAAAXBAAADgAAAAAA&#10;AAABACAAAAAfAQAAZHJzL2Uyb0RvYy54bWxQSwUGAAAAAAYABgBZAQAAqAUAAAAA&#10;">
              <v:fill on="f" focussize="0,0"/>
              <v:stroke on="f" weight="0.5pt"/>
              <v:imagedata o:title=""/>
              <o:lock v:ext="edit" aspectratio="f"/>
              <v:textbox inset="0mm,0mm,0mm,0mm" style="mso-fit-shape-to-text:t;">
                <w:txbxContent>
                  <w:p>
                    <w:pPr>
                      <w:snapToGrid w:val="0"/>
                      <w:rPr>
                        <w:rFonts w:eastAsia="宋体"/>
                        <w:sz w:val="18"/>
                      </w:rPr>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eastAsia="宋体"/>
                              <w:sz w:val="1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PUipzxcCAAAXBAAADgAAAAAA&#10;AAABACAAAAAfAQAAZHJzL2Uyb0RvYy54bWxQSwUGAAAAAAYABgBZAQAAqAUAAAAA&#10;">
              <v:fill on="f" focussize="0,0"/>
              <v:stroke on="f" weight="0.5pt"/>
              <v:imagedata o:title=""/>
              <o:lock v:ext="edit" aspectratio="f"/>
              <v:textbox inset="0mm,0mm,0mm,0mm" style="mso-fit-shape-to-text:t;">
                <w:txbxContent>
                  <w:p>
                    <w:pPr>
                      <w:snapToGrid w:val="0"/>
                      <w:rPr>
                        <w:rFonts w:eastAsia="宋体"/>
                        <w:sz w:val="18"/>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jc w:val="both"/>
    </w:pPr>
    <w:r>
      <w:rPr>
        <w:rFonts w:hint="eastAsia" w:ascii="宋体" w:hAnsi="宋体" w:eastAsia="宋体"/>
        <w:i/>
        <w:sz w:val="21"/>
        <w:szCs w:val="21"/>
      </w:rPr>
      <w:t xml:space="preserve">                </w:t>
    </w:r>
  </w:p>
  <w:p>
    <w:pPr>
      <w:pStyle w:val="21"/>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jc w:val="both"/>
      <w:rPr>
        <w:rFonts w:ascii="宋体" w:hAnsi="宋体" w:eastAsia="宋体"/>
        <w:i/>
        <w:sz w:val="21"/>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jc w:val="both"/>
    </w:pPr>
    <w:r>
      <w:rPr>
        <w:rFonts w:hint="eastAsia" w:ascii="宋体" w:hAnsi="宋体" w:eastAsia="宋体"/>
        <w:i/>
        <w:sz w:val="21"/>
        <w:szCs w:val="21"/>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47F2EA"/>
    <w:multiLevelType w:val="singleLevel"/>
    <w:tmpl w:val="8F47F2EA"/>
    <w:lvl w:ilvl="0" w:tentative="0">
      <w:start w:val="2"/>
      <w:numFmt w:val="decimal"/>
      <w:suff w:val="nothing"/>
      <w:lvlText w:val="%1、"/>
      <w:lvlJc w:val="left"/>
    </w:lvl>
  </w:abstractNum>
  <w:abstractNum w:abstractNumId="1">
    <w:nsid w:val="A3076AAF"/>
    <w:multiLevelType w:val="singleLevel"/>
    <w:tmpl w:val="A3076AAF"/>
    <w:lvl w:ilvl="0" w:tentative="0">
      <w:start w:val="1"/>
      <w:numFmt w:val="decimal"/>
      <w:suff w:val="nothing"/>
      <w:lvlText w:val="%1、"/>
      <w:lvlJc w:val="left"/>
    </w:lvl>
  </w:abstractNum>
  <w:abstractNum w:abstractNumId="2">
    <w:nsid w:val="B9DECF4E"/>
    <w:multiLevelType w:val="singleLevel"/>
    <w:tmpl w:val="B9DECF4E"/>
    <w:lvl w:ilvl="0" w:tentative="0">
      <w:start w:val="1"/>
      <w:numFmt w:val="decimal"/>
      <w:suff w:val="nothing"/>
      <w:lvlText w:val="（%1）"/>
      <w:lvlJc w:val="left"/>
    </w:lvl>
  </w:abstractNum>
  <w:abstractNum w:abstractNumId="3">
    <w:nsid w:val="0AFB43EA"/>
    <w:multiLevelType w:val="singleLevel"/>
    <w:tmpl w:val="0AFB43EA"/>
    <w:lvl w:ilvl="0" w:tentative="0">
      <w:start w:val="1"/>
      <w:numFmt w:val="decimal"/>
      <w:suff w:val="nothing"/>
      <w:lvlText w:val="（%1）"/>
      <w:lvlJc w:val="left"/>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5"/>
  <w:hideSpellingErrors/>
  <w:hideGrammaticalErrors/>
  <w:documentProtection w:enforcement="0"/>
  <w:defaultTabStop w:val="420"/>
  <w:drawingGridHorizontalSpacing w:val="105"/>
  <w:drawingGridVerticalSpacing w:val="157"/>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278"/>
    <w:rsid w:val="00007CBA"/>
    <w:rsid w:val="000148AA"/>
    <w:rsid w:val="0002043A"/>
    <w:rsid w:val="00021D28"/>
    <w:rsid w:val="00031ADD"/>
    <w:rsid w:val="000462A7"/>
    <w:rsid w:val="000579EA"/>
    <w:rsid w:val="000625A7"/>
    <w:rsid w:val="000641C8"/>
    <w:rsid w:val="000737A4"/>
    <w:rsid w:val="00076D01"/>
    <w:rsid w:val="0008542C"/>
    <w:rsid w:val="0008776D"/>
    <w:rsid w:val="00097CD8"/>
    <w:rsid w:val="000A384F"/>
    <w:rsid w:val="000A412E"/>
    <w:rsid w:val="000A7A75"/>
    <w:rsid w:val="000B37AF"/>
    <w:rsid w:val="000D7387"/>
    <w:rsid w:val="000E3FCF"/>
    <w:rsid w:val="000E4225"/>
    <w:rsid w:val="000F55B5"/>
    <w:rsid w:val="0013008A"/>
    <w:rsid w:val="0013039A"/>
    <w:rsid w:val="001354F6"/>
    <w:rsid w:val="001506F1"/>
    <w:rsid w:val="00166B19"/>
    <w:rsid w:val="001A0F34"/>
    <w:rsid w:val="001D25E3"/>
    <w:rsid w:val="001D2E6B"/>
    <w:rsid w:val="001D5A11"/>
    <w:rsid w:val="001F6F33"/>
    <w:rsid w:val="00206CE1"/>
    <w:rsid w:val="00207100"/>
    <w:rsid w:val="002143BF"/>
    <w:rsid w:val="00214AF7"/>
    <w:rsid w:val="00216D0D"/>
    <w:rsid w:val="0023096D"/>
    <w:rsid w:val="00232C1C"/>
    <w:rsid w:val="00233E01"/>
    <w:rsid w:val="002458DD"/>
    <w:rsid w:val="00252BF1"/>
    <w:rsid w:val="0026051A"/>
    <w:rsid w:val="00265779"/>
    <w:rsid w:val="00276FC6"/>
    <w:rsid w:val="00286B5F"/>
    <w:rsid w:val="00293216"/>
    <w:rsid w:val="002A6545"/>
    <w:rsid w:val="002B02D0"/>
    <w:rsid w:val="002C0744"/>
    <w:rsid w:val="002C244C"/>
    <w:rsid w:val="002D3E26"/>
    <w:rsid w:val="002F4153"/>
    <w:rsid w:val="00312B61"/>
    <w:rsid w:val="0031678D"/>
    <w:rsid w:val="003222C4"/>
    <w:rsid w:val="00322403"/>
    <w:rsid w:val="003262EF"/>
    <w:rsid w:val="003312A4"/>
    <w:rsid w:val="00333A79"/>
    <w:rsid w:val="00335B67"/>
    <w:rsid w:val="00341475"/>
    <w:rsid w:val="003430BD"/>
    <w:rsid w:val="00367267"/>
    <w:rsid w:val="00370E10"/>
    <w:rsid w:val="00373A5E"/>
    <w:rsid w:val="0037435A"/>
    <w:rsid w:val="00375427"/>
    <w:rsid w:val="003B0D53"/>
    <w:rsid w:val="003B4A79"/>
    <w:rsid w:val="003E6C8F"/>
    <w:rsid w:val="003F26D3"/>
    <w:rsid w:val="003F3249"/>
    <w:rsid w:val="0040457E"/>
    <w:rsid w:val="00422D48"/>
    <w:rsid w:val="004540A2"/>
    <w:rsid w:val="00477552"/>
    <w:rsid w:val="004867D3"/>
    <w:rsid w:val="004A1EC7"/>
    <w:rsid w:val="004A58BE"/>
    <w:rsid w:val="004A644D"/>
    <w:rsid w:val="004A7E3F"/>
    <w:rsid w:val="004B7F2A"/>
    <w:rsid w:val="004C0F09"/>
    <w:rsid w:val="004C65E9"/>
    <w:rsid w:val="004C6B43"/>
    <w:rsid w:val="004D162A"/>
    <w:rsid w:val="004D457D"/>
    <w:rsid w:val="004E6B64"/>
    <w:rsid w:val="00506F89"/>
    <w:rsid w:val="00534AB2"/>
    <w:rsid w:val="00542DA3"/>
    <w:rsid w:val="005547FF"/>
    <w:rsid w:val="0055688F"/>
    <w:rsid w:val="00571B8D"/>
    <w:rsid w:val="005749C9"/>
    <w:rsid w:val="00575CB1"/>
    <w:rsid w:val="0058093E"/>
    <w:rsid w:val="005833F1"/>
    <w:rsid w:val="0058433A"/>
    <w:rsid w:val="00592DA8"/>
    <w:rsid w:val="005A5BFE"/>
    <w:rsid w:val="005C53AD"/>
    <w:rsid w:val="005F77DE"/>
    <w:rsid w:val="00604C96"/>
    <w:rsid w:val="00606798"/>
    <w:rsid w:val="0060769E"/>
    <w:rsid w:val="006137D5"/>
    <w:rsid w:val="00617761"/>
    <w:rsid w:val="00620CCD"/>
    <w:rsid w:val="0063711A"/>
    <w:rsid w:val="006402AF"/>
    <w:rsid w:val="00642562"/>
    <w:rsid w:val="00646D9E"/>
    <w:rsid w:val="0066434C"/>
    <w:rsid w:val="00685CA5"/>
    <w:rsid w:val="006864EF"/>
    <w:rsid w:val="006928A5"/>
    <w:rsid w:val="00693B8F"/>
    <w:rsid w:val="006A2027"/>
    <w:rsid w:val="006A45DD"/>
    <w:rsid w:val="006A5BDA"/>
    <w:rsid w:val="006A602E"/>
    <w:rsid w:val="006D2EF9"/>
    <w:rsid w:val="006E44C6"/>
    <w:rsid w:val="006F04C7"/>
    <w:rsid w:val="006F17F9"/>
    <w:rsid w:val="006F6370"/>
    <w:rsid w:val="00704799"/>
    <w:rsid w:val="00712510"/>
    <w:rsid w:val="00712B85"/>
    <w:rsid w:val="007136D8"/>
    <w:rsid w:val="00720B0E"/>
    <w:rsid w:val="007409A5"/>
    <w:rsid w:val="00740AE3"/>
    <w:rsid w:val="0076059D"/>
    <w:rsid w:val="0077633B"/>
    <w:rsid w:val="007919ED"/>
    <w:rsid w:val="007A481D"/>
    <w:rsid w:val="007A54AA"/>
    <w:rsid w:val="007A60E4"/>
    <w:rsid w:val="007A7654"/>
    <w:rsid w:val="007B51E6"/>
    <w:rsid w:val="007C53C1"/>
    <w:rsid w:val="007D3F04"/>
    <w:rsid w:val="007F0153"/>
    <w:rsid w:val="007F0608"/>
    <w:rsid w:val="007F1558"/>
    <w:rsid w:val="0080503D"/>
    <w:rsid w:val="00805837"/>
    <w:rsid w:val="008124EB"/>
    <w:rsid w:val="0082216D"/>
    <w:rsid w:val="00830DA3"/>
    <w:rsid w:val="0083295C"/>
    <w:rsid w:val="00844819"/>
    <w:rsid w:val="00864D90"/>
    <w:rsid w:val="008913F5"/>
    <w:rsid w:val="008A03D7"/>
    <w:rsid w:val="008B623C"/>
    <w:rsid w:val="008D3A73"/>
    <w:rsid w:val="008D7424"/>
    <w:rsid w:val="008F134C"/>
    <w:rsid w:val="008F4CAB"/>
    <w:rsid w:val="009125F4"/>
    <w:rsid w:val="00922EB9"/>
    <w:rsid w:val="009278D4"/>
    <w:rsid w:val="00955A17"/>
    <w:rsid w:val="00962D6E"/>
    <w:rsid w:val="00971676"/>
    <w:rsid w:val="00993F85"/>
    <w:rsid w:val="009A0A58"/>
    <w:rsid w:val="009A1369"/>
    <w:rsid w:val="009B17F7"/>
    <w:rsid w:val="009B563E"/>
    <w:rsid w:val="009B7543"/>
    <w:rsid w:val="009D05F1"/>
    <w:rsid w:val="009D32E5"/>
    <w:rsid w:val="009F1D24"/>
    <w:rsid w:val="00A03289"/>
    <w:rsid w:val="00A06A45"/>
    <w:rsid w:val="00A207F7"/>
    <w:rsid w:val="00A22624"/>
    <w:rsid w:val="00A27105"/>
    <w:rsid w:val="00A36AF7"/>
    <w:rsid w:val="00A458B7"/>
    <w:rsid w:val="00A46F99"/>
    <w:rsid w:val="00A55223"/>
    <w:rsid w:val="00A66560"/>
    <w:rsid w:val="00A84A61"/>
    <w:rsid w:val="00AB703A"/>
    <w:rsid w:val="00AB7FA0"/>
    <w:rsid w:val="00AC1379"/>
    <w:rsid w:val="00AD006E"/>
    <w:rsid w:val="00AF31C9"/>
    <w:rsid w:val="00B03BB7"/>
    <w:rsid w:val="00B05CEC"/>
    <w:rsid w:val="00B132AB"/>
    <w:rsid w:val="00B13996"/>
    <w:rsid w:val="00B16337"/>
    <w:rsid w:val="00B2352C"/>
    <w:rsid w:val="00B30567"/>
    <w:rsid w:val="00B332BD"/>
    <w:rsid w:val="00B41AED"/>
    <w:rsid w:val="00B4702D"/>
    <w:rsid w:val="00B52F37"/>
    <w:rsid w:val="00B541B5"/>
    <w:rsid w:val="00B81768"/>
    <w:rsid w:val="00B822C7"/>
    <w:rsid w:val="00B856B0"/>
    <w:rsid w:val="00B865D8"/>
    <w:rsid w:val="00B94353"/>
    <w:rsid w:val="00B94D0E"/>
    <w:rsid w:val="00BB30E6"/>
    <w:rsid w:val="00BD586B"/>
    <w:rsid w:val="00BF4278"/>
    <w:rsid w:val="00BF5883"/>
    <w:rsid w:val="00BF5943"/>
    <w:rsid w:val="00C16D31"/>
    <w:rsid w:val="00C20820"/>
    <w:rsid w:val="00C252AB"/>
    <w:rsid w:val="00C26CC8"/>
    <w:rsid w:val="00C2749C"/>
    <w:rsid w:val="00C31192"/>
    <w:rsid w:val="00C402CB"/>
    <w:rsid w:val="00C41528"/>
    <w:rsid w:val="00C5013B"/>
    <w:rsid w:val="00C61134"/>
    <w:rsid w:val="00C61992"/>
    <w:rsid w:val="00C66634"/>
    <w:rsid w:val="00C7007C"/>
    <w:rsid w:val="00C72CF1"/>
    <w:rsid w:val="00C74380"/>
    <w:rsid w:val="00CA0C7B"/>
    <w:rsid w:val="00CC06EE"/>
    <w:rsid w:val="00CC20DB"/>
    <w:rsid w:val="00CC34BE"/>
    <w:rsid w:val="00CD1104"/>
    <w:rsid w:val="00CD1CA9"/>
    <w:rsid w:val="00CF05BE"/>
    <w:rsid w:val="00D0402B"/>
    <w:rsid w:val="00D85BD0"/>
    <w:rsid w:val="00D90FF4"/>
    <w:rsid w:val="00DB0CF1"/>
    <w:rsid w:val="00DC22F2"/>
    <w:rsid w:val="00DC30D0"/>
    <w:rsid w:val="00DD1A7C"/>
    <w:rsid w:val="00DD2D5B"/>
    <w:rsid w:val="00DE331C"/>
    <w:rsid w:val="00DF4290"/>
    <w:rsid w:val="00DF44D5"/>
    <w:rsid w:val="00E12861"/>
    <w:rsid w:val="00E14BE4"/>
    <w:rsid w:val="00E15FB7"/>
    <w:rsid w:val="00E3736B"/>
    <w:rsid w:val="00E44527"/>
    <w:rsid w:val="00E52D93"/>
    <w:rsid w:val="00E73206"/>
    <w:rsid w:val="00E85010"/>
    <w:rsid w:val="00EB4848"/>
    <w:rsid w:val="00EE182A"/>
    <w:rsid w:val="00EE62CE"/>
    <w:rsid w:val="00EF4407"/>
    <w:rsid w:val="00F12081"/>
    <w:rsid w:val="00F30AE2"/>
    <w:rsid w:val="00F3101A"/>
    <w:rsid w:val="00F32D41"/>
    <w:rsid w:val="00F5290C"/>
    <w:rsid w:val="00F52B26"/>
    <w:rsid w:val="00F53386"/>
    <w:rsid w:val="00F657CC"/>
    <w:rsid w:val="00F657CF"/>
    <w:rsid w:val="00F66E87"/>
    <w:rsid w:val="00F76D6A"/>
    <w:rsid w:val="00F77F42"/>
    <w:rsid w:val="00F90551"/>
    <w:rsid w:val="00F90A8F"/>
    <w:rsid w:val="00F950DB"/>
    <w:rsid w:val="00F9533F"/>
    <w:rsid w:val="00FA3E2C"/>
    <w:rsid w:val="00FA67CA"/>
    <w:rsid w:val="00FB3ACA"/>
    <w:rsid w:val="00FB45EF"/>
    <w:rsid w:val="00FB7C93"/>
    <w:rsid w:val="00FC5EF0"/>
    <w:rsid w:val="00FD5285"/>
    <w:rsid w:val="00FD5A36"/>
    <w:rsid w:val="00FD62F2"/>
    <w:rsid w:val="00FE07C4"/>
    <w:rsid w:val="00FE69AD"/>
    <w:rsid w:val="01146F9A"/>
    <w:rsid w:val="01A30038"/>
    <w:rsid w:val="01A637B2"/>
    <w:rsid w:val="01EA219D"/>
    <w:rsid w:val="01ED0805"/>
    <w:rsid w:val="01FD7EC4"/>
    <w:rsid w:val="020B7DB6"/>
    <w:rsid w:val="024C7247"/>
    <w:rsid w:val="02CE5BC7"/>
    <w:rsid w:val="03760E89"/>
    <w:rsid w:val="037F0007"/>
    <w:rsid w:val="03D36292"/>
    <w:rsid w:val="03E55925"/>
    <w:rsid w:val="03F07C96"/>
    <w:rsid w:val="046B707F"/>
    <w:rsid w:val="05386495"/>
    <w:rsid w:val="053A0B5C"/>
    <w:rsid w:val="061249C8"/>
    <w:rsid w:val="066F2E8B"/>
    <w:rsid w:val="06CD6AE2"/>
    <w:rsid w:val="06E86EB2"/>
    <w:rsid w:val="06F444FF"/>
    <w:rsid w:val="07281201"/>
    <w:rsid w:val="074D3178"/>
    <w:rsid w:val="07AC7238"/>
    <w:rsid w:val="07B924C7"/>
    <w:rsid w:val="07D731A7"/>
    <w:rsid w:val="07EB1DF2"/>
    <w:rsid w:val="081E0E2D"/>
    <w:rsid w:val="08506FFC"/>
    <w:rsid w:val="088C03C4"/>
    <w:rsid w:val="088D40EA"/>
    <w:rsid w:val="08AF1323"/>
    <w:rsid w:val="08C62947"/>
    <w:rsid w:val="09AA64DB"/>
    <w:rsid w:val="09D44DEC"/>
    <w:rsid w:val="0A0F0FC1"/>
    <w:rsid w:val="0A2643AA"/>
    <w:rsid w:val="0A2B674C"/>
    <w:rsid w:val="0A372A0D"/>
    <w:rsid w:val="0A392E94"/>
    <w:rsid w:val="0A5F62F6"/>
    <w:rsid w:val="0A7F6BBD"/>
    <w:rsid w:val="0A9E311B"/>
    <w:rsid w:val="0AB10A02"/>
    <w:rsid w:val="0AB422BD"/>
    <w:rsid w:val="0ACD2A2C"/>
    <w:rsid w:val="0B475A5A"/>
    <w:rsid w:val="0B50437C"/>
    <w:rsid w:val="0B887B0B"/>
    <w:rsid w:val="0BB368E7"/>
    <w:rsid w:val="0BBF41E2"/>
    <w:rsid w:val="0BE356BC"/>
    <w:rsid w:val="0BEC1009"/>
    <w:rsid w:val="0BF97037"/>
    <w:rsid w:val="0C5C1F01"/>
    <w:rsid w:val="0C7121EE"/>
    <w:rsid w:val="0C722D95"/>
    <w:rsid w:val="0C7A761D"/>
    <w:rsid w:val="0C8B2761"/>
    <w:rsid w:val="0CB33425"/>
    <w:rsid w:val="0CB60362"/>
    <w:rsid w:val="0CCA75B5"/>
    <w:rsid w:val="0D332C84"/>
    <w:rsid w:val="0D727988"/>
    <w:rsid w:val="0D817FEB"/>
    <w:rsid w:val="0D86061E"/>
    <w:rsid w:val="0D885C56"/>
    <w:rsid w:val="0DBB01D0"/>
    <w:rsid w:val="0DCB35AF"/>
    <w:rsid w:val="0DD457B3"/>
    <w:rsid w:val="0DE31603"/>
    <w:rsid w:val="0E163F9C"/>
    <w:rsid w:val="0E5A0F2A"/>
    <w:rsid w:val="0E712487"/>
    <w:rsid w:val="0E8F05F5"/>
    <w:rsid w:val="0EB84E44"/>
    <w:rsid w:val="0ED37B1C"/>
    <w:rsid w:val="0EE3644F"/>
    <w:rsid w:val="0F0465F2"/>
    <w:rsid w:val="0F262E2C"/>
    <w:rsid w:val="0F320A40"/>
    <w:rsid w:val="0F947C76"/>
    <w:rsid w:val="0FBD08E7"/>
    <w:rsid w:val="0FD219B1"/>
    <w:rsid w:val="10117FC1"/>
    <w:rsid w:val="104E3629"/>
    <w:rsid w:val="10AC511C"/>
    <w:rsid w:val="10B37B9E"/>
    <w:rsid w:val="10CE08E1"/>
    <w:rsid w:val="10D47D8D"/>
    <w:rsid w:val="10E03E47"/>
    <w:rsid w:val="1125363D"/>
    <w:rsid w:val="11542906"/>
    <w:rsid w:val="11830018"/>
    <w:rsid w:val="11857301"/>
    <w:rsid w:val="118F67FB"/>
    <w:rsid w:val="119F7F1D"/>
    <w:rsid w:val="11F13D2B"/>
    <w:rsid w:val="11FD5B22"/>
    <w:rsid w:val="11FF7920"/>
    <w:rsid w:val="1211189C"/>
    <w:rsid w:val="1217108D"/>
    <w:rsid w:val="1219187E"/>
    <w:rsid w:val="123050A7"/>
    <w:rsid w:val="12681B24"/>
    <w:rsid w:val="126F3B1C"/>
    <w:rsid w:val="1285377A"/>
    <w:rsid w:val="12BF33C4"/>
    <w:rsid w:val="12CF714A"/>
    <w:rsid w:val="12E9517C"/>
    <w:rsid w:val="13080BE6"/>
    <w:rsid w:val="13352B8C"/>
    <w:rsid w:val="133D3B84"/>
    <w:rsid w:val="13A10FEC"/>
    <w:rsid w:val="13E55458"/>
    <w:rsid w:val="141B1257"/>
    <w:rsid w:val="146B1C10"/>
    <w:rsid w:val="14D354A4"/>
    <w:rsid w:val="14E85040"/>
    <w:rsid w:val="14FE02BA"/>
    <w:rsid w:val="155232D3"/>
    <w:rsid w:val="15E239F7"/>
    <w:rsid w:val="15FC68B0"/>
    <w:rsid w:val="161D6FE9"/>
    <w:rsid w:val="16690ECC"/>
    <w:rsid w:val="166D4DDF"/>
    <w:rsid w:val="16815BA2"/>
    <w:rsid w:val="16F32B7A"/>
    <w:rsid w:val="170F1BC8"/>
    <w:rsid w:val="175022B7"/>
    <w:rsid w:val="17651686"/>
    <w:rsid w:val="17746239"/>
    <w:rsid w:val="177C34D0"/>
    <w:rsid w:val="17A47988"/>
    <w:rsid w:val="17C118B0"/>
    <w:rsid w:val="181D513F"/>
    <w:rsid w:val="188E770F"/>
    <w:rsid w:val="18A53E30"/>
    <w:rsid w:val="18AD1011"/>
    <w:rsid w:val="18C77F77"/>
    <w:rsid w:val="19200EE5"/>
    <w:rsid w:val="199D57EC"/>
    <w:rsid w:val="19F50DA3"/>
    <w:rsid w:val="19F56B01"/>
    <w:rsid w:val="1A5E07D5"/>
    <w:rsid w:val="1A9152F2"/>
    <w:rsid w:val="1B064C6A"/>
    <w:rsid w:val="1B2B53F6"/>
    <w:rsid w:val="1B5712F3"/>
    <w:rsid w:val="1BC44681"/>
    <w:rsid w:val="1BCB25F7"/>
    <w:rsid w:val="1BE769DC"/>
    <w:rsid w:val="1C1854A3"/>
    <w:rsid w:val="1C2F645C"/>
    <w:rsid w:val="1C306998"/>
    <w:rsid w:val="1C4934DC"/>
    <w:rsid w:val="1C7816B1"/>
    <w:rsid w:val="1C8D0E9D"/>
    <w:rsid w:val="1C917345"/>
    <w:rsid w:val="1CBA7524"/>
    <w:rsid w:val="1CC340A5"/>
    <w:rsid w:val="1CE07523"/>
    <w:rsid w:val="1CEE3905"/>
    <w:rsid w:val="1D5B0508"/>
    <w:rsid w:val="1D717D0F"/>
    <w:rsid w:val="1E067432"/>
    <w:rsid w:val="1EC1146D"/>
    <w:rsid w:val="1EF22FBB"/>
    <w:rsid w:val="1F213FF6"/>
    <w:rsid w:val="1F2503F3"/>
    <w:rsid w:val="1F7545D7"/>
    <w:rsid w:val="1FA22FA6"/>
    <w:rsid w:val="1FAC068D"/>
    <w:rsid w:val="1FC70DEE"/>
    <w:rsid w:val="1FDD4610"/>
    <w:rsid w:val="20211397"/>
    <w:rsid w:val="203C2318"/>
    <w:rsid w:val="20431695"/>
    <w:rsid w:val="20477D17"/>
    <w:rsid w:val="20701C2C"/>
    <w:rsid w:val="20776B9D"/>
    <w:rsid w:val="20B20617"/>
    <w:rsid w:val="20E71999"/>
    <w:rsid w:val="215024CB"/>
    <w:rsid w:val="21603D26"/>
    <w:rsid w:val="21761F8D"/>
    <w:rsid w:val="217C7C43"/>
    <w:rsid w:val="21867909"/>
    <w:rsid w:val="21D673FB"/>
    <w:rsid w:val="22771BEB"/>
    <w:rsid w:val="227B20EB"/>
    <w:rsid w:val="22894C4E"/>
    <w:rsid w:val="228D240B"/>
    <w:rsid w:val="22923993"/>
    <w:rsid w:val="22A37858"/>
    <w:rsid w:val="22C865EA"/>
    <w:rsid w:val="230867DF"/>
    <w:rsid w:val="230F3AE1"/>
    <w:rsid w:val="23106874"/>
    <w:rsid w:val="231C3783"/>
    <w:rsid w:val="232A607A"/>
    <w:rsid w:val="232D45D9"/>
    <w:rsid w:val="23366CBE"/>
    <w:rsid w:val="23446C6A"/>
    <w:rsid w:val="23456C3F"/>
    <w:rsid w:val="236878CA"/>
    <w:rsid w:val="23AD2E9D"/>
    <w:rsid w:val="24496C8A"/>
    <w:rsid w:val="24A24D36"/>
    <w:rsid w:val="24A5707C"/>
    <w:rsid w:val="24D40594"/>
    <w:rsid w:val="24EE160F"/>
    <w:rsid w:val="254316BE"/>
    <w:rsid w:val="257D1FAA"/>
    <w:rsid w:val="25933D56"/>
    <w:rsid w:val="25CC0465"/>
    <w:rsid w:val="26217842"/>
    <w:rsid w:val="262F0C97"/>
    <w:rsid w:val="26784D0E"/>
    <w:rsid w:val="26804C38"/>
    <w:rsid w:val="26EE32CA"/>
    <w:rsid w:val="26F13B5B"/>
    <w:rsid w:val="2742778E"/>
    <w:rsid w:val="27671C74"/>
    <w:rsid w:val="27754CDB"/>
    <w:rsid w:val="27A63B43"/>
    <w:rsid w:val="27CC6676"/>
    <w:rsid w:val="28151458"/>
    <w:rsid w:val="283E78DD"/>
    <w:rsid w:val="295D178C"/>
    <w:rsid w:val="2977664F"/>
    <w:rsid w:val="298B381D"/>
    <w:rsid w:val="299E10CA"/>
    <w:rsid w:val="29AE577A"/>
    <w:rsid w:val="29BB7D28"/>
    <w:rsid w:val="29C237CA"/>
    <w:rsid w:val="2A1B1887"/>
    <w:rsid w:val="2A43679A"/>
    <w:rsid w:val="2AD60279"/>
    <w:rsid w:val="2AEF3DDE"/>
    <w:rsid w:val="2B152BFA"/>
    <w:rsid w:val="2B2D305A"/>
    <w:rsid w:val="2BAC5034"/>
    <w:rsid w:val="2C222ADF"/>
    <w:rsid w:val="2C3A4C9D"/>
    <w:rsid w:val="2C632A43"/>
    <w:rsid w:val="2CAF3216"/>
    <w:rsid w:val="2CCD53CB"/>
    <w:rsid w:val="2CD73819"/>
    <w:rsid w:val="2D7033EB"/>
    <w:rsid w:val="2D9B050C"/>
    <w:rsid w:val="2DAF78E4"/>
    <w:rsid w:val="2DE13CB9"/>
    <w:rsid w:val="2DF64643"/>
    <w:rsid w:val="2E002E55"/>
    <w:rsid w:val="2E7242A5"/>
    <w:rsid w:val="2EE03376"/>
    <w:rsid w:val="2EE36587"/>
    <w:rsid w:val="2EED6C78"/>
    <w:rsid w:val="2F167C02"/>
    <w:rsid w:val="2F1F5995"/>
    <w:rsid w:val="2F210DBB"/>
    <w:rsid w:val="2F49724A"/>
    <w:rsid w:val="2F6421D4"/>
    <w:rsid w:val="2F6B4ACF"/>
    <w:rsid w:val="2F6D32DA"/>
    <w:rsid w:val="2F8B2DC5"/>
    <w:rsid w:val="2F8C50B2"/>
    <w:rsid w:val="2FF261F6"/>
    <w:rsid w:val="300A73BB"/>
    <w:rsid w:val="301B7281"/>
    <w:rsid w:val="30444094"/>
    <w:rsid w:val="305864D3"/>
    <w:rsid w:val="30693EA6"/>
    <w:rsid w:val="307C1658"/>
    <w:rsid w:val="308456A8"/>
    <w:rsid w:val="30D71DEF"/>
    <w:rsid w:val="30F834A4"/>
    <w:rsid w:val="3178195D"/>
    <w:rsid w:val="318B2225"/>
    <w:rsid w:val="31B4510F"/>
    <w:rsid w:val="31F47D5A"/>
    <w:rsid w:val="31F94875"/>
    <w:rsid w:val="321A66A6"/>
    <w:rsid w:val="32D76A2D"/>
    <w:rsid w:val="33142975"/>
    <w:rsid w:val="336236B9"/>
    <w:rsid w:val="336E0B5D"/>
    <w:rsid w:val="33757785"/>
    <w:rsid w:val="33957726"/>
    <w:rsid w:val="33961383"/>
    <w:rsid w:val="33C540E2"/>
    <w:rsid w:val="33F4387F"/>
    <w:rsid w:val="33FA5CC3"/>
    <w:rsid w:val="34097B6B"/>
    <w:rsid w:val="341F3E00"/>
    <w:rsid w:val="3424131D"/>
    <w:rsid w:val="34DA5D7F"/>
    <w:rsid w:val="34F62615"/>
    <w:rsid w:val="35C93D39"/>
    <w:rsid w:val="35CD2FDA"/>
    <w:rsid w:val="35EB440A"/>
    <w:rsid w:val="35EC327D"/>
    <w:rsid w:val="361A4B43"/>
    <w:rsid w:val="364404CB"/>
    <w:rsid w:val="367F3815"/>
    <w:rsid w:val="36D23CEE"/>
    <w:rsid w:val="37481C85"/>
    <w:rsid w:val="37513284"/>
    <w:rsid w:val="37825E18"/>
    <w:rsid w:val="378F6A3B"/>
    <w:rsid w:val="37AD3F69"/>
    <w:rsid w:val="37B92198"/>
    <w:rsid w:val="37BD0EF9"/>
    <w:rsid w:val="38531965"/>
    <w:rsid w:val="38BB7E31"/>
    <w:rsid w:val="38BF46C2"/>
    <w:rsid w:val="38C042A7"/>
    <w:rsid w:val="38C3726A"/>
    <w:rsid w:val="38E71D62"/>
    <w:rsid w:val="394B31A8"/>
    <w:rsid w:val="39B30484"/>
    <w:rsid w:val="39E82686"/>
    <w:rsid w:val="39EF2559"/>
    <w:rsid w:val="3A11775D"/>
    <w:rsid w:val="3A4C1191"/>
    <w:rsid w:val="3A7563D1"/>
    <w:rsid w:val="3AFB0D45"/>
    <w:rsid w:val="3B051C5C"/>
    <w:rsid w:val="3B703799"/>
    <w:rsid w:val="3B9E79E9"/>
    <w:rsid w:val="3BCD00F1"/>
    <w:rsid w:val="3BEA2BA4"/>
    <w:rsid w:val="3C2045BB"/>
    <w:rsid w:val="3C2D58E8"/>
    <w:rsid w:val="3C814BDB"/>
    <w:rsid w:val="3C9F2142"/>
    <w:rsid w:val="3CB25BA2"/>
    <w:rsid w:val="3CCF2A03"/>
    <w:rsid w:val="3CD22E5D"/>
    <w:rsid w:val="3D37479E"/>
    <w:rsid w:val="3D417BC8"/>
    <w:rsid w:val="3D4564E9"/>
    <w:rsid w:val="3D680E0E"/>
    <w:rsid w:val="3D7B017A"/>
    <w:rsid w:val="3E111A18"/>
    <w:rsid w:val="3E6601D9"/>
    <w:rsid w:val="3E7172C9"/>
    <w:rsid w:val="3EE95638"/>
    <w:rsid w:val="3F1823AF"/>
    <w:rsid w:val="3F1F1AEB"/>
    <w:rsid w:val="3F476314"/>
    <w:rsid w:val="3F5E17F4"/>
    <w:rsid w:val="3F765EA3"/>
    <w:rsid w:val="3F874B11"/>
    <w:rsid w:val="3F9808BE"/>
    <w:rsid w:val="3F9C1E77"/>
    <w:rsid w:val="3F9D688C"/>
    <w:rsid w:val="3FC14098"/>
    <w:rsid w:val="40092FA2"/>
    <w:rsid w:val="401C0DF1"/>
    <w:rsid w:val="40285559"/>
    <w:rsid w:val="4078005D"/>
    <w:rsid w:val="40E03F73"/>
    <w:rsid w:val="40EF1AFA"/>
    <w:rsid w:val="4138727A"/>
    <w:rsid w:val="415510C9"/>
    <w:rsid w:val="41816710"/>
    <w:rsid w:val="41983659"/>
    <w:rsid w:val="41B37F8F"/>
    <w:rsid w:val="41E20B5D"/>
    <w:rsid w:val="425D4B89"/>
    <w:rsid w:val="42B314DC"/>
    <w:rsid w:val="42CB315D"/>
    <w:rsid w:val="42E01DE3"/>
    <w:rsid w:val="43551BE7"/>
    <w:rsid w:val="4396625E"/>
    <w:rsid w:val="43975532"/>
    <w:rsid w:val="44472597"/>
    <w:rsid w:val="446E204B"/>
    <w:rsid w:val="44A40E16"/>
    <w:rsid w:val="44B006C1"/>
    <w:rsid w:val="44BE21FB"/>
    <w:rsid w:val="44D2688C"/>
    <w:rsid w:val="45A12FD5"/>
    <w:rsid w:val="45EB7AFE"/>
    <w:rsid w:val="46043B37"/>
    <w:rsid w:val="46824E90"/>
    <w:rsid w:val="46CA61D2"/>
    <w:rsid w:val="46FD5E00"/>
    <w:rsid w:val="470218CB"/>
    <w:rsid w:val="47042B4F"/>
    <w:rsid w:val="471C0DD8"/>
    <w:rsid w:val="47210CDC"/>
    <w:rsid w:val="476329D1"/>
    <w:rsid w:val="476B2449"/>
    <w:rsid w:val="48121C16"/>
    <w:rsid w:val="4828278F"/>
    <w:rsid w:val="483F6AE6"/>
    <w:rsid w:val="4852060B"/>
    <w:rsid w:val="486B386B"/>
    <w:rsid w:val="48733194"/>
    <w:rsid w:val="48CD01C2"/>
    <w:rsid w:val="48E478C6"/>
    <w:rsid w:val="49006B27"/>
    <w:rsid w:val="49126005"/>
    <w:rsid w:val="4939329B"/>
    <w:rsid w:val="493E0E21"/>
    <w:rsid w:val="494D0DE7"/>
    <w:rsid w:val="496124F7"/>
    <w:rsid w:val="499036DC"/>
    <w:rsid w:val="49B669FA"/>
    <w:rsid w:val="4A1F0206"/>
    <w:rsid w:val="4AA241F6"/>
    <w:rsid w:val="4AB85213"/>
    <w:rsid w:val="4B006F01"/>
    <w:rsid w:val="4B0652D3"/>
    <w:rsid w:val="4B1C45FB"/>
    <w:rsid w:val="4B1D3D43"/>
    <w:rsid w:val="4B262EEE"/>
    <w:rsid w:val="4B267B12"/>
    <w:rsid w:val="4B353FBF"/>
    <w:rsid w:val="4B717D7E"/>
    <w:rsid w:val="4B8648C2"/>
    <w:rsid w:val="4BEA5301"/>
    <w:rsid w:val="4C335043"/>
    <w:rsid w:val="4C427EFB"/>
    <w:rsid w:val="4C5C009E"/>
    <w:rsid w:val="4C7A14D0"/>
    <w:rsid w:val="4C816AA9"/>
    <w:rsid w:val="4CA00DE3"/>
    <w:rsid w:val="4CC51C00"/>
    <w:rsid w:val="4CD51496"/>
    <w:rsid w:val="4D211D02"/>
    <w:rsid w:val="4D34397B"/>
    <w:rsid w:val="4D3B323E"/>
    <w:rsid w:val="4D861400"/>
    <w:rsid w:val="4D963D09"/>
    <w:rsid w:val="4DC16EAA"/>
    <w:rsid w:val="4DC26932"/>
    <w:rsid w:val="4DC63DFF"/>
    <w:rsid w:val="4E1A1261"/>
    <w:rsid w:val="4E800FF9"/>
    <w:rsid w:val="4E8B61D0"/>
    <w:rsid w:val="4EA44DCA"/>
    <w:rsid w:val="4EC64BBD"/>
    <w:rsid w:val="4ECC4FCF"/>
    <w:rsid w:val="4EF33971"/>
    <w:rsid w:val="4F415E95"/>
    <w:rsid w:val="4F527852"/>
    <w:rsid w:val="4F5D6012"/>
    <w:rsid w:val="4F6C3218"/>
    <w:rsid w:val="4F6E4742"/>
    <w:rsid w:val="4F881C86"/>
    <w:rsid w:val="4FDE6FC3"/>
    <w:rsid w:val="50076506"/>
    <w:rsid w:val="500D2422"/>
    <w:rsid w:val="501F5D1E"/>
    <w:rsid w:val="50374A34"/>
    <w:rsid w:val="50AB63E8"/>
    <w:rsid w:val="50AF71CB"/>
    <w:rsid w:val="50C329F5"/>
    <w:rsid w:val="50D76DF1"/>
    <w:rsid w:val="51961B6D"/>
    <w:rsid w:val="51E54EAE"/>
    <w:rsid w:val="51EB35B5"/>
    <w:rsid w:val="528F7442"/>
    <w:rsid w:val="52EB75AF"/>
    <w:rsid w:val="53293912"/>
    <w:rsid w:val="534429BE"/>
    <w:rsid w:val="53AB24C3"/>
    <w:rsid w:val="53C17865"/>
    <w:rsid w:val="542061B2"/>
    <w:rsid w:val="54267341"/>
    <w:rsid w:val="54412F3A"/>
    <w:rsid w:val="544C3BA9"/>
    <w:rsid w:val="546F077D"/>
    <w:rsid w:val="547D5736"/>
    <w:rsid w:val="547E7175"/>
    <w:rsid w:val="54CC62F7"/>
    <w:rsid w:val="554B7FFB"/>
    <w:rsid w:val="55D47FA3"/>
    <w:rsid w:val="55F41B41"/>
    <w:rsid w:val="56BF5E51"/>
    <w:rsid w:val="56FC701F"/>
    <w:rsid w:val="576471D3"/>
    <w:rsid w:val="58034B43"/>
    <w:rsid w:val="580F607A"/>
    <w:rsid w:val="58186044"/>
    <w:rsid w:val="58233DFD"/>
    <w:rsid w:val="5872356C"/>
    <w:rsid w:val="58910AD7"/>
    <w:rsid w:val="58975140"/>
    <w:rsid w:val="589832AD"/>
    <w:rsid w:val="58C40989"/>
    <w:rsid w:val="58E171A3"/>
    <w:rsid w:val="59186DC6"/>
    <w:rsid w:val="594A5C8C"/>
    <w:rsid w:val="594E3156"/>
    <w:rsid w:val="5980044E"/>
    <w:rsid w:val="5981216B"/>
    <w:rsid w:val="59942545"/>
    <w:rsid w:val="59C56599"/>
    <w:rsid w:val="59F23E97"/>
    <w:rsid w:val="59F56097"/>
    <w:rsid w:val="5A0513E1"/>
    <w:rsid w:val="5A7B622F"/>
    <w:rsid w:val="5B33090B"/>
    <w:rsid w:val="5B394E11"/>
    <w:rsid w:val="5B490F65"/>
    <w:rsid w:val="5B550BAB"/>
    <w:rsid w:val="5B997AEB"/>
    <w:rsid w:val="5BA06D19"/>
    <w:rsid w:val="5BBD42C1"/>
    <w:rsid w:val="5BCA445D"/>
    <w:rsid w:val="5C18253E"/>
    <w:rsid w:val="5C984C12"/>
    <w:rsid w:val="5CA153B4"/>
    <w:rsid w:val="5D1730A1"/>
    <w:rsid w:val="5D335A90"/>
    <w:rsid w:val="5D591BF0"/>
    <w:rsid w:val="5E123276"/>
    <w:rsid w:val="5E352B7F"/>
    <w:rsid w:val="5E5221B7"/>
    <w:rsid w:val="5E6239D7"/>
    <w:rsid w:val="5E947E5C"/>
    <w:rsid w:val="5EA82C36"/>
    <w:rsid w:val="5EE76C5E"/>
    <w:rsid w:val="5F0077AC"/>
    <w:rsid w:val="5F480471"/>
    <w:rsid w:val="5F794555"/>
    <w:rsid w:val="5FA56B3E"/>
    <w:rsid w:val="5FD53F2A"/>
    <w:rsid w:val="5FF46B6F"/>
    <w:rsid w:val="60777EA5"/>
    <w:rsid w:val="60962913"/>
    <w:rsid w:val="60AA708F"/>
    <w:rsid w:val="60BD2167"/>
    <w:rsid w:val="60E24BEA"/>
    <w:rsid w:val="611754DF"/>
    <w:rsid w:val="612108C7"/>
    <w:rsid w:val="61314D8A"/>
    <w:rsid w:val="61961EFC"/>
    <w:rsid w:val="620D5C21"/>
    <w:rsid w:val="621A5B62"/>
    <w:rsid w:val="624C149F"/>
    <w:rsid w:val="62827E1B"/>
    <w:rsid w:val="62BC5BDC"/>
    <w:rsid w:val="63633247"/>
    <w:rsid w:val="63A82C60"/>
    <w:rsid w:val="63C50474"/>
    <w:rsid w:val="63CD25BE"/>
    <w:rsid w:val="63F51111"/>
    <w:rsid w:val="63F762D3"/>
    <w:rsid w:val="6430688E"/>
    <w:rsid w:val="64683B29"/>
    <w:rsid w:val="647E1F9B"/>
    <w:rsid w:val="64BB60A0"/>
    <w:rsid w:val="64E255A6"/>
    <w:rsid w:val="64EA3886"/>
    <w:rsid w:val="650D777F"/>
    <w:rsid w:val="65247F70"/>
    <w:rsid w:val="65422F1E"/>
    <w:rsid w:val="658D78BB"/>
    <w:rsid w:val="65C7145E"/>
    <w:rsid w:val="65D32710"/>
    <w:rsid w:val="66727520"/>
    <w:rsid w:val="66A30EED"/>
    <w:rsid w:val="66E30882"/>
    <w:rsid w:val="672A5811"/>
    <w:rsid w:val="67501170"/>
    <w:rsid w:val="678130CC"/>
    <w:rsid w:val="67CD421A"/>
    <w:rsid w:val="67DC4B3F"/>
    <w:rsid w:val="67E65830"/>
    <w:rsid w:val="68473F0B"/>
    <w:rsid w:val="686446B8"/>
    <w:rsid w:val="686C15F6"/>
    <w:rsid w:val="68715882"/>
    <w:rsid w:val="68776F0C"/>
    <w:rsid w:val="687930B8"/>
    <w:rsid w:val="68BF3341"/>
    <w:rsid w:val="68D06BA5"/>
    <w:rsid w:val="68E068A0"/>
    <w:rsid w:val="691513A9"/>
    <w:rsid w:val="69985A33"/>
    <w:rsid w:val="69B257F1"/>
    <w:rsid w:val="69ED4018"/>
    <w:rsid w:val="6A0C053A"/>
    <w:rsid w:val="6B7F132E"/>
    <w:rsid w:val="6B8B3E98"/>
    <w:rsid w:val="6B923CC6"/>
    <w:rsid w:val="6BA87CC4"/>
    <w:rsid w:val="6BCB2910"/>
    <w:rsid w:val="6BEB05A5"/>
    <w:rsid w:val="6C0D55E4"/>
    <w:rsid w:val="6C445DA4"/>
    <w:rsid w:val="6C5F6029"/>
    <w:rsid w:val="6C69440E"/>
    <w:rsid w:val="6C810107"/>
    <w:rsid w:val="6CAE1F87"/>
    <w:rsid w:val="6CB6124A"/>
    <w:rsid w:val="6CBF3591"/>
    <w:rsid w:val="6CEA2BBC"/>
    <w:rsid w:val="6CEB7637"/>
    <w:rsid w:val="6CF57D70"/>
    <w:rsid w:val="6CFD6256"/>
    <w:rsid w:val="6D382B7C"/>
    <w:rsid w:val="6D5C37B1"/>
    <w:rsid w:val="6D666709"/>
    <w:rsid w:val="6D8860F7"/>
    <w:rsid w:val="6D980C97"/>
    <w:rsid w:val="6D9D3AE2"/>
    <w:rsid w:val="6DE71C07"/>
    <w:rsid w:val="6E262DA1"/>
    <w:rsid w:val="6E29716C"/>
    <w:rsid w:val="6ED45418"/>
    <w:rsid w:val="6ED93446"/>
    <w:rsid w:val="6EF059FC"/>
    <w:rsid w:val="6F2525B3"/>
    <w:rsid w:val="6F2A74EA"/>
    <w:rsid w:val="6F665E7B"/>
    <w:rsid w:val="6F703E80"/>
    <w:rsid w:val="6FBC70CC"/>
    <w:rsid w:val="6FDB2954"/>
    <w:rsid w:val="7027728D"/>
    <w:rsid w:val="709D1117"/>
    <w:rsid w:val="70A16A26"/>
    <w:rsid w:val="7139167B"/>
    <w:rsid w:val="71B20896"/>
    <w:rsid w:val="71CC4C5C"/>
    <w:rsid w:val="71D62071"/>
    <w:rsid w:val="72101C83"/>
    <w:rsid w:val="72533F2A"/>
    <w:rsid w:val="725C06DB"/>
    <w:rsid w:val="736D47C0"/>
    <w:rsid w:val="73835CD5"/>
    <w:rsid w:val="73975C9C"/>
    <w:rsid w:val="73B65768"/>
    <w:rsid w:val="73BB51FD"/>
    <w:rsid w:val="73DB2465"/>
    <w:rsid w:val="73EB2FB4"/>
    <w:rsid w:val="741F7E0F"/>
    <w:rsid w:val="74317EE9"/>
    <w:rsid w:val="744C1A04"/>
    <w:rsid w:val="7465426A"/>
    <w:rsid w:val="746B16B9"/>
    <w:rsid w:val="750A1C34"/>
    <w:rsid w:val="757467A6"/>
    <w:rsid w:val="758B1C48"/>
    <w:rsid w:val="759E6491"/>
    <w:rsid w:val="75D77BA5"/>
    <w:rsid w:val="75DC1C15"/>
    <w:rsid w:val="75FF51EE"/>
    <w:rsid w:val="76224A17"/>
    <w:rsid w:val="766A57A4"/>
    <w:rsid w:val="773B1E3C"/>
    <w:rsid w:val="77980FF7"/>
    <w:rsid w:val="77AB6C00"/>
    <w:rsid w:val="77DF78B4"/>
    <w:rsid w:val="77E95B5F"/>
    <w:rsid w:val="77FC7AD0"/>
    <w:rsid w:val="782820B9"/>
    <w:rsid w:val="78583F56"/>
    <w:rsid w:val="78A73F10"/>
    <w:rsid w:val="790614B1"/>
    <w:rsid w:val="79A31B26"/>
    <w:rsid w:val="79A863A0"/>
    <w:rsid w:val="7A085085"/>
    <w:rsid w:val="7A2A4257"/>
    <w:rsid w:val="7A9C6178"/>
    <w:rsid w:val="7AE078ED"/>
    <w:rsid w:val="7B155326"/>
    <w:rsid w:val="7B451E68"/>
    <w:rsid w:val="7B60404C"/>
    <w:rsid w:val="7C082423"/>
    <w:rsid w:val="7C396366"/>
    <w:rsid w:val="7C76611F"/>
    <w:rsid w:val="7C80395F"/>
    <w:rsid w:val="7CDA47B4"/>
    <w:rsid w:val="7CFE2F5E"/>
    <w:rsid w:val="7D5A3E16"/>
    <w:rsid w:val="7D67555F"/>
    <w:rsid w:val="7D715938"/>
    <w:rsid w:val="7DE179F8"/>
    <w:rsid w:val="7E5D0B7B"/>
    <w:rsid w:val="7EE857EB"/>
    <w:rsid w:val="7EF725E6"/>
    <w:rsid w:val="7F135389"/>
    <w:rsid w:val="7F2E390E"/>
    <w:rsid w:val="7F8B523F"/>
    <w:rsid w:val="7F925982"/>
    <w:rsid w:val="7F9A0DD7"/>
    <w:rsid w:val="7FCA0976"/>
    <w:rsid w:val="7FD02CE5"/>
    <w:rsid w:val="7FFB7B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9"/>
    <w:qFormat/>
    <w:uiPriority w:val="0"/>
    <w:pPr>
      <w:spacing w:line="480" w:lineRule="atLeast"/>
      <w:outlineLvl w:val="0"/>
    </w:pPr>
    <w:rPr>
      <w:rFonts w:ascii="宋体" w:hAnsi="宋体" w:eastAsia="宋体"/>
      <w:b/>
      <w:sz w:val="30"/>
      <w:szCs w:val="30"/>
    </w:rPr>
  </w:style>
  <w:style w:type="paragraph" w:styleId="4">
    <w:name w:val="heading 2"/>
    <w:basedOn w:val="1"/>
    <w:next w:val="1"/>
    <w:link w:val="40"/>
    <w:qFormat/>
    <w:uiPriority w:val="0"/>
    <w:pPr>
      <w:outlineLvl w:val="1"/>
    </w:pPr>
    <w:rPr>
      <w:sz w:val="28"/>
    </w:rPr>
  </w:style>
  <w:style w:type="paragraph" w:styleId="5">
    <w:name w:val="heading 3"/>
    <w:basedOn w:val="1"/>
    <w:next w:val="1"/>
    <w:link w:val="41"/>
    <w:qFormat/>
    <w:uiPriority w:val="0"/>
    <w:pPr>
      <w:spacing w:line="480" w:lineRule="atLeast"/>
      <w:outlineLvl w:val="2"/>
    </w:pPr>
    <w:rPr>
      <w:rFonts w:ascii="宋体" w:hAnsi="宋体" w:eastAsia="宋体"/>
      <w:sz w:val="24"/>
      <w:szCs w:val="24"/>
    </w:rPr>
  </w:style>
  <w:style w:type="paragraph" w:styleId="6">
    <w:name w:val="heading 4"/>
    <w:basedOn w:val="1"/>
    <w:next w:val="1"/>
    <w:link w:val="42"/>
    <w:qFormat/>
    <w:uiPriority w:val="0"/>
    <w:pPr>
      <w:keepNext/>
      <w:keepLines/>
      <w:spacing w:before="280" w:after="290" w:line="376" w:lineRule="auto"/>
      <w:outlineLvl w:val="3"/>
    </w:pPr>
    <w:rPr>
      <w:rFonts w:ascii="Arial" w:hAnsi="Arial" w:eastAsia="黑体" w:cs="Times New Roman"/>
      <w:b/>
      <w:bCs/>
      <w:sz w:val="28"/>
      <w:szCs w:val="28"/>
    </w:rPr>
  </w:style>
  <w:style w:type="paragraph" w:styleId="7">
    <w:name w:val="heading 5"/>
    <w:basedOn w:val="1"/>
    <w:next w:val="1"/>
    <w:qFormat/>
    <w:uiPriority w:val="1"/>
    <w:pPr>
      <w:ind w:left="1441" w:hanging="370"/>
      <w:outlineLvl w:val="4"/>
    </w:pPr>
    <w:rPr>
      <w:rFonts w:ascii="宋体" w:hAnsi="宋体" w:eastAsia="宋体" w:cs="宋体"/>
      <w:b/>
      <w:bCs/>
      <w:szCs w:val="21"/>
      <w:lang w:val="zh-CN" w:bidi="zh-CN"/>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lock Text"/>
    <w:basedOn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8">
    <w:name w:val="Normal Indent"/>
    <w:basedOn w:val="1"/>
    <w:link w:val="68"/>
    <w:qFormat/>
    <w:uiPriority w:val="0"/>
    <w:pPr>
      <w:ind w:firstLine="420" w:firstLineChars="200"/>
    </w:pPr>
    <w:rPr>
      <w:rFonts w:eastAsia="宋体"/>
      <w:szCs w:val="24"/>
    </w:rPr>
  </w:style>
  <w:style w:type="paragraph" w:styleId="9">
    <w:name w:val="caption"/>
    <w:basedOn w:val="1"/>
    <w:next w:val="1"/>
    <w:link w:val="69"/>
    <w:qFormat/>
    <w:uiPriority w:val="0"/>
    <w:pPr>
      <w:jc w:val="center"/>
    </w:pPr>
    <w:rPr>
      <w:rFonts w:ascii="宋体" w:hAnsi="Arial" w:eastAsia="宋体" w:cs="Arial"/>
    </w:rPr>
  </w:style>
  <w:style w:type="paragraph" w:styleId="10">
    <w:name w:val="Document Map"/>
    <w:basedOn w:val="1"/>
    <w:link w:val="74"/>
    <w:semiHidden/>
    <w:qFormat/>
    <w:uiPriority w:val="0"/>
    <w:pPr>
      <w:shd w:val="clear" w:color="auto" w:fill="000080"/>
    </w:pPr>
    <w:rPr>
      <w:rFonts w:ascii="Times New Roman" w:hAnsi="Times New Roman" w:eastAsia="宋体" w:cs="Times New Roman"/>
      <w:szCs w:val="24"/>
    </w:rPr>
  </w:style>
  <w:style w:type="paragraph" w:styleId="11">
    <w:name w:val="annotation text"/>
    <w:basedOn w:val="1"/>
    <w:link w:val="51"/>
    <w:qFormat/>
    <w:uiPriority w:val="0"/>
    <w:pPr>
      <w:jc w:val="left"/>
    </w:pPr>
    <w:rPr>
      <w:szCs w:val="24"/>
    </w:rPr>
  </w:style>
  <w:style w:type="paragraph" w:styleId="12">
    <w:name w:val="Body Text 3"/>
    <w:basedOn w:val="1"/>
    <w:link w:val="73"/>
    <w:qFormat/>
    <w:uiPriority w:val="0"/>
    <w:pPr>
      <w:spacing w:after="120"/>
    </w:pPr>
    <w:rPr>
      <w:rFonts w:ascii="Times New Roman" w:hAnsi="Times New Roman" w:eastAsia="宋体" w:cs="Times New Roman"/>
      <w:sz w:val="16"/>
      <w:szCs w:val="16"/>
    </w:rPr>
  </w:style>
  <w:style w:type="paragraph" w:styleId="13">
    <w:name w:val="Body Text"/>
    <w:basedOn w:val="1"/>
    <w:link w:val="77"/>
    <w:qFormat/>
    <w:uiPriority w:val="0"/>
    <w:rPr>
      <w:rFonts w:ascii="Times New Roman" w:hAnsi="Times New Roman" w:eastAsia="宋体" w:cs="Times New Roman"/>
      <w:sz w:val="32"/>
      <w:szCs w:val="20"/>
    </w:rPr>
  </w:style>
  <w:style w:type="paragraph" w:styleId="14">
    <w:name w:val="Body Text Indent"/>
    <w:basedOn w:val="1"/>
    <w:link w:val="78"/>
    <w:qFormat/>
    <w:uiPriority w:val="0"/>
    <w:pPr>
      <w:spacing w:line="300" w:lineRule="exact"/>
      <w:ind w:firstLine="538"/>
    </w:pPr>
    <w:rPr>
      <w:rFonts w:ascii="宋体" w:hAnsi="Times New Roman" w:eastAsia="宋体" w:cs="Times New Roman"/>
      <w:sz w:val="24"/>
      <w:szCs w:val="24"/>
    </w:rPr>
  </w:style>
  <w:style w:type="paragraph" w:styleId="15">
    <w:name w:val="toc 3"/>
    <w:basedOn w:val="1"/>
    <w:next w:val="1"/>
    <w:unhideWhenUsed/>
    <w:qFormat/>
    <w:uiPriority w:val="39"/>
    <w:pPr>
      <w:widowControl/>
      <w:spacing w:after="100" w:line="259" w:lineRule="auto"/>
      <w:ind w:left="440"/>
      <w:jc w:val="left"/>
    </w:pPr>
    <w:rPr>
      <w:rFonts w:cs="Times New Roman"/>
      <w:kern w:val="0"/>
      <w:sz w:val="22"/>
    </w:rPr>
  </w:style>
  <w:style w:type="paragraph" w:styleId="16">
    <w:name w:val="Plain Text"/>
    <w:basedOn w:val="1"/>
    <w:link w:val="71"/>
    <w:qFormat/>
    <w:uiPriority w:val="0"/>
    <w:rPr>
      <w:rFonts w:ascii="宋体" w:hAnsi="Courier New" w:eastAsia="宋体"/>
    </w:rPr>
  </w:style>
  <w:style w:type="paragraph" w:styleId="17">
    <w:name w:val="Date"/>
    <w:basedOn w:val="1"/>
    <w:next w:val="1"/>
    <w:link w:val="44"/>
    <w:unhideWhenUsed/>
    <w:qFormat/>
    <w:uiPriority w:val="0"/>
    <w:pPr>
      <w:ind w:left="100" w:leftChars="2500"/>
    </w:pPr>
  </w:style>
  <w:style w:type="paragraph" w:styleId="18">
    <w:name w:val="Body Text Indent 2"/>
    <w:basedOn w:val="1"/>
    <w:link w:val="81"/>
    <w:qFormat/>
    <w:uiPriority w:val="0"/>
    <w:pPr>
      <w:ind w:left="-140" w:firstLine="560"/>
      <w:jc w:val="left"/>
      <w:outlineLvl w:val="0"/>
    </w:pPr>
    <w:rPr>
      <w:rFonts w:ascii="Times New Roman" w:hAnsi="Times New Roman" w:eastAsia="宋体" w:cs="Times New Roman"/>
      <w:sz w:val="28"/>
      <w:szCs w:val="20"/>
    </w:rPr>
  </w:style>
  <w:style w:type="paragraph" w:styleId="19">
    <w:name w:val="Balloon Text"/>
    <w:basedOn w:val="1"/>
    <w:link w:val="43"/>
    <w:unhideWhenUsed/>
    <w:qFormat/>
    <w:uiPriority w:val="0"/>
    <w:rPr>
      <w:sz w:val="18"/>
      <w:szCs w:val="18"/>
    </w:rPr>
  </w:style>
  <w:style w:type="paragraph" w:styleId="20">
    <w:name w:val="footer"/>
    <w:basedOn w:val="1"/>
    <w:link w:val="46"/>
    <w:unhideWhenUsed/>
    <w:qFormat/>
    <w:uiPriority w:val="99"/>
    <w:pPr>
      <w:tabs>
        <w:tab w:val="center" w:pos="4153"/>
        <w:tab w:val="right" w:pos="8306"/>
      </w:tabs>
      <w:snapToGrid w:val="0"/>
      <w:jc w:val="left"/>
    </w:pPr>
    <w:rPr>
      <w:sz w:val="18"/>
      <w:szCs w:val="18"/>
    </w:rPr>
  </w:style>
  <w:style w:type="paragraph" w:styleId="21">
    <w:name w:val="header"/>
    <w:basedOn w:val="1"/>
    <w:link w:val="45"/>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adjustRightInd w:val="0"/>
      <w:snapToGrid w:val="0"/>
      <w:spacing w:line="280" w:lineRule="exact"/>
      <w:jc w:val="center"/>
    </w:pPr>
    <w:rPr>
      <w:rFonts w:ascii="Times New Roman" w:hAnsi="Times New Roman" w:eastAsia="宋体" w:cs="Times New Roman"/>
      <w:sz w:val="24"/>
      <w:szCs w:val="20"/>
    </w:rPr>
  </w:style>
  <w:style w:type="paragraph" w:styleId="23">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24">
    <w:name w:val="Body Text Indent 3"/>
    <w:basedOn w:val="1"/>
    <w:link w:val="80"/>
    <w:qFormat/>
    <w:uiPriority w:val="0"/>
    <w:pPr>
      <w:ind w:firstLine="540"/>
    </w:pPr>
    <w:rPr>
      <w:rFonts w:hint="eastAsia" w:ascii="宋体" w:hAnsi="Times New Roman" w:eastAsia="宋体" w:cs="Times New Roman"/>
      <w:sz w:val="28"/>
      <w:szCs w:val="20"/>
    </w:rPr>
  </w:style>
  <w:style w:type="paragraph" w:styleId="25">
    <w:name w:val="toc 2"/>
    <w:basedOn w:val="1"/>
    <w:next w:val="1"/>
    <w:unhideWhenUsed/>
    <w:qFormat/>
    <w:uiPriority w:val="39"/>
    <w:pPr>
      <w:ind w:left="420" w:leftChars="200"/>
    </w:pPr>
  </w:style>
  <w:style w:type="paragraph" w:styleId="26">
    <w:name w:val="Body Text 2"/>
    <w:basedOn w:val="1"/>
    <w:link w:val="82"/>
    <w:qFormat/>
    <w:uiPriority w:val="0"/>
    <w:rPr>
      <w:rFonts w:ascii="Times New Roman" w:hAnsi="Times New Roman" w:eastAsia="宋体" w:cs="Times New Roman"/>
      <w:szCs w:val="20"/>
    </w:rPr>
  </w:style>
  <w:style w:type="paragraph" w:styleId="27">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8">
    <w:name w:val="index 1"/>
    <w:basedOn w:val="1"/>
    <w:next w:val="1"/>
    <w:qFormat/>
    <w:uiPriority w:val="0"/>
    <w:pPr>
      <w:spacing w:line="192" w:lineRule="auto"/>
      <w:jc w:val="center"/>
    </w:pPr>
    <w:rPr>
      <w:rFonts w:ascii="宋体" w:hAnsi="宋体" w:eastAsia="宋体" w:cs="Times New Roman"/>
      <w:szCs w:val="20"/>
    </w:rPr>
  </w:style>
  <w:style w:type="paragraph" w:styleId="29">
    <w:name w:val="annotation subject"/>
    <w:basedOn w:val="11"/>
    <w:next w:val="11"/>
    <w:link w:val="72"/>
    <w:qFormat/>
    <w:uiPriority w:val="0"/>
    <w:rPr>
      <w:b/>
      <w:bCs/>
    </w:rPr>
  </w:style>
  <w:style w:type="table" w:styleId="31">
    <w:name w:val="Table Grid"/>
    <w:basedOn w:val="3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basedOn w:val="32"/>
    <w:qFormat/>
    <w:uiPriority w:val="0"/>
    <w:rPr>
      <w:b/>
      <w:bCs/>
    </w:rPr>
  </w:style>
  <w:style w:type="character" w:styleId="34">
    <w:name w:val="page number"/>
    <w:basedOn w:val="32"/>
    <w:qFormat/>
    <w:uiPriority w:val="0"/>
  </w:style>
  <w:style w:type="character" w:styleId="35">
    <w:name w:val="Emphasis"/>
    <w:basedOn w:val="32"/>
    <w:qFormat/>
    <w:uiPriority w:val="0"/>
    <w:rPr>
      <w:i/>
      <w:iCs/>
    </w:rPr>
  </w:style>
  <w:style w:type="character" w:styleId="36">
    <w:name w:val="Hyperlink"/>
    <w:basedOn w:val="32"/>
    <w:qFormat/>
    <w:uiPriority w:val="99"/>
    <w:rPr>
      <w:color w:val="000000"/>
      <w:u w:val="single"/>
    </w:rPr>
  </w:style>
  <w:style w:type="character" w:styleId="37">
    <w:name w:val="annotation reference"/>
    <w:basedOn w:val="32"/>
    <w:qFormat/>
    <w:uiPriority w:val="0"/>
    <w:rPr>
      <w:sz w:val="21"/>
      <w:szCs w:val="21"/>
    </w:rPr>
  </w:style>
  <w:style w:type="paragraph" w:customStyle="1" w:styleId="38">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character" w:customStyle="1" w:styleId="39">
    <w:name w:val="标题 1 Char"/>
    <w:basedOn w:val="32"/>
    <w:link w:val="3"/>
    <w:qFormat/>
    <w:uiPriority w:val="0"/>
    <w:rPr>
      <w:rFonts w:ascii="宋体" w:hAnsi="宋体" w:eastAsia="宋体"/>
      <w:b/>
      <w:sz w:val="30"/>
      <w:szCs w:val="30"/>
    </w:rPr>
  </w:style>
  <w:style w:type="character" w:customStyle="1" w:styleId="40">
    <w:name w:val="标题 2 Char"/>
    <w:basedOn w:val="32"/>
    <w:link w:val="4"/>
    <w:qFormat/>
    <w:uiPriority w:val="0"/>
    <w:rPr>
      <w:rFonts w:ascii="宋体" w:hAnsi="宋体" w:eastAsia="宋体"/>
      <w:b/>
      <w:sz w:val="28"/>
      <w:szCs w:val="30"/>
    </w:rPr>
  </w:style>
  <w:style w:type="character" w:customStyle="1" w:styleId="41">
    <w:name w:val="标题 3 Char"/>
    <w:basedOn w:val="32"/>
    <w:link w:val="5"/>
    <w:qFormat/>
    <w:uiPriority w:val="0"/>
    <w:rPr>
      <w:rFonts w:ascii="宋体" w:hAnsi="宋体" w:eastAsia="宋体"/>
      <w:sz w:val="24"/>
      <w:szCs w:val="24"/>
    </w:rPr>
  </w:style>
  <w:style w:type="character" w:customStyle="1" w:styleId="42">
    <w:name w:val="标题 4 Char"/>
    <w:basedOn w:val="32"/>
    <w:link w:val="6"/>
    <w:qFormat/>
    <w:uiPriority w:val="0"/>
    <w:rPr>
      <w:rFonts w:ascii="Arial" w:hAnsi="Arial" w:eastAsia="黑体" w:cs="Times New Roman"/>
      <w:b/>
      <w:bCs/>
      <w:sz w:val="28"/>
      <w:szCs w:val="28"/>
    </w:rPr>
  </w:style>
  <w:style w:type="character" w:customStyle="1" w:styleId="43">
    <w:name w:val="批注框文本 Char"/>
    <w:basedOn w:val="32"/>
    <w:link w:val="19"/>
    <w:qFormat/>
    <w:uiPriority w:val="0"/>
    <w:rPr>
      <w:sz w:val="18"/>
      <w:szCs w:val="18"/>
    </w:rPr>
  </w:style>
  <w:style w:type="character" w:customStyle="1" w:styleId="44">
    <w:name w:val="日期 Char"/>
    <w:basedOn w:val="32"/>
    <w:link w:val="17"/>
    <w:qFormat/>
    <w:uiPriority w:val="0"/>
  </w:style>
  <w:style w:type="character" w:customStyle="1" w:styleId="45">
    <w:name w:val="页眉 Char"/>
    <w:basedOn w:val="32"/>
    <w:link w:val="21"/>
    <w:qFormat/>
    <w:uiPriority w:val="99"/>
    <w:rPr>
      <w:sz w:val="18"/>
      <w:szCs w:val="18"/>
    </w:rPr>
  </w:style>
  <w:style w:type="character" w:customStyle="1" w:styleId="46">
    <w:name w:val="页脚 Char"/>
    <w:basedOn w:val="32"/>
    <w:link w:val="20"/>
    <w:qFormat/>
    <w:uiPriority w:val="99"/>
    <w:rPr>
      <w:sz w:val="18"/>
      <w:szCs w:val="18"/>
    </w:rPr>
  </w:style>
  <w:style w:type="character" w:customStyle="1" w:styleId="47">
    <w:name w:val="apple-converted-space"/>
    <w:basedOn w:val="32"/>
    <w:qFormat/>
    <w:uiPriority w:val="0"/>
  </w:style>
  <w:style w:type="character" w:customStyle="1" w:styleId="48">
    <w:name w:val="表内容@ Char"/>
    <w:basedOn w:val="32"/>
    <w:link w:val="49"/>
    <w:qFormat/>
    <w:uiPriority w:val="0"/>
    <w:rPr>
      <w:rFonts w:ascii="宋体" w:hAnsi="宋体" w:eastAsia="宋体" w:cs="Arial"/>
      <w:szCs w:val="21"/>
    </w:rPr>
  </w:style>
  <w:style w:type="paragraph" w:customStyle="1" w:styleId="49">
    <w:name w:val="表内容@"/>
    <w:basedOn w:val="1"/>
    <w:link w:val="48"/>
    <w:qFormat/>
    <w:uiPriority w:val="0"/>
    <w:pPr>
      <w:adjustRightInd w:val="0"/>
      <w:jc w:val="center"/>
    </w:pPr>
    <w:rPr>
      <w:rFonts w:ascii="宋体" w:hAnsi="宋体" w:eastAsia="宋体" w:cs="Arial"/>
      <w:szCs w:val="21"/>
    </w:rPr>
  </w:style>
  <w:style w:type="character" w:customStyle="1" w:styleId="50">
    <w:name w:val="t1"/>
    <w:qFormat/>
    <w:uiPriority w:val="0"/>
    <w:rPr>
      <w:sz w:val="28"/>
      <w:szCs w:val="28"/>
    </w:rPr>
  </w:style>
  <w:style w:type="character" w:customStyle="1" w:styleId="51">
    <w:name w:val="批注文字 Char"/>
    <w:basedOn w:val="32"/>
    <w:link w:val="11"/>
    <w:qFormat/>
    <w:uiPriority w:val="0"/>
    <w:rPr>
      <w:szCs w:val="24"/>
    </w:rPr>
  </w:style>
  <w:style w:type="character" w:customStyle="1" w:styleId="52">
    <w:name w:val="样式 正文@ + 首行缩进:  2 字符2 Char"/>
    <w:basedOn w:val="32"/>
    <w:link w:val="53"/>
    <w:qFormat/>
    <w:uiPriority w:val="0"/>
    <w:rPr>
      <w:rFonts w:ascii="宋体" w:hAnsi="宋体" w:eastAsia="宋体" w:cs="宋体"/>
      <w:sz w:val="24"/>
    </w:rPr>
  </w:style>
  <w:style w:type="paragraph" w:customStyle="1" w:styleId="53">
    <w:name w:val="样式 正文@ + 首行缩进:  2 字符2"/>
    <w:basedOn w:val="1"/>
    <w:link w:val="52"/>
    <w:qFormat/>
    <w:uiPriority w:val="0"/>
    <w:pPr>
      <w:spacing w:line="360" w:lineRule="auto"/>
      <w:ind w:firstLine="480" w:firstLineChars="200"/>
    </w:pPr>
    <w:rPr>
      <w:rFonts w:ascii="宋体" w:hAnsi="宋体" w:eastAsia="宋体" w:cs="宋体"/>
      <w:sz w:val="24"/>
    </w:rPr>
  </w:style>
  <w:style w:type="character" w:customStyle="1" w:styleId="54">
    <w:name w:val="样式 样式 正文@ + 首行缩进:  2 字符 字距调整小四 紧缩量  0.2 磅 + 首行缩进:  2 字符 Char"/>
    <w:basedOn w:val="32"/>
    <w:link w:val="55"/>
    <w:qFormat/>
    <w:uiPriority w:val="0"/>
    <w:rPr>
      <w:rFonts w:ascii="宋体" w:hAnsi="宋体" w:eastAsia="宋体" w:cs="宋体"/>
      <w:kern w:val="24"/>
      <w:sz w:val="24"/>
      <w:szCs w:val="24"/>
    </w:rPr>
  </w:style>
  <w:style w:type="paragraph" w:customStyle="1" w:styleId="55">
    <w:name w:val="样式 样式 正文@ + 首行缩进:  2 字符 字距调整小四 紧缩量  0.2 磅 + 首行缩进:  2 字符"/>
    <w:basedOn w:val="1"/>
    <w:link w:val="54"/>
    <w:qFormat/>
    <w:uiPriority w:val="0"/>
    <w:pPr>
      <w:spacing w:line="360" w:lineRule="auto"/>
      <w:ind w:firstLine="480" w:firstLineChars="200"/>
    </w:pPr>
    <w:rPr>
      <w:rFonts w:ascii="宋体" w:hAnsi="宋体" w:eastAsia="宋体" w:cs="宋体"/>
      <w:kern w:val="24"/>
      <w:sz w:val="24"/>
      <w:szCs w:val="24"/>
    </w:rPr>
  </w:style>
  <w:style w:type="character" w:customStyle="1" w:styleId="56">
    <w:name w:val="d1"/>
    <w:basedOn w:val="32"/>
    <w:qFormat/>
    <w:uiPriority w:val="0"/>
    <w:rPr>
      <w:rFonts w:hint="default" w:ascii="ˎ̥" w:hAnsi="ˎ̥"/>
      <w:color w:val="5C5C5C"/>
      <w:sz w:val="23"/>
      <w:szCs w:val="23"/>
      <w:u w:val="none"/>
    </w:rPr>
  </w:style>
  <w:style w:type="character" w:customStyle="1" w:styleId="57">
    <w:name w:val="正文2 Char Char"/>
    <w:basedOn w:val="32"/>
    <w:link w:val="58"/>
    <w:qFormat/>
    <w:uiPriority w:val="0"/>
    <w:rPr>
      <w:spacing w:val="18"/>
      <w:sz w:val="32"/>
    </w:rPr>
  </w:style>
  <w:style w:type="paragraph" w:customStyle="1" w:styleId="58">
    <w:name w:val="正文2"/>
    <w:link w:val="57"/>
    <w:qFormat/>
    <w:uiPriority w:val="0"/>
    <w:pPr>
      <w:widowControl w:val="0"/>
      <w:suppressAutoHyphens/>
      <w:spacing w:line="520" w:lineRule="atLeast"/>
      <w:ind w:firstLine="680"/>
      <w:jc w:val="both"/>
    </w:pPr>
    <w:rPr>
      <w:rFonts w:asciiTheme="minorHAnsi" w:hAnsiTheme="minorHAnsi" w:eastAsiaTheme="minorEastAsia" w:cstheme="minorBidi"/>
      <w:spacing w:val="18"/>
      <w:kern w:val="2"/>
      <w:sz w:val="32"/>
      <w:szCs w:val="22"/>
      <w:lang w:val="en-US" w:eastAsia="zh-CN" w:bidi="ar-SA"/>
    </w:rPr>
  </w:style>
  <w:style w:type="character" w:customStyle="1" w:styleId="59">
    <w:name w:val="表头 Char"/>
    <w:basedOn w:val="32"/>
    <w:link w:val="60"/>
    <w:qFormat/>
    <w:uiPriority w:val="0"/>
    <w:rPr>
      <w:rFonts w:ascii="黑体" w:eastAsia="黑体"/>
      <w:sz w:val="24"/>
    </w:rPr>
  </w:style>
  <w:style w:type="paragraph" w:customStyle="1" w:styleId="60">
    <w:name w:val="表头"/>
    <w:basedOn w:val="1"/>
    <w:link w:val="59"/>
    <w:qFormat/>
    <w:uiPriority w:val="0"/>
    <w:pPr>
      <w:spacing w:line="360" w:lineRule="auto"/>
      <w:jc w:val="center"/>
    </w:pPr>
    <w:rPr>
      <w:rFonts w:ascii="黑体" w:eastAsia="黑体"/>
      <w:sz w:val="24"/>
    </w:rPr>
  </w:style>
  <w:style w:type="character" w:customStyle="1" w:styleId="61">
    <w:name w:val="样式 表图头@ + 段前: 0.5 行 Char"/>
    <w:basedOn w:val="32"/>
    <w:link w:val="62"/>
    <w:qFormat/>
    <w:uiPriority w:val="0"/>
    <w:rPr>
      <w:rFonts w:ascii="宋体" w:hAnsi="宋体" w:eastAsia="宋体" w:cs="宋体"/>
    </w:rPr>
  </w:style>
  <w:style w:type="paragraph" w:customStyle="1" w:styleId="62">
    <w:name w:val="样式 表图头@ + 段前: 0.5 行"/>
    <w:basedOn w:val="1"/>
    <w:link w:val="61"/>
    <w:qFormat/>
    <w:uiPriority w:val="0"/>
    <w:pPr>
      <w:adjustRightInd w:val="0"/>
      <w:jc w:val="center"/>
    </w:pPr>
    <w:rPr>
      <w:rFonts w:ascii="宋体" w:hAnsi="宋体" w:eastAsia="宋体" w:cs="宋体"/>
    </w:rPr>
  </w:style>
  <w:style w:type="character" w:customStyle="1" w:styleId="63">
    <w:name w:val="style5"/>
    <w:basedOn w:val="32"/>
    <w:qFormat/>
    <w:uiPriority w:val="0"/>
  </w:style>
  <w:style w:type="character" w:customStyle="1" w:styleId="64">
    <w:name w:val="正文1 Char"/>
    <w:basedOn w:val="32"/>
    <w:link w:val="65"/>
    <w:qFormat/>
    <w:uiPriority w:val="0"/>
    <w:rPr>
      <w:rFonts w:eastAsia="宋体"/>
    </w:rPr>
  </w:style>
  <w:style w:type="paragraph" w:customStyle="1" w:styleId="65">
    <w:name w:val="正文1"/>
    <w:basedOn w:val="1"/>
    <w:link w:val="64"/>
    <w:qFormat/>
    <w:uiPriority w:val="0"/>
    <w:pPr>
      <w:adjustRightInd w:val="0"/>
      <w:snapToGrid w:val="0"/>
      <w:spacing w:line="500" w:lineRule="atLeast"/>
      <w:ind w:firstLine="567"/>
    </w:pPr>
    <w:rPr>
      <w:rFonts w:eastAsia="宋体"/>
    </w:rPr>
  </w:style>
  <w:style w:type="character" w:customStyle="1" w:styleId="66">
    <w:name w:val="样式2 Char Char"/>
    <w:basedOn w:val="32"/>
    <w:link w:val="67"/>
    <w:qFormat/>
    <w:uiPriority w:val="0"/>
    <w:rPr>
      <w:rFonts w:ascii="黑体" w:hAnsi="宋体" w:eastAsia="黑体"/>
      <w:bCs/>
      <w:sz w:val="24"/>
      <w:szCs w:val="24"/>
    </w:rPr>
  </w:style>
  <w:style w:type="paragraph" w:customStyle="1" w:styleId="67">
    <w:name w:val="样式2"/>
    <w:basedOn w:val="1"/>
    <w:link w:val="66"/>
    <w:qFormat/>
    <w:uiPriority w:val="0"/>
    <w:pPr>
      <w:spacing w:line="360" w:lineRule="auto"/>
      <w:ind w:firstLine="840" w:firstLineChars="350"/>
    </w:pPr>
    <w:rPr>
      <w:rFonts w:ascii="黑体" w:hAnsi="宋体" w:eastAsia="黑体"/>
      <w:bCs/>
      <w:sz w:val="24"/>
      <w:szCs w:val="24"/>
    </w:rPr>
  </w:style>
  <w:style w:type="character" w:customStyle="1" w:styleId="68">
    <w:name w:val="正文缩进 Char"/>
    <w:basedOn w:val="32"/>
    <w:link w:val="8"/>
    <w:qFormat/>
    <w:uiPriority w:val="0"/>
    <w:rPr>
      <w:rFonts w:eastAsia="宋体"/>
      <w:szCs w:val="24"/>
    </w:rPr>
  </w:style>
  <w:style w:type="character" w:customStyle="1" w:styleId="69">
    <w:name w:val="题注 Char"/>
    <w:basedOn w:val="32"/>
    <w:link w:val="9"/>
    <w:qFormat/>
    <w:uiPriority w:val="0"/>
    <w:rPr>
      <w:rFonts w:ascii="宋体" w:hAnsi="Arial" w:eastAsia="宋体" w:cs="Arial"/>
    </w:rPr>
  </w:style>
  <w:style w:type="character" w:customStyle="1" w:styleId="70">
    <w:name w:val="纯文本 Char"/>
    <w:qFormat/>
    <w:uiPriority w:val="0"/>
    <w:rPr>
      <w:rFonts w:ascii="宋体" w:hAnsi="Courier New" w:eastAsia="宋体"/>
      <w:kern w:val="2"/>
      <w:sz w:val="21"/>
      <w:lang w:val="en-US" w:eastAsia="zh-CN" w:bidi="ar-SA"/>
    </w:rPr>
  </w:style>
  <w:style w:type="character" w:customStyle="1" w:styleId="71">
    <w:name w:val="纯文本 Char1"/>
    <w:link w:val="16"/>
    <w:qFormat/>
    <w:uiPriority w:val="0"/>
    <w:rPr>
      <w:rFonts w:ascii="宋体" w:hAnsi="Courier New" w:eastAsia="宋体"/>
    </w:rPr>
  </w:style>
  <w:style w:type="character" w:customStyle="1" w:styleId="72">
    <w:name w:val="批注主题 Char"/>
    <w:basedOn w:val="51"/>
    <w:link w:val="29"/>
    <w:qFormat/>
    <w:uiPriority w:val="0"/>
    <w:rPr>
      <w:b/>
      <w:bCs/>
      <w:szCs w:val="24"/>
    </w:rPr>
  </w:style>
  <w:style w:type="character" w:customStyle="1" w:styleId="73">
    <w:name w:val="正文文本 3 Char"/>
    <w:basedOn w:val="32"/>
    <w:link w:val="12"/>
    <w:qFormat/>
    <w:uiPriority w:val="0"/>
    <w:rPr>
      <w:rFonts w:ascii="Times New Roman" w:hAnsi="Times New Roman" w:eastAsia="宋体" w:cs="Times New Roman"/>
      <w:sz w:val="16"/>
      <w:szCs w:val="16"/>
    </w:rPr>
  </w:style>
  <w:style w:type="character" w:customStyle="1" w:styleId="74">
    <w:name w:val="文档结构图 Char"/>
    <w:basedOn w:val="32"/>
    <w:link w:val="10"/>
    <w:semiHidden/>
    <w:qFormat/>
    <w:uiPriority w:val="0"/>
    <w:rPr>
      <w:rFonts w:ascii="Times New Roman" w:hAnsi="Times New Roman" w:eastAsia="宋体" w:cs="Times New Roman"/>
      <w:szCs w:val="24"/>
      <w:shd w:val="clear" w:color="auto" w:fill="000080"/>
    </w:rPr>
  </w:style>
  <w:style w:type="character" w:customStyle="1" w:styleId="75">
    <w:name w:val="批注文字 字符1"/>
    <w:basedOn w:val="32"/>
    <w:semiHidden/>
    <w:qFormat/>
    <w:uiPriority w:val="99"/>
  </w:style>
  <w:style w:type="character" w:customStyle="1" w:styleId="76">
    <w:name w:val="批注主题 字符1"/>
    <w:basedOn w:val="75"/>
    <w:semiHidden/>
    <w:qFormat/>
    <w:uiPriority w:val="99"/>
    <w:rPr>
      <w:b/>
      <w:bCs/>
    </w:rPr>
  </w:style>
  <w:style w:type="character" w:customStyle="1" w:styleId="77">
    <w:name w:val="正文文本 Char"/>
    <w:basedOn w:val="32"/>
    <w:link w:val="13"/>
    <w:qFormat/>
    <w:uiPriority w:val="0"/>
    <w:rPr>
      <w:rFonts w:ascii="Times New Roman" w:hAnsi="Times New Roman" w:eastAsia="宋体" w:cs="Times New Roman"/>
      <w:sz w:val="32"/>
      <w:szCs w:val="20"/>
    </w:rPr>
  </w:style>
  <w:style w:type="character" w:customStyle="1" w:styleId="78">
    <w:name w:val="正文文本缩进 Char"/>
    <w:basedOn w:val="32"/>
    <w:link w:val="14"/>
    <w:qFormat/>
    <w:uiPriority w:val="0"/>
    <w:rPr>
      <w:rFonts w:ascii="宋体" w:hAnsi="Times New Roman" w:eastAsia="宋体" w:cs="Times New Roman"/>
      <w:sz w:val="24"/>
      <w:szCs w:val="24"/>
    </w:rPr>
  </w:style>
  <w:style w:type="character" w:customStyle="1" w:styleId="79">
    <w:name w:val="纯文本 字符1"/>
    <w:basedOn w:val="32"/>
    <w:semiHidden/>
    <w:qFormat/>
    <w:uiPriority w:val="99"/>
    <w:rPr>
      <w:rFonts w:hAnsi="Courier New" w:cs="Courier New" w:asciiTheme="minorEastAsia"/>
    </w:rPr>
  </w:style>
  <w:style w:type="character" w:customStyle="1" w:styleId="80">
    <w:name w:val="正文文本缩进 3 Char"/>
    <w:basedOn w:val="32"/>
    <w:link w:val="24"/>
    <w:qFormat/>
    <w:uiPriority w:val="0"/>
    <w:rPr>
      <w:rFonts w:ascii="宋体" w:hAnsi="Times New Roman" w:eastAsia="宋体" w:cs="Times New Roman"/>
      <w:sz w:val="28"/>
      <w:szCs w:val="20"/>
    </w:rPr>
  </w:style>
  <w:style w:type="character" w:customStyle="1" w:styleId="81">
    <w:name w:val="正文文本缩进 2 Char"/>
    <w:basedOn w:val="32"/>
    <w:link w:val="18"/>
    <w:qFormat/>
    <w:uiPriority w:val="0"/>
    <w:rPr>
      <w:rFonts w:ascii="Times New Roman" w:hAnsi="Times New Roman" w:eastAsia="宋体" w:cs="Times New Roman"/>
      <w:sz w:val="28"/>
      <w:szCs w:val="20"/>
    </w:rPr>
  </w:style>
  <w:style w:type="character" w:customStyle="1" w:styleId="82">
    <w:name w:val="正文文本 2 Char"/>
    <w:basedOn w:val="32"/>
    <w:link w:val="26"/>
    <w:qFormat/>
    <w:uiPriority w:val="0"/>
    <w:rPr>
      <w:rFonts w:ascii="Times New Roman" w:hAnsi="Times New Roman" w:eastAsia="宋体" w:cs="Times New Roman"/>
      <w:szCs w:val="20"/>
    </w:rPr>
  </w:style>
  <w:style w:type="paragraph" w:customStyle="1" w:styleId="83">
    <w:name w:val="文"/>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84">
    <w:name w:val="CM6"/>
    <w:basedOn w:val="38"/>
    <w:next w:val="38"/>
    <w:qFormat/>
    <w:uiPriority w:val="0"/>
    <w:pPr>
      <w:spacing w:line="626" w:lineRule="atLeast"/>
    </w:pPr>
    <w:rPr>
      <w:rFonts w:hAnsi="Times New Roman" w:cs="Times New Roman"/>
      <w:color w:val="auto"/>
    </w:rPr>
  </w:style>
  <w:style w:type="paragraph" w:customStyle="1" w:styleId="85">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Cs w:val="20"/>
    </w:rPr>
  </w:style>
  <w:style w:type="paragraph" w:customStyle="1" w:styleId="86">
    <w:name w:val="样式3"/>
    <w:basedOn w:val="1"/>
    <w:qFormat/>
    <w:uiPriority w:val="0"/>
    <w:pPr>
      <w:spacing w:line="360" w:lineRule="auto"/>
      <w:ind w:firstLine="436" w:firstLineChars="200"/>
    </w:pPr>
    <w:rPr>
      <w:rFonts w:ascii="宋体" w:hAnsi="宋体" w:eastAsia="宋体" w:cs="宋体"/>
      <w:kern w:val="24"/>
      <w:sz w:val="24"/>
      <w:szCs w:val="24"/>
    </w:rPr>
  </w:style>
  <w:style w:type="paragraph" w:customStyle="1" w:styleId="87">
    <w:name w:val="p0"/>
    <w:basedOn w:val="1"/>
    <w:qFormat/>
    <w:uiPriority w:val="0"/>
    <w:pPr>
      <w:widowControl/>
    </w:pPr>
    <w:rPr>
      <w:rFonts w:hint="eastAsia" w:ascii="Times New Roman" w:hAnsi="Times New Roman" w:eastAsia="宋体" w:cs="Times New Roman"/>
      <w:sz w:val="24"/>
      <w:szCs w:val="24"/>
    </w:rPr>
  </w:style>
  <w:style w:type="paragraph" w:customStyle="1" w:styleId="88">
    <w:name w:val="法规"/>
    <w:basedOn w:val="1"/>
    <w:qFormat/>
    <w:uiPriority w:val="0"/>
    <w:pPr>
      <w:tabs>
        <w:tab w:val="left" w:pos="400"/>
      </w:tabs>
      <w:spacing w:line="440" w:lineRule="exact"/>
      <w:ind w:firstLine="400"/>
    </w:pPr>
    <w:rPr>
      <w:rFonts w:ascii="Times New Roman" w:hAnsi="Times New Roman" w:eastAsia="宋体" w:cs="Times New Roman"/>
      <w:sz w:val="25"/>
      <w:szCs w:val="20"/>
    </w:rPr>
  </w:style>
  <w:style w:type="paragraph" w:customStyle="1" w:styleId="89">
    <w:name w:val="CM3"/>
    <w:basedOn w:val="38"/>
    <w:next w:val="38"/>
    <w:qFormat/>
    <w:uiPriority w:val="0"/>
    <w:pPr>
      <w:spacing w:line="468" w:lineRule="atLeast"/>
    </w:pPr>
    <w:rPr>
      <w:rFonts w:hAnsi="Times New Roman" w:cs="Times New Roman"/>
      <w:color w:val="auto"/>
    </w:rPr>
  </w:style>
  <w:style w:type="paragraph" w:customStyle="1" w:styleId="90">
    <w:name w:val="CM7"/>
    <w:basedOn w:val="38"/>
    <w:next w:val="38"/>
    <w:qFormat/>
    <w:uiPriority w:val="0"/>
    <w:pPr>
      <w:spacing w:line="471" w:lineRule="atLeast"/>
    </w:pPr>
    <w:rPr>
      <w:rFonts w:hAnsi="Times New Roman" w:cs="Times New Roman"/>
      <w:color w:val="auto"/>
    </w:rPr>
  </w:style>
  <w:style w:type="paragraph" w:customStyle="1" w:styleId="91">
    <w:name w:val="样式1"/>
    <w:basedOn w:val="1"/>
    <w:qFormat/>
    <w:uiPriority w:val="0"/>
    <w:pPr>
      <w:spacing w:line="360" w:lineRule="exact"/>
      <w:ind w:firstLine="420" w:firstLineChars="200"/>
    </w:pPr>
    <w:rPr>
      <w:rFonts w:ascii="Times New Roman" w:hAnsi="Times New Roman" w:eastAsia="宋体" w:cs="Times New Roman"/>
      <w:szCs w:val="24"/>
    </w:rPr>
  </w:style>
  <w:style w:type="paragraph" w:customStyle="1" w:styleId="92">
    <w:name w:val="CM8"/>
    <w:basedOn w:val="38"/>
    <w:next w:val="38"/>
    <w:qFormat/>
    <w:uiPriority w:val="0"/>
    <w:pPr>
      <w:spacing w:line="436" w:lineRule="atLeast"/>
    </w:pPr>
    <w:rPr>
      <w:rFonts w:ascii="仿宋_GB2312" w:hAnsi="Times New Roman" w:eastAsia="仿宋_GB2312" w:cs="Times New Roman"/>
      <w:color w:val="auto"/>
    </w:rPr>
  </w:style>
  <w:style w:type="paragraph" w:customStyle="1" w:styleId="93">
    <w:name w:val="Char1"/>
    <w:basedOn w:val="1"/>
    <w:qFormat/>
    <w:uiPriority w:val="0"/>
    <w:rPr>
      <w:rFonts w:ascii="Times New Roman" w:hAnsi="Times New Roman" w:eastAsia="宋体" w:cs="Times New Roman"/>
      <w:szCs w:val="24"/>
    </w:rPr>
  </w:style>
  <w:style w:type="paragraph" w:customStyle="1" w:styleId="94">
    <w:name w:val="2.1.1"/>
    <w:basedOn w:val="1"/>
    <w:qFormat/>
    <w:uiPriority w:val="0"/>
    <w:rPr>
      <w:rFonts w:ascii="Times New Roman" w:hAnsi="Times New Roman" w:eastAsia="宋体" w:cs="Times New Roman"/>
      <w:sz w:val="24"/>
      <w:szCs w:val="24"/>
    </w:rPr>
  </w:style>
  <w:style w:type="paragraph" w:customStyle="1" w:styleId="95">
    <w:name w:val="Char Char Char Char Char Char Char"/>
    <w:basedOn w:val="1"/>
    <w:qFormat/>
    <w:uiPriority w:val="0"/>
    <w:rPr>
      <w:rFonts w:ascii="Times New Roman" w:hAnsi="Times New Roman" w:eastAsia="宋体" w:cs="Times New Roman"/>
      <w:szCs w:val="24"/>
    </w:rPr>
  </w:style>
  <w:style w:type="paragraph" w:customStyle="1" w:styleId="96">
    <w:name w:val="表格文字"/>
    <w:basedOn w:val="1"/>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cs="Times New Roman"/>
      <w:spacing w:val="6"/>
      <w:kern w:val="0"/>
      <w:szCs w:val="20"/>
    </w:rPr>
  </w:style>
  <w:style w:type="paragraph" w:customStyle="1" w:styleId="97">
    <w:name w:val="CM112"/>
    <w:basedOn w:val="38"/>
    <w:next w:val="38"/>
    <w:qFormat/>
    <w:uiPriority w:val="0"/>
    <w:rPr>
      <w:rFonts w:ascii="仿宋_GB2312" w:hAnsi="Times New Roman" w:eastAsia="仿宋_GB2312" w:cs="Times New Roman"/>
      <w:color w:val="auto"/>
    </w:rPr>
  </w:style>
  <w:style w:type="paragraph" w:customStyle="1" w:styleId="98">
    <w:name w:val="正文内容"/>
    <w:basedOn w:val="1"/>
    <w:qFormat/>
    <w:uiPriority w:val="0"/>
    <w:pPr>
      <w:spacing w:line="360" w:lineRule="auto"/>
      <w:ind w:firstLine="624"/>
    </w:pPr>
    <w:rPr>
      <w:rFonts w:ascii="宋体" w:hAnsi="Times New Roman" w:eastAsia="宋体" w:cs="Times New Roman"/>
      <w:sz w:val="24"/>
      <w:szCs w:val="24"/>
    </w:rPr>
  </w:style>
  <w:style w:type="paragraph" w:customStyle="1" w:styleId="99">
    <w:name w:val="Char"/>
    <w:basedOn w:val="1"/>
    <w:qFormat/>
    <w:uiPriority w:val="0"/>
    <w:pPr>
      <w:widowControl/>
      <w:spacing w:after="160" w:line="240" w:lineRule="exact"/>
      <w:ind w:left="100" w:leftChars="-100" w:hanging="200" w:hangingChars="200"/>
      <w:jc w:val="left"/>
    </w:pPr>
    <w:rPr>
      <w:rFonts w:ascii="Times New Roman" w:hAnsi="Times New Roman" w:eastAsia="宋体" w:cs="Times New Roman"/>
      <w:szCs w:val="20"/>
    </w:rPr>
  </w:style>
  <w:style w:type="paragraph" w:customStyle="1" w:styleId="100">
    <w:name w:val="表格标题"/>
    <w:basedOn w:val="1"/>
    <w:qFormat/>
    <w:uiPriority w:val="0"/>
    <w:pPr>
      <w:spacing w:before="120"/>
      <w:jc w:val="center"/>
    </w:pPr>
    <w:rPr>
      <w:rFonts w:ascii="Times New Roman" w:hAnsi="Times New Roman" w:eastAsia="宋体" w:cs="Times New Roman"/>
      <w:sz w:val="24"/>
      <w:szCs w:val="20"/>
    </w:rPr>
  </w:style>
  <w:style w:type="paragraph" w:customStyle="1" w:styleId="101">
    <w:name w:val="大田正文"/>
    <w:basedOn w:val="14"/>
    <w:qFormat/>
    <w:uiPriority w:val="0"/>
    <w:pPr>
      <w:spacing w:line="500" w:lineRule="exact"/>
      <w:ind w:firstLine="567"/>
    </w:pPr>
    <w:rPr>
      <w:sz w:val="28"/>
      <w:szCs w:val="20"/>
    </w:rPr>
  </w:style>
  <w:style w:type="paragraph" w:customStyle="1" w:styleId="102">
    <w:name w:val="CM51"/>
    <w:basedOn w:val="38"/>
    <w:next w:val="38"/>
    <w:qFormat/>
    <w:uiPriority w:val="0"/>
    <w:rPr>
      <w:rFonts w:hAnsi="Times New Roman" w:cs="Times New Roman"/>
      <w:color w:val="auto"/>
    </w:rPr>
  </w:style>
  <w:style w:type="paragraph" w:styleId="103">
    <w:name w:val="List Paragraph"/>
    <w:basedOn w:val="1"/>
    <w:qFormat/>
    <w:uiPriority w:val="34"/>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104">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s="Times New Roman"/>
      <w:color w:val="000000"/>
      <w:sz w:val="24"/>
      <w:szCs w:val="24"/>
    </w:rPr>
  </w:style>
  <w:style w:type="paragraph" w:customStyle="1" w:styleId="105">
    <w:name w:val="4"/>
    <w:basedOn w:val="1"/>
    <w:next w:val="16"/>
    <w:qFormat/>
    <w:uiPriority w:val="0"/>
    <w:rPr>
      <w:rFonts w:ascii="宋体" w:hAnsi="Courier New" w:eastAsia="宋体" w:cs="Courier New"/>
      <w:szCs w:val="21"/>
    </w:rPr>
  </w:style>
  <w:style w:type="paragraph" w:customStyle="1" w:styleId="106">
    <w:name w:val="CM5"/>
    <w:basedOn w:val="38"/>
    <w:next w:val="38"/>
    <w:qFormat/>
    <w:uiPriority w:val="0"/>
    <w:pPr>
      <w:spacing w:line="436" w:lineRule="atLeast"/>
    </w:pPr>
    <w:rPr>
      <w:rFonts w:ascii="仿宋_GB2312" w:hAnsi="Times New Roman" w:eastAsia="仿宋_GB2312" w:cs="Times New Roman"/>
      <w:color w:val="auto"/>
    </w:rPr>
  </w:style>
  <w:style w:type="paragraph" w:customStyle="1" w:styleId="107">
    <w:name w:val="样式 小四 行距: 1.5 倍行距 首行缩进:  2 字符"/>
    <w:basedOn w:val="1"/>
    <w:qFormat/>
    <w:uiPriority w:val="0"/>
    <w:pPr>
      <w:spacing w:line="500" w:lineRule="exact"/>
      <w:ind w:firstLine="480" w:firstLineChars="200"/>
    </w:pPr>
    <w:rPr>
      <w:rFonts w:ascii="Times New Roman" w:hAnsi="宋体" w:eastAsia="宋体" w:cs="Times New Roman"/>
      <w:sz w:val="24"/>
      <w:szCs w:val="20"/>
    </w:rPr>
  </w:style>
  <w:style w:type="paragraph" w:customStyle="1" w:styleId="108">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109">
    <w:name w:val="三级标题"/>
    <w:basedOn w:val="1"/>
    <w:qFormat/>
    <w:uiPriority w:val="0"/>
    <w:pPr>
      <w:spacing w:line="360" w:lineRule="auto"/>
    </w:pPr>
    <w:rPr>
      <w:rFonts w:ascii="宋体" w:hAnsi="宋体" w:eastAsia="宋体" w:cs="Times New Roman"/>
      <w:bCs/>
      <w:sz w:val="24"/>
      <w:szCs w:val="24"/>
    </w:rPr>
  </w:style>
  <w:style w:type="paragraph" w:customStyle="1" w:styleId="110">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111">
    <w:name w:val="默认段落字体 Para Char Char Char Char"/>
    <w:basedOn w:val="1"/>
    <w:qFormat/>
    <w:uiPriority w:val="0"/>
    <w:rPr>
      <w:rFonts w:ascii="Times New Roman" w:hAnsi="Times New Roman" w:eastAsia="宋体" w:cs="Times New Roman"/>
      <w:szCs w:val="21"/>
    </w:rPr>
  </w:style>
  <w:style w:type="paragraph" w:customStyle="1" w:styleId="112">
    <w:name w:val="CM40"/>
    <w:basedOn w:val="38"/>
    <w:next w:val="38"/>
    <w:qFormat/>
    <w:uiPriority w:val="0"/>
    <w:rPr>
      <w:rFonts w:hAnsi="Times New Roman" w:cs="Times New Roman"/>
      <w:color w:val="auto"/>
    </w:rPr>
  </w:style>
  <w:style w:type="paragraph" w:customStyle="1" w:styleId="113">
    <w:name w:val="CM109"/>
    <w:basedOn w:val="38"/>
    <w:next w:val="38"/>
    <w:qFormat/>
    <w:uiPriority w:val="0"/>
    <w:rPr>
      <w:rFonts w:ascii="仿宋_GB2312" w:hAnsi="Times New Roman" w:eastAsia="仿宋_GB2312" w:cs="Times New Roman"/>
      <w:color w:val="auto"/>
    </w:rPr>
  </w:style>
  <w:style w:type="paragraph" w:customStyle="1" w:styleId="114">
    <w:name w:val="默认段落字体 Para Char Char Char Char Char Char Char Char Char Char Char Char1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115">
    <w:name w:val="TOC 标题1"/>
    <w:basedOn w:val="3"/>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16">
    <w:name w:val="List Paragraph1"/>
    <w:basedOn w:val="1"/>
    <w:qFormat/>
    <w:uiPriority w:val="99"/>
    <w:pPr>
      <w:ind w:firstLine="420" w:firstLineChars="200"/>
    </w:pPr>
    <w:rPr>
      <w:rFonts w:ascii="Calibri" w:hAnsi="Calibri" w:eastAsia="宋体" w:cs="Times New Roman"/>
    </w:rPr>
  </w:style>
  <w:style w:type="table" w:customStyle="1" w:styleId="117">
    <w:name w:val="网格型1"/>
    <w:basedOn w:val="3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118">
    <w:name w:val="列出段落1"/>
    <w:basedOn w:val="1"/>
    <w:qFormat/>
    <w:uiPriority w:val="34"/>
    <w:pPr>
      <w:ind w:firstLine="420" w:firstLineChars="200"/>
    </w:pPr>
  </w:style>
  <w:style w:type="paragraph" w:customStyle="1" w:styleId="119">
    <w:name w:val="无间隔1"/>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
    <w:name w:val="TOC 标题2"/>
    <w:basedOn w:val="3"/>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21">
    <w:name w:val="WPSOffice手动目录 1"/>
    <w:qFormat/>
    <w:uiPriority w:val="0"/>
    <w:rPr>
      <w:rFonts w:asciiTheme="minorHAnsi" w:hAnsiTheme="minorHAnsi" w:eastAsiaTheme="minorEastAsia" w:cstheme="minorBidi"/>
      <w:lang w:val="en-US" w:eastAsia="zh-CN" w:bidi="ar-SA"/>
    </w:rPr>
  </w:style>
  <w:style w:type="paragraph" w:customStyle="1" w:styleId="122">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123">
    <w:name w:val="列出段落11"/>
    <w:basedOn w:val="1"/>
    <w:qFormat/>
    <w:uiPriority w:val="34"/>
    <w:pPr>
      <w:ind w:firstLine="420" w:firstLineChars="200"/>
    </w:pPr>
  </w:style>
  <w:style w:type="paragraph" w:customStyle="1" w:styleId="124">
    <w:name w:val="Table Paragraph"/>
    <w:basedOn w:val="1"/>
    <w:qFormat/>
    <w:uiPriority w:val="1"/>
    <w:rPr>
      <w:rFonts w:ascii="Times New Roman" w:hAnsi="Times New Roman" w:eastAsia="Times New Roman" w:cs="Times New Roman"/>
      <w:lang w:val="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header" Target="head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jpe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header" Target="head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pn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89AC04-0AD8-4FA5-80C3-2199216CCE4B}">
  <ds:schemaRefs/>
</ds:datastoreItem>
</file>

<file path=docProps/app.xml><?xml version="1.0" encoding="utf-8"?>
<Properties xmlns="http://schemas.openxmlformats.org/officeDocument/2006/extended-properties" xmlns:vt="http://schemas.openxmlformats.org/officeDocument/2006/docPropsVTypes">
  <Template>Normal</Template>
  <Pages>51</Pages>
  <Words>26305</Words>
  <Characters>33378</Characters>
  <Lines>273</Lines>
  <Paragraphs>76</Paragraphs>
  <TotalTime>1</TotalTime>
  <ScaleCrop>false</ScaleCrop>
  <LinksUpToDate>false</LinksUpToDate>
  <CharactersWithSpaces>33911</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2017-10-26T06:16:00Z</dcterms:created>
  <dc:creator>牛旭浩</dc:creator>
  <cp:lastModifiedBy>春天里的吴浩志</cp:lastModifiedBy>
  <cp:lastPrinted>2020-01-09T06:15:00Z</cp:lastPrinted>
  <dcterms:modified xsi:type="dcterms:W3CDTF">2020-03-31T01:24:28Z</dcterms:modified>
  <cp:revision>239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