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河北省人民政府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D92142"/>
          <w:spacing w:val="8"/>
          <w:sz w:val="24"/>
          <w:szCs w:val="24"/>
          <w:bdr w:val="none" w:color="auto" w:sz="0" w:space="0"/>
          <w:shd w:val="clear" w:fill="FFFFFF"/>
        </w:rPr>
        <w:t>关于调整房产税征期的通知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888888"/>
          <w:spacing w:val="8"/>
          <w:sz w:val="22"/>
          <w:szCs w:val="22"/>
          <w:bdr w:val="none" w:color="auto" w:sz="0" w:space="0"/>
          <w:shd w:val="clear" w:fill="FFFFFF"/>
        </w:rPr>
        <w:t>冀政字〔2020〕7号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6572250" cy="2381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30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各市(含定州、辛集市)人民政府，各县(市、区)人民政府，雄安新区管委会，省政府各部门：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为落实便民服务举措，切实减轻纳税人负担，根据《国家税务总局关于实施便民办税缴费十条新举措的通知》(税总函〔2019〕223号)要求，省政府决定将《河北省房产税实施办法》中的房产税征期调整为：“按年征收，分期缴纳。每年3月、6月、9月、12月的1日至15日申报缴纳本季度房产税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righ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河北省人民政府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righ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2020年2月25日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A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2020-02-28T06:58:08Z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