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2</w:t>
      </w:r>
      <w:r>
        <w:rPr>
          <w:rFonts w:hint="eastAsia"/>
          <w:lang w:val="en-US" w:eastAsia="zh-CN"/>
        </w:rP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2</w:t>
      </w:r>
      <w:r>
        <w:fldChar w:fldCharType="end"/>
      </w:r>
      <w:r>
        <w:rPr>
          <w:rFonts w:hint="eastAsia"/>
          <w:lang w:val="en-US" w:eastAsia="zh-CN"/>
        </w:rPr>
        <w:t>1</w:t>
      </w:r>
    </w:p>
    <w:p>
      <w:pPr>
        <w:pStyle w:val="2"/>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2</w:t>
      </w:r>
      <w:r>
        <w:rPr>
          <w:rFonts w:hint="eastAsia"/>
          <w:lang w:val="en-US" w:eastAsia="zh-CN"/>
        </w:rPr>
        <w:t>2</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2</w:t>
      </w:r>
      <w:r>
        <w:rPr>
          <w:rFonts w:hint="eastAsia"/>
          <w:lang w:val="en-US" w:eastAsia="zh-CN"/>
        </w:rPr>
        <w:t>3</w:t>
      </w:r>
      <w:r>
        <w:fldChar w:fldCharType="end"/>
      </w:r>
      <w:r>
        <w:fldChar w:fldCharType="end"/>
      </w:r>
    </w:p>
    <w:p>
      <w:r>
        <w:fldChar w:fldCharType="end"/>
      </w: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bookmarkStart w:id="1" w:name="_GoBack"/>
    </w:p>
    <w:bookmarkEnd w:id="1"/>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392.43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268.62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392.43</w:t>
            </w:r>
          </w:p>
        </w:tc>
        <w:tc>
          <w:tcPr>
            <w:tcW w:w="4535" w:type="dxa"/>
            <w:vAlign w:val="center"/>
          </w:tcPr>
          <w:p>
            <w:pPr>
              <w:pStyle w:val="14"/>
            </w:pPr>
            <w:r>
              <w:t>本年支出合计</w:t>
            </w:r>
          </w:p>
        </w:tc>
        <w:tc>
          <w:tcPr>
            <w:tcW w:w="2126" w:type="dxa"/>
            <w:vAlign w:val="center"/>
          </w:tcPr>
          <w:p>
            <w:pPr>
              <w:pStyle w:val="15"/>
            </w:pPr>
            <w:r>
              <w:t>392.43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392.43</w:t>
            </w:r>
          </w:p>
        </w:tc>
        <w:tc>
          <w:tcPr>
            <w:tcW w:w="4535" w:type="dxa"/>
            <w:vAlign w:val="center"/>
          </w:tcPr>
          <w:p>
            <w:pPr>
              <w:pStyle w:val="14"/>
            </w:pPr>
            <w:r>
              <w:t>支出总计</w:t>
            </w:r>
          </w:p>
        </w:tc>
        <w:tc>
          <w:tcPr>
            <w:tcW w:w="2126" w:type="dxa"/>
            <w:vAlign w:val="center"/>
          </w:tcPr>
          <w:p>
            <w:pPr>
              <w:pStyle w:val="15"/>
            </w:pPr>
            <w:r>
              <w:t>392.43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392.43</w:t>
            </w:r>
          </w:p>
        </w:tc>
        <w:tc>
          <w:tcPr>
            <w:tcW w:w="1134" w:type="dxa"/>
            <w:vAlign w:val="center"/>
          </w:tcPr>
          <w:p>
            <w:pPr>
              <w:pStyle w:val="15"/>
            </w:pPr>
            <w:r>
              <w:t>392.43</w:t>
            </w:r>
          </w:p>
        </w:tc>
        <w:tc>
          <w:tcPr>
            <w:tcW w:w="1134" w:type="dxa"/>
            <w:vAlign w:val="center"/>
          </w:tcPr>
          <w:p>
            <w:pPr>
              <w:pStyle w:val="15"/>
            </w:pPr>
            <w:r>
              <w:t>392.43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268.62</w:t>
            </w:r>
          </w:p>
        </w:tc>
        <w:tc>
          <w:tcPr>
            <w:tcW w:w="1134" w:type="dxa"/>
            <w:vAlign w:val="center"/>
          </w:tcPr>
          <w:p>
            <w:pPr>
              <w:pStyle w:val="11"/>
            </w:pPr>
            <w:r>
              <w:t>268.62</w:t>
            </w:r>
          </w:p>
        </w:tc>
        <w:tc>
          <w:tcPr>
            <w:tcW w:w="1134" w:type="dxa"/>
            <w:vAlign w:val="center"/>
          </w:tcPr>
          <w:p>
            <w:pPr>
              <w:pStyle w:val="11"/>
            </w:pPr>
            <w:r>
              <w:t>268.62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268.62</w:t>
            </w:r>
          </w:p>
        </w:tc>
        <w:tc>
          <w:tcPr>
            <w:tcW w:w="1134" w:type="dxa"/>
            <w:vAlign w:val="center"/>
          </w:tcPr>
          <w:p>
            <w:pPr>
              <w:pStyle w:val="11"/>
            </w:pPr>
            <w:r>
              <w:t>268.62</w:t>
            </w:r>
          </w:p>
        </w:tc>
        <w:tc>
          <w:tcPr>
            <w:tcW w:w="1134" w:type="dxa"/>
            <w:vAlign w:val="center"/>
          </w:tcPr>
          <w:p>
            <w:pPr>
              <w:pStyle w:val="11"/>
            </w:pPr>
            <w:r>
              <w:t>268.62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268.62</w:t>
            </w:r>
          </w:p>
        </w:tc>
        <w:tc>
          <w:tcPr>
            <w:tcW w:w="1134" w:type="dxa"/>
            <w:vAlign w:val="center"/>
          </w:tcPr>
          <w:p>
            <w:pPr>
              <w:pStyle w:val="11"/>
            </w:pPr>
            <w:r>
              <w:t>268.62</w:t>
            </w:r>
          </w:p>
        </w:tc>
        <w:tc>
          <w:tcPr>
            <w:tcW w:w="1134" w:type="dxa"/>
            <w:vAlign w:val="center"/>
          </w:tcPr>
          <w:p>
            <w:pPr>
              <w:pStyle w:val="11"/>
            </w:pPr>
            <w:r>
              <w:t>268.62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91.34</w:t>
            </w:r>
          </w:p>
        </w:tc>
        <w:tc>
          <w:tcPr>
            <w:tcW w:w="1134" w:type="dxa"/>
            <w:vAlign w:val="center"/>
          </w:tcPr>
          <w:p>
            <w:pPr>
              <w:pStyle w:val="11"/>
            </w:pPr>
            <w:r>
              <w:t>91.34</w:t>
            </w:r>
          </w:p>
        </w:tc>
        <w:tc>
          <w:tcPr>
            <w:tcW w:w="1134" w:type="dxa"/>
            <w:vAlign w:val="center"/>
          </w:tcPr>
          <w:p>
            <w:pPr>
              <w:pStyle w:val="11"/>
            </w:pPr>
            <w:r>
              <w:t>91.34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91.34</w:t>
            </w:r>
          </w:p>
        </w:tc>
        <w:tc>
          <w:tcPr>
            <w:tcW w:w="1134" w:type="dxa"/>
            <w:vAlign w:val="center"/>
          </w:tcPr>
          <w:p>
            <w:pPr>
              <w:pStyle w:val="11"/>
            </w:pPr>
            <w:r>
              <w:t>91.34</w:t>
            </w:r>
          </w:p>
        </w:tc>
        <w:tc>
          <w:tcPr>
            <w:tcW w:w="1134" w:type="dxa"/>
            <w:vAlign w:val="center"/>
          </w:tcPr>
          <w:p>
            <w:pPr>
              <w:pStyle w:val="11"/>
            </w:pPr>
            <w:r>
              <w:t>91.34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22.31</w:t>
            </w:r>
          </w:p>
        </w:tc>
        <w:tc>
          <w:tcPr>
            <w:tcW w:w="1134" w:type="dxa"/>
            <w:vAlign w:val="center"/>
          </w:tcPr>
          <w:p>
            <w:pPr>
              <w:pStyle w:val="11"/>
            </w:pPr>
            <w:r>
              <w:t>22.31</w:t>
            </w:r>
          </w:p>
        </w:tc>
        <w:tc>
          <w:tcPr>
            <w:tcW w:w="1134" w:type="dxa"/>
            <w:vAlign w:val="center"/>
          </w:tcPr>
          <w:p>
            <w:pPr>
              <w:pStyle w:val="11"/>
            </w:pPr>
            <w:r>
              <w:t>22.31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41.27</w:t>
            </w:r>
          </w:p>
        </w:tc>
        <w:tc>
          <w:tcPr>
            <w:tcW w:w="1134" w:type="dxa"/>
            <w:vAlign w:val="center"/>
          </w:tcPr>
          <w:p>
            <w:pPr>
              <w:pStyle w:val="11"/>
            </w:pPr>
            <w:r>
              <w:t>41.27</w:t>
            </w:r>
          </w:p>
        </w:tc>
        <w:tc>
          <w:tcPr>
            <w:tcW w:w="1134" w:type="dxa"/>
            <w:vAlign w:val="center"/>
          </w:tcPr>
          <w:p>
            <w:pPr>
              <w:pStyle w:val="11"/>
            </w:pPr>
            <w:r>
              <w:t>41.27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27.76</w:t>
            </w:r>
          </w:p>
        </w:tc>
        <w:tc>
          <w:tcPr>
            <w:tcW w:w="1134" w:type="dxa"/>
            <w:vAlign w:val="center"/>
          </w:tcPr>
          <w:p>
            <w:pPr>
              <w:pStyle w:val="11"/>
            </w:pPr>
            <w:r>
              <w:t>27.76</w:t>
            </w:r>
          </w:p>
        </w:tc>
        <w:tc>
          <w:tcPr>
            <w:tcW w:w="1134" w:type="dxa"/>
            <w:vAlign w:val="center"/>
          </w:tcPr>
          <w:p>
            <w:pPr>
              <w:pStyle w:val="11"/>
            </w:pPr>
            <w:r>
              <w:t>27.76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22.73</w:t>
            </w:r>
          </w:p>
        </w:tc>
        <w:tc>
          <w:tcPr>
            <w:tcW w:w="1134" w:type="dxa"/>
            <w:vAlign w:val="center"/>
          </w:tcPr>
          <w:p>
            <w:pPr>
              <w:pStyle w:val="11"/>
            </w:pPr>
            <w:r>
              <w:t>22.73</w:t>
            </w:r>
          </w:p>
        </w:tc>
        <w:tc>
          <w:tcPr>
            <w:tcW w:w="1134" w:type="dxa"/>
            <w:vAlign w:val="center"/>
          </w:tcPr>
          <w:p>
            <w:pPr>
              <w:pStyle w:val="11"/>
            </w:pPr>
            <w:r>
              <w:t>22.73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22.73</w:t>
            </w:r>
          </w:p>
        </w:tc>
        <w:tc>
          <w:tcPr>
            <w:tcW w:w="1134" w:type="dxa"/>
            <w:vAlign w:val="center"/>
          </w:tcPr>
          <w:p>
            <w:pPr>
              <w:pStyle w:val="11"/>
            </w:pPr>
            <w:r>
              <w:t>22.73</w:t>
            </w:r>
          </w:p>
        </w:tc>
        <w:tc>
          <w:tcPr>
            <w:tcW w:w="1134" w:type="dxa"/>
            <w:vAlign w:val="center"/>
          </w:tcPr>
          <w:p>
            <w:pPr>
              <w:pStyle w:val="11"/>
            </w:pPr>
            <w:r>
              <w:t>22.73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22.73</w:t>
            </w:r>
          </w:p>
        </w:tc>
        <w:tc>
          <w:tcPr>
            <w:tcW w:w="1134" w:type="dxa"/>
            <w:vAlign w:val="center"/>
          </w:tcPr>
          <w:p>
            <w:pPr>
              <w:pStyle w:val="11"/>
            </w:pPr>
            <w:r>
              <w:t>22.73</w:t>
            </w:r>
          </w:p>
        </w:tc>
        <w:tc>
          <w:tcPr>
            <w:tcW w:w="1134" w:type="dxa"/>
            <w:vAlign w:val="center"/>
          </w:tcPr>
          <w:p>
            <w:pPr>
              <w:pStyle w:val="11"/>
            </w:pPr>
            <w:r>
              <w:t>22.73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392.43</w:t>
            </w:r>
          </w:p>
        </w:tc>
        <w:tc>
          <w:tcPr>
            <w:tcW w:w="1361" w:type="dxa"/>
            <w:vAlign w:val="center"/>
          </w:tcPr>
          <w:p>
            <w:pPr>
              <w:pStyle w:val="15"/>
            </w:pPr>
            <w:r>
              <w:t>385.63</w:t>
            </w:r>
          </w:p>
        </w:tc>
        <w:tc>
          <w:tcPr>
            <w:tcW w:w="1361" w:type="dxa"/>
            <w:vAlign w:val="center"/>
          </w:tcPr>
          <w:p>
            <w:pPr>
              <w:pStyle w:val="15"/>
            </w:pPr>
            <w:r>
              <w:t>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268.62</w:t>
            </w:r>
          </w:p>
        </w:tc>
        <w:tc>
          <w:tcPr>
            <w:tcW w:w="1361" w:type="dxa"/>
            <w:vAlign w:val="center"/>
          </w:tcPr>
          <w:p>
            <w:pPr>
              <w:pStyle w:val="11"/>
            </w:pPr>
            <w:r>
              <w:t>261.82</w:t>
            </w:r>
          </w:p>
        </w:tc>
        <w:tc>
          <w:tcPr>
            <w:tcW w:w="1361" w:type="dxa"/>
            <w:vAlign w:val="center"/>
          </w:tcPr>
          <w:p>
            <w:pPr>
              <w:pStyle w:val="11"/>
            </w:pPr>
            <w:r>
              <w:t>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268.62</w:t>
            </w:r>
          </w:p>
        </w:tc>
        <w:tc>
          <w:tcPr>
            <w:tcW w:w="1361" w:type="dxa"/>
            <w:vAlign w:val="center"/>
          </w:tcPr>
          <w:p>
            <w:pPr>
              <w:pStyle w:val="11"/>
            </w:pPr>
            <w:r>
              <w:t>261.82</w:t>
            </w:r>
          </w:p>
        </w:tc>
        <w:tc>
          <w:tcPr>
            <w:tcW w:w="1361" w:type="dxa"/>
            <w:vAlign w:val="center"/>
          </w:tcPr>
          <w:p>
            <w:pPr>
              <w:pStyle w:val="11"/>
            </w:pPr>
            <w:r>
              <w:t>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268.62</w:t>
            </w:r>
          </w:p>
        </w:tc>
        <w:tc>
          <w:tcPr>
            <w:tcW w:w="1361" w:type="dxa"/>
            <w:vAlign w:val="center"/>
          </w:tcPr>
          <w:p>
            <w:pPr>
              <w:pStyle w:val="11"/>
            </w:pPr>
            <w:r>
              <w:t>261.82</w:t>
            </w:r>
          </w:p>
        </w:tc>
        <w:tc>
          <w:tcPr>
            <w:tcW w:w="1361" w:type="dxa"/>
            <w:vAlign w:val="center"/>
          </w:tcPr>
          <w:p>
            <w:pPr>
              <w:pStyle w:val="11"/>
            </w:pPr>
            <w:r>
              <w:t>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91.34</w:t>
            </w:r>
          </w:p>
        </w:tc>
        <w:tc>
          <w:tcPr>
            <w:tcW w:w="1361" w:type="dxa"/>
            <w:vAlign w:val="center"/>
          </w:tcPr>
          <w:p>
            <w:pPr>
              <w:pStyle w:val="11"/>
            </w:pPr>
            <w:r>
              <w:t>91.34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91.34</w:t>
            </w:r>
          </w:p>
        </w:tc>
        <w:tc>
          <w:tcPr>
            <w:tcW w:w="1361" w:type="dxa"/>
            <w:vAlign w:val="center"/>
          </w:tcPr>
          <w:p>
            <w:pPr>
              <w:pStyle w:val="11"/>
            </w:pPr>
            <w:r>
              <w:t>91.34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22.31</w:t>
            </w:r>
          </w:p>
        </w:tc>
        <w:tc>
          <w:tcPr>
            <w:tcW w:w="1361" w:type="dxa"/>
            <w:vAlign w:val="center"/>
          </w:tcPr>
          <w:p>
            <w:pPr>
              <w:pStyle w:val="11"/>
            </w:pPr>
            <w:r>
              <w:t>22.31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41.27</w:t>
            </w:r>
          </w:p>
        </w:tc>
        <w:tc>
          <w:tcPr>
            <w:tcW w:w="1361" w:type="dxa"/>
            <w:vAlign w:val="center"/>
          </w:tcPr>
          <w:p>
            <w:pPr>
              <w:pStyle w:val="11"/>
            </w:pPr>
            <w:r>
              <w:t>41.27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27.76</w:t>
            </w:r>
          </w:p>
        </w:tc>
        <w:tc>
          <w:tcPr>
            <w:tcW w:w="1361" w:type="dxa"/>
            <w:vAlign w:val="center"/>
          </w:tcPr>
          <w:p>
            <w:pPr>
              <w:pStyle w:val="11"/>
            </w:pPr>
            <w:r>
              <w:t>27.76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22.73</w:t>
            </w:r>
          </w:p>
        </w:tc>
        <w:tc>
          <w:tcPr>
            <w:tcW w:w="1361" w:type="dxa"/>
            <w:vAlign w:val="center"/>
          </w:tcPr>
          <w:p>
            <w:pPr>
              <w:pStyle w:val="11"/>
            </w:pPr>
            <w:r>
              <w:t>22.73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22.73</w:t>
            </w:r>
          </w:p>
        </w:tc>
        <w:tc>
          <w:tcPr>
            <w:tcW w:w="1361" w:type="dxa"/>
            <w:vAlign w:val="center"/>
          </w:tcPr>
          <w:p>
            <w:pPr>
              <w:pStyle w:val="11"/>
            </w:pPr>
            <w:r>
              <w:t>22.73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22.73</w:t>
            </w:r>
          </w:p>
        </w:tc>
        <w:tc>
          <w:tcPr>
            <w:tcW w:w="1361" w:type="dxa"/>
            <w:vAlign w:val="center"/>
          </w:tcPr>
          <w:p>
            <w:pPr>
              <w:pStyle w:val="11"/>
            </w:pPr>
            <w:r>
              <w:t>22.73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392.43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268.62</w:t>
            </w:r>
          </w:p>
        </w:tc>
        <w:tc>
          <w:tcPr>
            <w:tcW w:w="1474" w:type="dxa"/>
            <w:vAlign w:val="center"/>
          </w:tcPr>
          <w:p>
            <w:pPr>
              <w:pStyle w:val="11"/>
            </w:pPr>
            <w:r>
              <w:t>268.62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91.34</w:t>
            </w:r>
          </w:p>
        </w:tc>
        <w:tc>
          <w:tcPr>
            <w:tcW w:w="1474" w:type="dxa"/>
            <w:vAlign w:val="center"/>
          </w:tcPr>
          <w:p>
            <w:pPr>
              <w:pStyle w:val="11"/>
            </w:pPr>
            <w:r>
              <w:t>91.34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9.74</w:t>
            </w:r>
          </w:p>
        </w:tc>
        <w:tc>
          <w:tcPr>
            <w:tcW w:w="1474" w:type="dxa"/>
            <w:vAlign w:val="center"/>
          </w:tcPr>
          <w:p>
            <w:pPr>
              <w:pStyle w:val="11"/>
            </w:pPr>
            <w:r>
              <w:t>9.74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22.73</w:t>
            </w:r>
          </w:p>
        </w:tc>
        <w:tc>
          <w:tcPr>
            <w:tcW w:w="1474" w:type="dxa"/>
            <w:vAlign w:val="center"/>
          </w:tcPr>
          <w:p>
            <w:pPr>
              <w:pStyle w:val="11"/>
            </w:pPr>
            <w:r>
              <w:t>22.73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392.43</w:t>
            </w:r>
          </w:p>
        </w:tc>
        <w:tc>
          <w:tcPr>
            <w:tcW w:w="3402" w:type="dxa"/>
            <w:vAlign w:val="center"/>
          </w:tcPr>
          <w:p>
            <w:pPr>
              <w:pStyle w:val="14"/>
            </w:pPr>
            <w:r>
              <w:t>本年支出合计</w:t>
            </w:r>
          </w:p>
        </w:tc>
        <w:tc>
          <w:tcPr>
            <w:tcW w:w="1474" w:type="dxa"/>
            <w:vAlign w:val="center"/>
          </w:tcPr>
          <w:p>
            <w:pPr>
              <w:pStyle w:val="15"/>
            </w:pPr>
            <w:r>
              <w:t>392.43</w:t>
            </w:r>
          </w:p>
        </w:tc>
        <w:tc>
          <w:tcPr>
            <w:tcW w:w="1474" w:type="dxa"/>
            <w:vAlign w:val="center"/>
          </w:tcPr>
          <w:p>
            <w:pPr>
              <w:pStyle w:val="15"/>
            </w:pPr>
            <w:r>
              <w:t>392.43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392.43</w:t>
            </w:r>
          </w:p>
        </w:tc>
        <w:tc>
          <w:tcPr>
            <w:tcW w:w="3402" w:type="dxa"/>
            <w:vAlign w:val="center"/>
          </w:tcPr>
          <w:p>
            <w:pPr>
              <w:pStyle w:val="14"/>
            </w:pPr>
            <w:r>
              <w:t>支出总计</w:t>
            </w:r>
          </w:p>
        </w:tc>
        <w:tc>
          <w:tcPr>
            <w:tcW w:w="1474" w:type="dxa"/>
            <w:vAlign w:val="center"/>
          </w:tcPr>
          <w:p>
            <w:pPr>
              <w:pStyle w:val="15"/>
            </w:pPr>
            <w:r>
              <w:t>392.43</w:t>
            </w:r>
          </w:p>
        </w:tc>
        <w:tc>
          <w:tcPr>
            <w:tcW w:w="1474" w:type="dxa"/>
            <w:vAlign w:val="center"/>
          </w:tcPr>
          <w:p>
            <w:pPr>
              <w:pStyle w:val="15"/>
            </w:pPr>
            <w:r>
              <w:t>392.43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392.43</w:t>
            </w:r>
          </w:p>
        </w:tc>
        <w:tc>
          <w:tcPr>
            <w:tcW w:w="2551" w:type="dxa"/>
            <w:vAlign w:val="center"/>
          </w:tcPr>
          <w:p>
            <w:pPr>
              <w:pStyle w:val="15"/>
            </w:pPr>
            <w:r>
              <w:t>385.63</w:t>
            </w:r>
          </w:p>
        </w:tc>
        <w:tc>
          <w:tcPr>
            <w:tcW w:w="2551" w:type="dxa"/>
            <w:vAlign w:val="center"/>
          </w:tcPr>
          <w:p>
            <w:pPr>
              <w:pStyle w:val="15"/>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268.62</w:t>
            </w:r>
          </w:p>
        </w:tc>
        <w:tc>
          <w:tcPr>
            <w:tcW w:w="2551" w:type="dxa"/>
            <w:vAlign w:val="center"/>
          </w:tcPr>
          <w:p>
            <w:pPr>
              <w:pStyle w:val="11"/>
            </w:pPr>
            <w:r>
              <w:t>261.82</w:t>
            </w:r>
          </w:p>
        </w:tc>
        <w:tc>
          <w:tcPr>
            <w:tcW w:w="2551" w:type="dxa"/>
            <w:vAlign w:val="center"/>
          </w:tcPr>
          <w:p>
            <w:pPr>
              <w:pStyle w:val="11"/>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268.62</w:t>
            </w:r>
          </w:p>
        </w:tc>
        <w:tc>
          <w:tcPr>
            <w:tcW w:w="2551" w:type="dxa"/>
            <w:vAlign w:val="center"/>
          </w:tcPr>
          <w:p>
            <w:pPr>
              <w:pStyle w:val="11"/>
            </w:pPr>
            <w:r>
              <w:t>261.82</w:t>
            </w:r>
          </w:p>
        </w:tc>
        <w:tc>
          <w:tcPr>
            <w:tcW w:w="2551" w:type="dxa"/>
            <w:vAlign w:val="center"/>
          </w:tcPr>
          <w:p>
            <w:pPr>
              <w:pStyle w:val="11"/>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268.62</w:t>
            </w:r>
          </w:p>
        </w:tc>
        <w:tc>
          <w:tcPr>
            <w:tcW w:w="2551" w:type="dxa"/>
            <w:vAlign w:val="center"/>
          </w:tcPr>
          <w:p>
            <w:pPr>
              <w:pStyle w:val="11"/>
            </w:pPr>
            <w:r>
              <w:t>261.82</w:t>
            </w:r>
          </w:p>
        </w:tc>
        <w:tc>
          <w:tcPr>
            <w:tcW w:w="2551" w:type="dxa"/>
            <w:vAlign w:val="center"/>
          </w:tcPr>
          <w:p>
            <w:pPr>
              <w:pStyle w:val="11"/>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91.34</w:t>
            </w:r>
          </w:p>
        </w:tc>
        <w:tc>
          <w:tcPr>
            <w:tcW w:w="2551" w:type="dxa"/>
            <w:vAlign w:val="center"/>
          </w:tcPr>
          <w:p>
            <w:pPr>
              <w:pStyle w:val="11"/>
            </w:pPr>
            <w:r>
              <w:t>91.34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91.34</w:t>
            </w:r>
          </w:p>
        </w:tc>
        <w:tc>
          <w:tcPr>
            <w:tcW w:w="2551" w:type="dxa"/>
            <w:vAlign w:val="center"/>
          </w:tcPr>
          <w:p>
            <w:pPr>
              <w:pStyle w:val="11"/>
            </w:pPr>
            <w:r>
              <w:t>91.34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22.31</w:t>
            </w:r>
          </w:p>
        </w:tc>
        <w:tc>
          <w:tcPr>
            <w:tcW w:w="2551" w:type="dxa"/>
            <w:vAlign w:val="center"/>
          </w:tcPr>
          <w:p>
            <w:pPr>
              <w:pStyle w:val="11"/>
            </w:pPr>
            <w:r>
              <w:t>22.31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41.27</w:t>
            </w:r>
          </w:p>
        </w:tc>
        <w:tc>
          <w:tcPr>
            <w:tcW w:w="2551" w:type="dxa"/>
            <w:vAlign w:val="center"/>
          </w:tcPr>
          <w:p>
            <w:pPr>
              <w:pStyle w:val="11"/>
            </w:pPr>
            <w:r>
              <w:t>41.27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27.76</w:t>
            </w:r>
          </w:p>
        </w:tc>
        <w:tc>
          <w:tcPr>
            <w:tcW w:w="2551" w:type="dxa"/>
            <w:vAlign w:val="center"/>
          </w:tcPr>
          <w:p>
            <w:pPr>
              <w:pStyle w:val="11"/>
            </w:pPr>
            <w:r>
              <w:t>27.76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22.73</w:t>
            </w:r>
          </w:p>
        </w:tc>
        <w:tc>
          <w:tcPr>
            <w:tcW w:w="2551" w:type="dxa"/>
            <w:vAlign w:val="center"/>
          </w:tcPr>
          <w:p>
            <w:pPr>
              <w:pStyle w:val="11"/>
            </w:pPr>
            <w:r>
              <w:t>22.73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22.73</w:t>
            </w:r>
          </w:p>
        </w:tc>
        <w:tc>
          <w:tcPr>
            <w:tcW w:w="2551" w:type="dxa"/>
            <w:vAlign w:val="center"/>
          </w:tcPr>
          <w:p>
            <w:pPr>
              <w:pStyle w:val="11"/>
            </w:pPr>
            <w:r>
              <w:t>22.73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22.73</w:t>
            </w:r>
          </w:p>
        </w:tc>
        <w:tc>
          <w:tcPr>
            <w:tcW w:w="2551" w:type="dxa"/>
            <w:vAlign w:val="center"/>
          </w:tcPr>
          <w:p>
            <w:pPr>
              <w:pStyle w:val="11"/>
            </w:pPr>
            <w:r>
              <w:t>22.73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385.63</w:t>
            </w:r>
          </w:p>
        </w:tc>
        <w:tc>
          <w:tcPr>
            <w:tcW w:w="2551" w:type="dxa"/>
            <w:vAlign w:val="center"/>
          </w:tcPr>
          <w:p>
            <w:pPr>
              <w:pStyle w:val="15"/>
            </w:pPr>
            <w:r>
              <w:t>360.76</w:t>
            </w:r>
          </w:p>
        </w:tc>
        <w:tc>
          <w:tcPr>
            <w:tcW w:w="2551" w:type="dxa"/>
            <w:vAlign w:val="center"/>
          </w:tcPr>
          <w:p>
            <w:pPr>
              <w:pStyle w:val="15"/>
            </w:pPr>
            <w:r>
              <w:t>24.87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297.89</w:t>
            </w:r>
          </w:p>
        </w:tc>
        <w:tc>
          <w:tcPr>
            <w:tcW w:w="2551" w:type="dxa"/>
            <w:vAlign w:val="center"/>
          </w:tcPr>
          <w:p>
            <w:pPr>
              <w:pStyle w:val="11"/>
            </w:pPr>
            <w:r>
              <w:t>297.89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106.44</w:t>
            </w:r>
          </w:p>
        </w:tc>
        <w:tc>
          <w:tcPr>
            <w:tcW w:w="2551" w:type="dxa"/>
            <w:vAlign w:val="center"/>
          </w:tcPr>
          <w:p>
            <w:pPr>
              <w:pStyle w:val="11"/>
            </w:pPr>
            <w:r>
              <w:t>106.44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28.98</w:t>
            </w:r>
          </w:p>
        </w:tc>
        <w:tc>
          <w:tcPr>
            <w:tcW w:w="2551" w:type="dxa"/>
            <w:vAlign w:val="center"/>
          </w:tcPr>
          <w:p>
            <w:pPr>
              <w:pStyle w:val="11"/>
            </w:pPr>
            <w:r>
              <w:t>28.98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15.42</w:t>
            </w:r>
          </w:p>
        </w:tc>
        <w:tc>
          <w:tcPr>
            <w:tcW w:w="2551" w:type="dxa"/>
            <w:vAlign w:val="center"/>
          </w:tcPr>
          <w:p>
            <w:pPr>
              <w:pStyle w:val="11"/>
            </w:pPr>
            <w:r>
              <w:t>15.42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85.37</w:t>
            </w:r>
          </w:p>
        </w:tc>
        <w:tc>
          <w:tcPr>
            <w:tcW w:w="2551" w:type="dxa"/>
            <w:vAlign w:val="center"/>
          </w:tcPr>
          <w:p>
            <w:pPr>
              <w:pStyle w:val="11"/>
            </w:pPr>
            <w:r>
              <w:t>85.37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27.76</w:t>
            </w:r>
          </w:p>
        </w:tc>
        <w:tc>
          <w:tcPr>
            <w:tcW w:w="2551" w:type="dxa"/>
            <w:vAlign w:val="center"/>
          </w:tcPr>
          <w:p>
            <w:pPr>
              <w:pStyle w:val="11"/>
            </w:pPr>
            <w:r>
              <w:t>27.76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22.73</w:t>
            </w:r>
          </w:p>
        </w:tc>
        <w:tc>
          <w:tcPr>
            <w:tcW w:w="2551" w:type="dxa"/>
            <w:vAlign w:val="center"/>
          </w:tcPr>
          <w:p>
            <w:pPr>
              <w:pStyle w:val="11"/>
            </w:pPr>
            <w:r>
              <w:t>22.73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24.87</w:t>
            </w:r>
          </w:p>
        </w:tc>
        <w:tc>
          <w:tcPr>
            <w:tcW w:w="2551" w:type="dxa"/>
            <w:vAlign w:val="center"/>
          </w:tcPr>
          <w:p>
            <w:pPr>
              <w:pStyle w:val="11"/>
            </w:pPr>
          </w:p>
        </w:tc>
        <w:tc>
          <w:tcPr>
            <w:tcW w:w="2551" w:type="dxa"/>
            <w:vAlign w:val="center"/>
          </w:tcPr>
          <w:p>
            <w:pPr>
              <w:pStyle w:val="11"/>
            </w:pPr>
            <w:r>
              <w:t>24.87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5.83</w:t>
            </w:r>
          </w:p>
        </w:tc>
        <w:tc>
          <w:tcPr>
            <w:tcW w:w="2551" w:type="dxa"/>
            <w:vAlign w:val="center"/>
          </w:tcPr>
          <w:p>
            <w:pPr>
              <w:pStyle w:val="11"/>
            </w:pPr>
          </w:p>
        </w:tc>
        <w:tc>
          <w:tcPr>
            <w:tcW w:w="2551" w:type="dxa"/>
            <w:vAlign w:val="center"/>
          </w:tcPr>
          <w:p>
            <w:pPr>
              <w:pStyle w:val="11"/>
            </w:pPr>
            <w:r>
              <w:t>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3.33</w:t>
            </w:r>
          </w:p>
        </w:tc>
        <w:tc>
          <w:tcPr>
            <w:tcW w:w="2551" w:type="dxa"/>
            <w:vAlign w:val="center"/>
          </w:tcPr>
          <w:p>
            <w:pPr>
              <w:pStyle w:val="11"/>
            </w:pPr>
          </w:p>
        </w:tc>
        <w:tc>
          <w:tcPr>
            <w:tcW w:w="2551" w:type="dxa"/>
            <w:vAlign w:val="center"/>
          </w:tcPr>
          <w:p>
            <w:pPr>
              <w:pStyle w:val="11"/>
            </w:pPr>
            <w:r>
              <w:t>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2.93</w:t>
            </w:r>
          </w:p>
        </w:tc>
        <w:tc>
          <w:tcPr>
            <w:tcW w:w="2551" w:type="dxa"/>
            <w:vAlign w:val="center"/>
          </w:tcPr>
          <w:p>
            <w:pPr>
              <w:pStyle w:val="11"/>
            </w:pPr>
          </w:p>
        </w:tc>
        <w:tc>
          <w:tcPr>
            <w:tcW w:w="2551" w:type="dxa"/>
            <w:vAlign w:val="center"/>
          </w:tcPr>
          <w:p>
            <w:pPr>
              <w:pStyle w:val="11"/>
            </w:pPr>
            <w:r>
              <w:t>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62.87</w:t>
            </w:r>
          </w:p>
        </w:tc>
        <w:tc>
          <w:tcPr>
            <w:tcW w:w="2551" w:type="dxa"/>
            <w:vAlign w:val="center"/>
          </w:tcPr>
          <w:p>
            <w:pPr>
              <w:pStyle w:val="11"/>
            </w:pPr>
            <w:r>
              <w:t>62.87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62.14</w:t>
            </w:r>
          </w:p>
        </w:tc>
        <w:tc>
          <w:tcPr>
            <w:tcW w:w="2551" w:type="dxa"/>
            <w:vAlign w:val="center"/>
          </w:tcPr>
          <w:p>
            <w:pPr>
              <w:pStyle w:val="11"/>
            </w:pPr>
            <w:r>
              <w:t>62.14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中共保定市徐水区委党校本级2025年单位预算信息公开情况说明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按照《中华人民共和国预算法》、《地方预决算公开操作规程》和《关于进一步推进预算公开工作的实施意见》规定，现将中共保定市徐水区委党校本级2025年单位预算公开如下：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根据《中共保定市徐水区委党校职能配置、内设机构和人员编制规定》， 中共保定市徐水区委党校的主要职责是：根据党中央、省市和区委关于建设高素质干部队伍的要求，有计划地培训、轮训党员领导干部和宣传骨干；结合全区经济社会发展实际，以研讨中央重大理论和方针、政策问题为目的，举办各种专题研讨班;利用教学资源进行干部短期培训。开展对马克思主义中国化最新成果、全区重大现实问题及战略问题的研究，为推进党的理论创新服务，为区委、区政府及有关</w:t>
      </w:r>
      <w:r>
        <w:rPr>
          <w:rFonts w:hint="eastAsia"/>
          <w:lang w:eastAsia="zh-CN"/>
        </w:rPr>
        <w:t>单位</w:t>
      </w:r>
      <w:r>
        <w:t>决策咨询服务。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中共保定市徐水区委党校本级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392.43万元，其中：一般公共预算收入392.43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保定市徐水区委党校本级年度单位预算中支出预算的总体情况。2025年支出预算392.43万元，其中基本支出385.63万元，包括人员经费360.76万元和日常公用经费24.87万元；项目支出6.80万元，主要为保安服务项目经费4.8万元，教学科研项目经费2万元。</w:t>
      </w:r>
    </w:p>
    <w:p>
      <w:pPr>
        <w:pStyle w:val="18"/>
      </w:pPr>
      <w:r>
        <w:t>3、比上年增减情况</w:t>
      </w:r>
    </w:p>
    <w:p>
      <w:pPr>
        <w:pStyle w:val="18"/>
      </w:pPr>
      <w:r>
        <w:t>2025年预算收支安排392.43万元，较2024年预算减少4.28万元，其中：基本支出减少4.28万元，主要为在职人员退休1人，新招录在职人员1人，人员经费减少。项目支出增加0.00万元，主要为项目无变化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5</w:t>
      </w:r>
      <w:r>
        <w:t>年我</w:t>
      </w:r>
      <w:r>
        <w:rPr>
          <w:rFonts w:hint="eastAsia"/>
          <w:lang w:eastAsia="zh-CN"/>
        </w:rPr>
        <w:t>单位</w:t>
      </w:r>
      <w:r>
        <w:t>机关运行经费安排</w:t>
      </w:r>
      <w:r>
        <w:rPr>
          <w:rFonts w:hint="eastAsia"/>
          <w:lang w:val="en-US" w:eastAsia="zh-CN"/>
        </w:rPr>
        <w:t>24.87</w:t>
      </w:r>
      <w:r>
        <w:t>万元，其中办公费5.83万元，邮电费</w:t>
      </w:r>
      <w:r>
        <w:rPr>
          <w:rFonts w:hint="eastAsia"/>
          <w:lang w:val="en-US" w:eastAsia="zh-CN"/>
        </w:rPr>
        <w:t>1.74</w:t>
      </w:r>
      <w:r>
        <w:t>万元，工会经费、福利费5.</w:t>
      </w:r>
      <w:r>
        <w:rPr>
          <w:rFonts w:hint="eastAsia"/>
          <w:lang w:val="en-US" w:eastAsia="zh-CN"/>
        </w:rPr>
        <w:t>7</w:t>
      </w:r>
      <w:r>
        <w:t>3万元，公务用车运行维护费2.43万元，</w:t>
      </w:r>
      <w:r>
        <w:rPr>
          <w:rFonts w:hint="eastAsia"/>
          <w:lang w:val="en-US" w:eastAsia="zh-CN"/>
        </w:rPr>
        <w:t>取暖费3.33万元，其他交通费3.24万元，</w:t>
      </w:r>
      <w:r>
        <w:t>其他支出</w:t>
      </w:r>
      <w:r>
        <w:rPr>
          <w:rFonts w:hint="eastAsia"/>
          <w:lang w:val="en-US" w:eastAsia="zh-CN"/>
        </w:rPr>
        <w:t>2.58</w:t>
      </w:r>
      <w:r>
        <w:t>万元。</w:t>
      </w:r>
    </w:p>
    <w:p>
      <w:pPr>
        <w:pStyle w:val="22"/>
      </w:pPr>
    </w:p>
    <w:p>
      <w:pPr>
        <w:spacing w:before="10" w:after="10" w:line="360" w:lineRule="auto"/>
        <w:ind w:firstLine="640"/>
        <w:jc w:val="left"/>
        <w:outlineLvl w:val="2"/>
      </w:pPr>
      <w:bookmarkStart w:id="0" w:name="_Toc_3_3_0000000013"/>
      <w:r>
        <w:rPr>
          <w:rFonts w:ascii="黑体" w:hAnsi="黑体" w:eastAsia="黑体" w:cs="黑体"/>
          <w:color w:val="000000"/>
          <w:sz w:val="32"/>
        </w:rPr>
        <w:t>四、财政拨款“三公”经费预算情况及增减变化原因</w:t>
      </w:r>
      <w:bookmarkEnd w:id="0"/>
    </w:p>
    <w:p>
      <w:pPr>
        <w:pStyle w:val="23"/>
      </w:pPr>
      <w:r>
        <w:t>202</w:t>
      </w:r>
      <w:r>
        <w:rPr>
          <w:rFonts w:hint="eastAsia"/>
          <w:lang w:val="en-US" w:eastAsia="zh-CN"/>
        </w:rPr>
        <w:t>5</w:t>
      </w:r>
      <w:r>
        <w:t>年， 我</w:t>
      </w:r>
      <w:r>
        <w:rPr>
          <w:rFonts w:hint="eastAsia"/>
          <w:lang w:eastAsia="zh-CN"/>
        </w:rPr>
        <w:t>单位</w:t>
      </w:r>
      <w:r>
        <w:t>财政拨款“三公” 经费预算安排2.43万元，其中因公出国（境）费0万元；公务用车购置及运维费0万元（其中：公务用车购置费为0万元，公务用车运维费0万元)；公务接待费0万元。与 2022年相比增加0万元，主要原因是：公务用车运行维护费无变化。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1、保安服务项目绩效目标表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13062525P00023210040D</w:t>
            </w:r>
          </w:p>
        </w:tc>
        <w:tc>
          <w:tcPr>
            <w:tcW w:w="2835" w:type="dxa"/>
            <w:vAlign w:val="center"/>
          </w:tcPr>
          <w:p>
            <w:pPr>
              <w:pStyle w:val="10"/>
            </w:pPr>
            <w:r>
              <w:t>项目名称</w:t>
            </w:r>
          </w:p>
        </w:tc>
        <w:tc>
          <w:tcPr>
            <w:tcW w:w="6095" w:type="dxa"/>
            <w:gridSpan w:val="3"/>
            <w:vAlign w:val="center"/>
          </w:tcPr>
          <w:p>
            <w:pPr>
              <w:pStyle w:val="12"/>
            </w:pPr>
            <w:r>
              <w:t>保安服务项目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2025年保安服务费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1.通过聘请专业保安公司，加强校园安全保卫工作，维护学校正常教学秩序，保障公有财产安全。</w:t>
            </w:r>
          </w:p>
          <w:p>
            <w:pPr>
              <w:pStyle w:val="12"/>
            </w:pPr>
            <w:r>
              <w:t>2.聘用专业保安人员数量2人，办公人员满意度达到90%以上。</w:t>
            </w:r>
          </w:p>
          <w:p>
            <w:pPr>
              <w:pStyle w:val="12"/>
            </w:pPr>
            <w:r>
              <w:t>3.项目预算资金4.8万元，计划第四季度在12月底之前发放完毕。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保安人员数量</w:t>
            </w:r>
          </w:p>
        </w:tc>
        <w:tc>
          <w:tcPr>
            <w:tcW w:w="5386" w:type="dxa"/>
            <w:vAlign w:val="center"/>
          </w:tcPr>
          <w:p>
            <w:pPr>
              <w:pStyle w:val="12"/>
            </w:pPr>
            <w:r>
              <w:t>聘用保安人员数量</w:t>
            </w:r>
          </w:p>
        </w:tc>
        <w:tc>
          <w:tcPr>
            <w:tcW w:w="2268" w:type="dxa"/>
            <w:vAlign w:val="center"/>
          </w:tcPr>
          <w:p>
            <w:pPr>
              <w:pStyle w:val="12"/>
            </w:pPr>
            <w:r>
              <w:t>2人</w:t>
            </w:r>
          </w:p>
        </w:tc>
        <w:tc>
          <w:tcPr>
            <w:tcW w:w="1276" w:type="dxa"/>
            <w:vAlign w:val="center"/>
          </w:tcPr>
          <w:p>
            <w:pPr>
              <w:pStyle w:val="12"/>
            </w:pPr>
            <w:r>
              <w:t>保安服务项目实施计划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公用设施正常使用率</w:t>
            </w:r>
          </w:p>
        </w:tc>
        <w:tc>
          <w:tcPr>
            <w:tcW w:w="5386" w:type="dxa"/>
            <w:vAlign w:val="center"/>
          </w:tcPr>
          <w:p>
            <w:pPr>
              <w:pStyle w:val="12"/>
            </w:pPr>
            <w:r>
              <w:t>办公楼等公用设施正常使用天数占比</w:t>
            </w:r>
          </w:p>
        </w:tc>
        <w:tc>
          <w:tcPr>
            <w:tcW w:w="2268" w:type="dxa"/>
            <w:vAlign w:val="center"/>
          </w:tcPr>
          <w:p>
            <w:pPr>
              <w:pStyle w:val="12"/>
            </w:pPr>
            <w:r>
              <w:t>≥95%</w:t>
            </w:r>
          </w:p>
        </w:tc>
        <w:tc>
          <w:tcPr>
            <w:tcW w:w="1276" w:type="dxa"/>
            <w:vAlign w:val="center"/>
          </w:tcPr>
          <w:p>
            <w:pPr>
              <w:pStyle w:val="12"/>
            </w:pPr>
            <w:r>
              <w:t>保安服务项目实施计划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聘用人员劳务费支付及时率</w:t>
            </w:r>
          </w:p>
        </w:tc>
        <w:tc>
          <w:tcPr>
            <w:tcW w:w="5386" w:type="dxa"/>
            <w:vAlign w:val="center"/>
          </w:tcPr>
          <w:p>
            <w:pPr>
              <w:pStyle w:val="12"/>
            </w:pPr>
            <w:r>
              <w:t>聘用人员劳务费支付及时、手续完整</w:t>
            </w:r>
          </w:p>
        </w:tc>
        <w:tc>
          <w:tcPr>
            <w:tcW w:w="2268" w:type="dxa"/>
            <w:vAlign w:val="center"/>
          </w:tcPr>
          <w:p>
            <w:pPr>
              <w:pStyle w:val="12"/>
            </w:pPr>
            <w:r>
              <w:t>100%</w:t>
            </w:r>
          </w:p>
        </w:tc>
        <w:tc>
          <w:tcPr>
            <w:tcW w:w="1276" w:type="dxa"/>
            <w:vAlign w:val="center"/>
          </w:tcPr>
          <w:p>
            <w:pPr>
              <w:pStyle w:val="12"/>
            </w:pPr>
            <w:r>
              <w:t>保安服务项目实施计划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聘用人员工资发放标准</w:t>
            </w:r>
          </w:p>
        </w:tc>
        <w:tc>
          <w:tcPr>
            <w:tcW w:w="5386" w:type="dxa"/>
            <w:vAlign w:val="center"/>
          </w:tcPr>
          <w:p>
            <w:pPr>
              <w:pStyle w:val="12"/>
            </w:pPr>
            <w:r>
              <w:t>聘用人员工资发放标准（每人每月）</w:t>
            </w:r>
          </w:p>
        </w:tc>
        <w:tc>
          <w:tcPr>
            <w:tcW w:w="2268" w:type="dxa"/>
            <w:vAlign w:val="center"/>
          </w:tcPr>
          <w:p>
            <w:pPr>
              <w:pStyle w:val="12"/>
            </w:pPr>
            <w:r>
              <w:t>2000人/月/元</w:t>
            </w:r>
          </w:p>
        </w:tc>
        <w:tc>
          <w:tcPr>
            <w:tcW w:w="1276" w:type="dxa"/>
            <w:vAlign w:val="center"/>
          </w:tcPr>
          <w:p>
            <w:pPr>
              <w:pStyle w:val="12"/>
            </w:pPr>
            <w:r>
              <w:t>保安服务项目实施计划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安保事故发生处置情况</w:t>
            </w:r>
          </w:p>
        </w:tc>
        <w:tc>
          <w:tcPr>
            <w:tcW w:w="5386" w:type="dxa"/>
            <w:vAlign w:val="center"/>
          </w:tcPr>
          <w:p>
            <w:pPr>
              <w:pStyle w:val="12"/>
            </w:pPr>
            <w:r>
              <w:t>安保事故发生是否及时处置</w:t>
            </w:r>
          </w:p>
        </w:tc>
        <w:tc>
          <w:tcPr>
            <w:tcW w:w="2268" w:type="dxa"/>
            <w:vAlign w:val="center"/>
          </w:tcPr>
          <w:p>
            <w:pPr>
              <w:pStyle w:val="12"/>
            </w:pPr>
            <w:r>
              <w:t>&lt;1安保事故发生没有及时妥善处置</w:t>
            </w:r>
          </w:p>
        </w:tc>
        <w:tc>
          <w:tcPr>
            <w:tcW w:w="1276" w:type="dxa"/>
            <w:vAlign w:val="center"/>
          </w:tcPr>
          <w:p>
            <w:pPr>
              <w:pStyle w:val="12"/>
            </w:pPr>
            <w:r>
              <w:t>保安服务项目实施计划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教职工、学员满意度</w:t>
            </w:r>
          </w:p>
        </w:tc>
        <w:tc>
          <w:tcPr>
            <w:tcW w:w="5386" w:type="dxa"/>
            <w:vAlign w:val="center"/>
          </w:tcPr>
          <w:p>
            <w:pPr>
              <w:pStyle w:val="12"/>
            </w:pPr>
            <w:r>
              <w:t>教职工和学员满意度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2、教学科研项目绩效目标表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13062525P00002410135H</w:t>
            </w:r>
          </w:p>
        </w:tc>
        <w:tc>
          <w:tcPr>
            <w:tcW w:w="2835" w:type="dxa"/>
            <w:vAlign w:val="center"/>
          </w:tcPr>
          <w:p>
            <w:pPr>
              <w:pStyle w:val="10"/>
            </w:pPr>
            <w:r>
              <w:t>项目名称</w:t>
            </w:r>
          </w:p>
        </w:tc>
        <w:tc>
          <w:tcPr>
            <w:tcW w:w="6095" w:type="dxa"/>
            <w:gridSpan w:val="3"/>
            <w:vAlign w:val="center"/>
          </w:tcPr>
          <w:p>
            <w:pPr>
              <w:pStyle w:val="12"/>
            </w:pPr>
            <w:r>
              <w:t>教学科研项目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2025年教学科研经费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1.购买教学科研资料，围绕徐水区难点热点问题，组织不少于5次到基层乡镇社区实地调研活动，撰写5篇调研报告。录制5个精品课。</w:t>
            </w:r>
          </w:p>
          <w:p>
            <w:pPr>
              <w:pStyle w:val="12"/>
            </w:pPr>
            <w:r>
              <w:t>2.完善党校办学科研等工作经费保障，开展2025年度教学科研培训活动。</w:t>
            </w:r>
          </w:p>
          <w:p>
            <w:pPr>
              <w:pStyle w:val="12"/>
            </w:pPr>
            <w:r>
              <w:t>3.2025年12月支出完毕。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开展调研活动情况</w:t>
            </w:r>
          </w:p>
        </w:tc>
        <w:tc>
          <w:tcPr>
            <w:tcW w:w="5386" w:type="dxa"/>
            <w:vAlign w:val="center"/>
          </w:tcPr>
          <w:p>
            <w:pPr>
              <w:pStyle w:val="12"/>
            </w:pPr>
            <w:r>
              <w:t>组织不少于5次到基层乡镇社区实地调研活动，录制5个精品课。</w:t>
            </w:r>
          </w:p>
        </w:tc>
        <w:tc>
          <w:tcPr>
            <w:tcW w:w="2268" w:type="dxa"/>
            <w:vAlign w:val="center"/>
          </w:tcPr>
          <w:p>
            <w:pPr>
              <w:pStyle w:val="12"/>
            </w:pPr>
            <w:r>
              <w:t>5次</w:t>
            </w:r>
          </w:p>
        </w:tc>
        <w:tc>
          <w:tcPr>
            <w:tcW w:w="1276" w:type="dxa"/>
            <w:vAlign w:val="center"/>
          </w:tcPr>
          <w:p>
            <w:pPr>
              <w:pStyle w:val="12"/>
            </w:pPr>
            <w:r>
              <w:t>教学科研项目实施计划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调研报告在市级刊物刊发情况</w:t>
            </w:r>
          </w:p>
        </w:tc>
        <w:tc>
          <w:tcPr>
            <w:tcW w:w="5386" w:type="dxa"/>
            <w:vAlign w:val="center"/>
          </w:tcPr>
          <w:p>
            <w:pPr>
              <w:pStyle w:val="12"/>
            </w:pPr>
            <w:r>
              <w:t>市级以上刊物刊发或区级领导批示5篇调研报告。</w:t>
            </w:r>
          </w:p>
        </w:tc>
        <w:tc>
          <w:tcPr>
            <w:tcW w:w="2268" w:type="dxa"/>
            <w:vAlign w:val="center"/>
          </w:tcPr>
          <w:p>
            <w:pPr>
              <w:pStyle w:val="12"/>
            </w:pPr>
            <w:r>
              <w:t>5篇</w:t>
            </w:r>
          </w:p>
        </w:tc>
        <w:tc>
          <w:tcPr>
            <w:tcW w:w="1276" w:type="dxa"/>
            <w:vAlign w:val="center"/>
          </w:tcPr>
          <w:p>
            <w:pPr>
              <w:pStyle w:val="12"/>
            </w:pPr>
            <w:r>
              <w:t>教学科研项目实施计划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公用经费保障及时率</w:t>
            </w:r>
          </w:p>
          <w:p>
            <w:pPr>
              <w:pStyle w:val="12"/>
            </w:pPr>
          </w:p>
        </w:tc>
        <w:tc>
          <w:tcPr>
            <w:tcW w:w="5386" w:type="dxa"/>
            <w:vAlign w:val="center"/>
          </w:tcPr>
          <w:p>
            <w:pPr>
              <w:pStyle w:val="12"/>
            </w:pPr>
            <w:r>
              <w:t>年内支出及时完成率</w:t>
            </w:r>
          </w:p>
        </w:tc>
        <w:tc>
          <w:tcPr>
            <w:tcW w:w="2268" w:type="dxa"/>
            <w:vAlign w:val="center"/>
          </w:tcPr>
          <w:p>
            <w:pPr>
              <w:pStyle w:val="12"/>
            </w:pPr>
            <w:r>
              <w:t>≥95%</w:t>
            </w:r>
          </w:p>
        </w:tc>
        <w:tc>
          <w:tcPr>
            <w:tcW w:w="1276" w:type="dxa"/>
            <w:vAlign w:val="center"/>
          </w:tcPr>
          <w:p>
            <w:pPr>
              <w:pStyle w:val="12"/>
            </w:pPr>
            <w:r>
              <w:t>教学科研项目实施计划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支出资金不高于2万元</w:t>
            </w:r>
          </w:p>
        </w:tc>
        <w:tc>
          <w:tcPr>
            <w:tcW w:w="2268" w:type="dxa"/>
            <w:vAlign w:val="center"/>
          </w:tcPr>
          <w:p>
            <w:pPr>
              <w:pStyle w:val="12"/>
            </w:pPr>
            <w:r>
              <w:t>≤2万元</w:t>
            </w:r>
          </w:p>
        </w:tc>
        <w:tc>
          <w:tcPr>
            <w:tcW w:w="1276" w:type="dxa"/>
            <w:vAlign w:val="center"/>
          </w:tcPr>
          <w:p>
            <w:pPr>
              <w:pStyle w:val="12"/>
            </w:pPr>
            <w:r>
              <w:t>教学科研项目实施计划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教学科研工作任务按时完成</w:t>
            </w:r>
          </w:p>
          <w:p>
            <w:pPr>
              <w:pStyle w:val="12"/>
            </w:pPr>
          </w:p>
        </w:tc>
        <w:tc>
          <w:tcPr>
            <w:tcW w:w="5386" w:type="dxa"/>
            <w:vAlign w:val="center"/>
          </w:tcPr>
          <w:p>
            <w:pPr>
              <w:pStyle w:val="12"/>
            </w:pPr>
            <w:r>
              <w:t>教学科研工作任务按时完成率</w:t>
            </w:r>
          </w:p>
        </w:tc>
        <w:tc>
          <w:tcPr>
            <w:tcW w:w="2268" w:type="dxa"/>
            <w:vAlign w:val="center"/>
          </w:tcPr>
          <w:p>
            <w:pPr>
              <w:pStyle w:val="12"/>
            </w:pPr>
            <w:r>
              <w:t>≥95%</w:t>
            </w:r>
          </w:p>
        </w:tc>
        <w:tc>
          <w:tcPr>
            <w:tcW w:w="1276" w:type="dxa"/>
            <w:vAlign w:val="center"/>
          </w:tcPr>
          <w:p>
            <w:pPr>
              <w:pStyle w:val="12"/>
            </w:pPr>
            <w:r>
              <w:t>教学科研项目实施计划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办公人员教学科研培训活动满意度</w:t>
            </w:r>
          </w:p>
        </w:tc>
        <w:tc>
          <w:tcPr>
            <w:tcW w:w="2268" w:type="dxa"/>
            <w:vAlign w:val="center"/>
          </w:tcPr>
          <w:p>
            <w:pPr>
              <w:pStyle w:val="12"/>
            </w:pPr>
            <w:r>
              <w:t>≥90%</w:t>
            </w:r>
          </w:p>
        </w:tc>
        <w:tc>
          <w:tcPr>
            <w:tcW w:w="1276" w:type="dxa"/>
            <w:vAlign w:val="center"/>
          </w:tcPr>
          <w:p>
            <w:pPr>
              <w:pStyle w:val="12"/>
            </w:pPr>
            <w:r>
              <w:t>教学科研项目实施计划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中共保定市徐水区委党校本级上年末固定资产金额为146.05万元（详见下表）。本年度拟购置固定资产总额为0.00万元，已按要求列入政府采购预算，详见政府采购预算表。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281001中共保定市徐水区委党校本级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2092</w:t>
            </w:r>
          </w:p>
        </w:tc>
        <w:tc>
          <w:tcPr>
            <w:tcW w:w="2835" w:type="dxa"/>
            <w:vAlign w:val="center"/>
          </w:tcPr>
          <w:p>
            <w:pPr>
              <w:pStyle w:val="11"/>
            </w:pPr>
            <w:r>
              <w:t>89.68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1188</w:t>
            </w:r>
          </w:p>
        </w:tc>
        <w:tc>
          <w:tcPr>
            <w:tcW w:w="2835" w:type="dxa"/>
            <w:vAlign w:val="center"/>
          </w:tcPr>
          <w:p>
            <w:pPr>
              <w:pStyle w:val="11"/>
            </w:pPr>
            <w:r>
              <w:t>59.40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5907</w:t>
            </w:r>
          </w:p>
        </w:tc>
        <w:tc>
          <w:tcPr>
            <w:tcW w:w="2835" w:type="dxa"/>
            <w:vAlign w:val="center"/>
          </w:tcPr>
          <w:p>
            <w:pPr>
              <w:pStyle w:val="11"/>
            </w:pPr>
            <w:r>
              <w:t>42.92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C2547CA"/>
    <w:rsid w:val="23834117"/>
    <w:rsid w:val="2A2D6459"/>
    <w:rsid w:val="4A95250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9</TotalTime>
  <ScaleCrop>false</ScaleCrop>
  <LinksUpToDate>false</LinksUpToDate>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2025-02-24T16:11:00Z</dcterms:created>
  <dc:creator>Lenovo</dc:creator>
  <cp:lastModifiedBy>Lenovo</cp:lastModifiedBy>
  <dcterms:modified xsi:type="dcterms:W3CDTF">2025-02-24T08:55:21Z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