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7</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9</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11</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13</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14</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15</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16</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18</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19</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19</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19</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23</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24</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51</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51</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52</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53</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312保定市公安局徐水区分局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12961.65</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11533.94</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1007.19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143.67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339.75</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12961.65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13024.56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62.91</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13024.56</w:t>
            </w:r>
          </w:p>
        </w:tc>
        <w:tc>
          <w:tcPr>
            <w:tcW w:w="4535" w:type="dxa"/>
            <w:vAlign w:val="center"/>
          </w:tcPr>
          <w:p>
            <w:pPr>
              <w:pStyle w:val="单元格样式6"/>
            </w:pPr>
            <w:r>
              <w:t xml:space="preserve">支出总计</w:t>
            </w:r>
          </w:p>
        </w:tc>
        <w:tc>
          <w:tcPr>
            <w:tcW w:w="2126" w:type="dxa"/>
            <w:vAlign w:val="center"/>
          </w:tcPr>
          <w:p>
            <w:pPr>
              <w:pStyle w:val="单元格样式7"/>
            </w:pPr>
            <w:r>
              <w:t xml:space="preserve">13024.56</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312保定市公安局徐水区分局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13024.56</w:t>
            </w:r>
          </w:p>
        </w:tc>
        <w:tc>
          <w:tcPr>
            <w:tcW w:w="1134" w:type="dxa"/>
            <w:vAlign w:val="center"/>
          </w:tcPr>
          <w:p>
            <w:pPr>
              <w:pStyle w:val="单元格样式7"/>
            </w:pPr>
            <w:r>
              <w:t xml:space="preserve">12961.65</w:t>
            </w:r>
          </w:p>
        </w:tc>
        <w:tc>
          <w:tcPr>
            <w:tcW w:w="1134" w:type="dxa"/>
            <w:vAlign w:val="center"/>
          </w:tcPr>
          <w:p>
            <w:pPr>
              <w:pStyle w:val="单元格样式7"/>
            </w:pPr>
            <w:r>
              <w:t xml:space="preserve">12961.65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62.91</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11533.94</w:t>
            </w:r>
          </w:p>
        </w:tc>
        <w:tc>
          <w:tcPr>
            <w:tcW w:w="1134" w:type="dxa"/>
            <w:vAlign w:val="center"/>
          </w:tcPr>
          <w:p>
            <w:pPr>
              <w:pStyle w:val="单元格样式4"/>
            </w:pPr>
            <w:r>
              <w:t xml:space="preserve">11471.03</w:t>
            </w:r>
          </w:p>
        </w:tc>
        <w:tc>
          <w:tcPr>
            <w:tcW w:w="1134" w:type="dxa"/>
            <w:vAlign w:val="center"/>
          </w:tcPr>
          <w:p>
            <w:pPr>
              <w:pStyle w:val="单元格样式4"/>
            </w:pPr>
            <w:r>
              <w:t xml:space="preserve">11471.03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62.91</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11533.94</w:t>
            </w:r>
          </w:p>
        </w:tc>
        <w:tc>
          <w:tcPr>
            <w:tcW w:w="1134" w:type="dxa"/>
            <w:vAlign w:val="center"/>
          </w:tcPr>
          <w:p>
            <w:pPr>
              <w:pStyle w:val="单元格样式4"/>
            </w:pPr>
            <w:r>
              <w:t xml:space="preserve">11471.03</w:t>
            </w:r>
          </w:p>
        </w:tc>
        <w:tc>
          <w:tcPr>
            <w:tcW w:w="1134" w:type="dxa"/>
            <w:vAlign w:val="center"/>
          </w:tcPr>
          <w:p>
            <w:pPr>
              <w:pStyle w:val="单元格样式4"/>
            </w:pPr>
            <w:r>
              <w:t xml:space="preserve">11471.03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62.91</w:t>
            </w: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4123.48</w:t>
            </w:r>
          </w:p>
        </w:tc>
        <w:tc>
          <w:tcPr>
            <w:tcW w:w="1134" w:type="dxa"/>
            <w:vAlign w:val="center"/>
          </w:tcPr>
          <w:p>
            <w:pPr>
              <w:pStyle w:val="单元格样式4"/>
            </w:pPr>
            <w:r>
              <w:t xml:space="preserve">4123.48</w:t>
            </w:r>
          </w:p>
        </w:tc>
        <w:tc>
          <w:tcPr>
            <w:tcW w:w="1134" w:type="dxa"/>
            <w:vAlign w:val="center"/>
          </w:tcPr>
          <w:p>
            <w:pPr>
              <w:pStyle w:val="单元格样式4"/>
            </w:pPr>
            <w:r>
              <w:t xml:space="preserve">4123.48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2040202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6093.78</w:t>
            </w:r>
          </w:p>
        </w:tc>
        <w:tc>
          <w:tcPr>
            <w:tcW w:w="1134" w:type="dxa"/>
            <w:vAlign w:val="center"/>
          </w:tcPr>
          <w:p>
            <w:pPr>
              <w:pStyle w:val="单元格样式4"/>
            </w:pPr>
            <w:r>
              <w:t xml:space="preserve">6071.78</w:t>
            </w:r>
          </w:p>
        </w:tc>
        <w:tc>
          <w:tcPr>
            <w:tcW w:w="1134" w:type="dxa"/>
            <w:vAlign w:val="center"/>
          </w:tcPr>
          <w:p>
            <w:pPr>
              <w:pStyle w:val="单元格样式4"/>
            </w:pPr>
            <w:r>
              <w:t xml:space="preserve">6071.78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22.00</w:t>
            </w: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2040250</w:t>
            </w:r>
          </w:p>
        </w:tc>
        <w:tc>
          <w:tcPr>
            <w:tcW w:w="1559" w:type="dxa"/>
            <w:vAlign w:val="center"/>
          </w:tcPr>
          <w:p>
            <w:pPr>
              <w:pStyle w:val="单元格样式2"/>
            </w:pPr>
            <w:r>
              <w:t xml:space="preserve">事业运行</w:t>
            </w:r>
          </w:p>
        </w:tc>
        <w:tc>
          <w:tcPr>
            <w:tcW w:w="1134" w:type="dxa"/>
            <w:vAlign w:val="center"/>
          </w:tcPr>
          <w:p>
            <w:pPr>
              <w:pStyle w:val="单元格样式4"/>
            </w:pPr>
            <w:r>
              <w:t xml:space="preserve">173.77</w:t>
            </w:r>
          </w:p>
        </w:tc>
        <w:tc>
          <w:tcPr>
            <w:tcW w:w="1134" w:type="dxa"/>
            <w:vAlign w:val="center"/>
          </w:tcPr>
          <w:p>
            <w:pPr>
              <w:pStyle w:val="单元格样式4"/>
            </w:pPr>
            <w:r>
              <w:t xml:space="preserve">173.77</w:t>
            </w:r>
          </w:p>
        </w:tc>
        <w:tc>
          <w:tcPr>
            <w:tcW w:w="1134" w:type="dxa"/>
            <w:vAlign w:val="center"/>
          </w:tcPr>
          <w:p>
            <w:pPr>
              <w:pStyle w:val="单元格样式4"/>
            </w:pPr>
            <w:r>
              <w:t xml:space="preserve">173.77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2040299</w:t>
            </w:r>
          </w:p>
        </w:tc>
        <w:tc>
          <w:tcPr>
            <w:tcW w:w="1559" w:type="dxa"/>
            <w:vAlign w:val="center"/>
          </w:tcPr>
          <w:p>
            <w:pPr>
              <w:pStyle w:val="单元格样式2"/>
            </w:pPr>
            <w:r>
              <w:t xml:space="preserve">其他公安支出</w:t>
            </w:r>
          </w:p>
        </w:tc>
        <w:tc>
          <w:tcPr>
            <w:tcW w:w="1134" w:type="dxa"/>
            <w:vAlign w:val="center"/>
          </w:tcPr>
          <w:p>
            <w:pPr>
              <w:pStyle w:val="单元格样式4"/>
            </w:pPr>
            <w:r>
              <w:t xml:space="preserve">1142.91</w:t>
            </w:r>
          </w:p>
        </w:tc>
        <w:tc>
          <w:tcPr>
            <w:tcW w:w="1134" w:type="dxa"/>
            <w:vAlign w:val="center"/>
          </w:tcPr>
          <w:p>
            <w:pPr>
              <w:pStyle w:val="单元格样式4"/>
            </w:pPr>
            <w:r>
              <w:t xml:space="preserve">1102.00</w:t>
            </w:r>
          </w:p>
        </w:tc>
        <w:tc>
          <w:tcPr>
            <w:tcW w:w="1134" w:type="dxa"/>
            <w:vAlign w:val="center"/>
          </w:tcPr>
          <w:p>
            <w:pPr>
              <w:pStyle w:val="单元格样式4"/>
            </w:pPr>
            <w:r>
              <w:t xml:space="preserve">1102.00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40.91</w:t>
            </w: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1007.19</w:t>
            </w:r>
          </w:p>
        </w:tc>
        <w:tc>
          <w:tcPr>
            <w:tcW w:w="1134" w:type="dxa"/>
            <w:vAlign w:val="center"/>
          </w:tcPr>
          <w:p>
            <w:pPr>
              <w:pStyle w:val="单元格样式4"/>
            </w:pPr>
            <w:r>
              <w:t xml:space="preserve">1007.19</w:t>
            </w:r>
          </w:p>
        </w:tc>
        <w:tc>
          <w:tcPr>
            <w:tcW w:w="1134" w:type="dxa"/>
            <w:vAlign w:val="center"/>
          </w:tcPr>
          <w:p>
            <w:pPr>
              <w:pStyle w:val="单元格样式4"/>
            </w:pPr>
            <w:r>
              <w:t xml:space="preserve">1007.19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986.67</w:t>
            </w:r>
          </w:p>
        </w:tc>
        <w:tc>
          <w:tcPr>
            <w:tcW w:w="1134" w:type="dxa"/>
            <w:vAlign w:val="center"/>
          </w:tcPr>
          <w:p>
            <w:pPr>
              <w:pStyle w:val="单元格样式4"/>
            </w:pPr>
            <w:r>
              <w:t xml:space="preserve">986.67</w:t>
            </w:r>
          </w:p>
        </w:tc>
        <w:tc>
          <w:tcPr>
            <w:tcW w:w="1134" w:type="dxa"/>
            <w:vAlign w:val="center"/>
          </w:tcPr>
          <w:p>
            <w:pPr>
              <w:pStyle w:val="单元格样式4"/>
            </w:pPr>
            <w:r>
              <w:t xml:space="preserve">986.67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562.17</w:t>
            </w:r>
          </w:p>
        </w:tc>
        <w:tc>
          <w:tcPr>
            <w:tcW w:w="1134" w:type="dxa"/>
            <w:vAlign w:val="center"/>
          </w:tcPr>
          <w:p>
            <w:pPr>
              <w:pStyle w:val="单元格样式4"/>
            </w:pPr>
            <w:r>
              <w:t xml:space="preserve">562.17</w:t>
            </w:r>
          </w:p>
        </w:tc>
        <w:tc>
          <w:tcPr>
            <w:tcW w:w="1134" w:type="dxa"/>
            <w:vAlign w:val="center"/>
          </w:tcPr>
          <w:p>
            <w:pPr>
              <w:pStyle w:val="单元格样式4"/>
            </w:pPr>
            <w:r>
              <w:t xml:space="preserve">562.17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2080502</w:t>
            </w:r>
          </w:p>
        </w:tc>
        <w:tc>
          <w:tcPr>
            <w:tcW w:w="1559" w:type="dxa"/>
            <w:vAlign w:val="center"/>
          </w:tcPr>
          <w:p>
            <w:pPr>
              <w:pStyle w:val="单元格样式2"/>
            </w:pPr>
            <w:r>
              <w:t xml:space="preserve">事业单位离退休</w:t>
            </w:r>
          </w:p>
        </w:tc>
        <w:tc>
          <w:tcPr>
            <w:tcW w:w="1134" w:type="dxa"/>
            <w:vAlign w:val="center"/>
          </w:tcPr>
          <w:p>
            <w:pPr>
              <w:pStyle w:val="单元格样式4"/>
            </w:pPr>
            <w:r>
              <w:t xml:space="preserve">6.63</w:t>
            </w:r>
          </w:p>
        </w:tc>
        <w:tc>
          <w:tcPr>
            <w:tcW w:w="1134" w:type="dxa"/>
            <w:vAlign w:val="center"/>
          </w:tcPr>
          <w:p>
            <w:pPr>
              <w:pStyle w:val="单元格样式4"/>
            </w:pPr>
            <w:r>
              <w:t xml:space="preserve">6.63</w:t>
            </w:r>
          </w:p>
        </w:tc>
        <w:tc>
          <w:tcPr>
            <w:tcW w:w="1134" w:type="dxa"/>
            <w:vAlign w:val="center"/>
          </w:tcPr>
          <w:p>
            <w:pPr>
              <w:pStyle w:val="单元格样式4"/>
            </w:pPr>
            <w:r>
              <w:t xml:space="preserve">6.63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417.88</w:t>
            </w:r>
          </w:p>
        </w:tc>
        <w:tc>
          <w:tcPr>
            <w:tcW w:w="1134" w:type="dxa"/>
            <w:vAlign w:val="center"/>
          </w:tcPr>
          <w:p>
            <w:pPr>
              <w:pStyle w:val="单元格样式4"/>
            </w:pPr>
            <w:r>
              <w:t xml:space="preserve">417.88</w:t>
            </w:r>
          </w:p>
        </w:tc>
        <w:tc>
          <w:tcPr>
            <w:tcW w:w="1134" w:type="dxa"/>
            <w:vAlign w:val="center"/>
          </w:tcPr>
          <w:p>
            <w:pPr>
              <w:pStyle w:val="单元格样式4"/>
            </w:pPr>
            <w:r>
              <w:t xml:space="preserve">417.88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20.52</w:t>
            </w:r>
          </w:p>
        </w:tc>
        <w:tc>
          <w:tcPr>
            <w:tcW w:w="1134" w:type="dxa"/>
            <w:vAlign w:val="center"/>
          </w:tcPr>
          <w:p>
            <w:pPr>
              <w:pStyle w:val="单元格样式4"/>
            </w:pPr>
            <w:r>
              <w:t xml:space="preserve">20.52</w:t>
            </w:r>
          </w:p>
        </w:tc>
        <w:tc>
          <w:tcPr>
            <w:tcW w:w="1134" w:type="dxa"/>
            <w:vAlign w:val="center"/>
          </w:tcPr>
          <w:p>
            <w:pPr>
              <w:pStyle w:val="单元格样式4"/>
            </w:pPr>
            <w:r>
              <w:t xml:space="preserve">20.52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2080901</w:t>
            </w:r>
          </w:p>
        </w:tc>
        <w:tc>
          <w:tcPr>
            <w:tcW w:w="1559" w:type="dxa"/>
            <w:vAlign w:val="center"/>
          </w:tcPr>
          <w:p>
            <w:pPr>
              <w:pStyle w:val="单元格样式2"/>
            </w:pPr>
            <w:r>
              <w:t xml:space="preserve">退役士兵安置</w:t>
            </w:r>
          </w:p>
        </w:tc>
        <w:tc>
          <w:tcPr>
            <w:tcW w:w="1134" w:type="dxa"/>
            <w:vAlign w:val="center"/>
          </w:tcPr>
          <w:p>
            <w:pPr>
              <w:pStyle w:val="单元格样式4"/>
            </w:pPr>
            <w:r>
              <w:t xml:space="preserve">20.52</w:t>
            </w:r>
          </w:p>
        </w:tc>
        <w:tc>
          <w:tcPr>
            <w:tcW w:w="1134" w:type="dxa"/>
            <w:vAlign w:val="center"/>
          </w:tcPr>
          <w:p>
            <w:pPr>
              <w:pStyle w:val="单元格样式4"/>
            </w:pPr>
            <w:r>
              <w:t xml:space="preserve">20.52</w:t>
            </w:r>
          </w:p>
        </w:tc>
        <w:tc>
          <w:tcPr>
            <w:tcW w:w="1134" w:type="dxa"/>
            <w:vAlign w:val="center"/>
          </w:tcPr>
          <w:p>
            <w:pPr>
              <w:pStyle w:val="单元格样式4"/>
            </w:pPr>
            <w:r>
              <w:t xml:space="preserve">20.52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143.67</w:t>
            </w:r>
          </w:p>
        </w:tc>
        <w:tc>
          <w:tcPr>
            <w:tcW w:w="1134" w:type="dxa"/>
            <w:vAlign w:val="center"/>
          </w:tcPr>
          <w:p>
            <w:pPr>
              <w:pStyle w:val="单元格样式4"/>
            </w:pPr>
            <w:r>
              <w:t xml:space="preserve">143.67</w:t>
            </w:r>
          </w:p>
        </w:tc>
        <w:tc>
          <w:tcPr>
            <w:tcW w:w="1134" w:type="dxa"/>
            <w:vAlign w:val="center"/>
          </w:tcPr>
          <w:p>
            <w:pPr>
              <w:pStyle w:val="单元格样式4"/>
            </w:pPr>
            <w:r>
              <w:t xml:space="preserve">143.67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143.67</w:t>
            </w:r>
          </w:p>
        </w:tc>
        <w:tc>
          <w:tcPr>
            <w:tcW w:w="1134" w:type="dxa"/>
            <w:vAlign w:val="center"/>
          </w:tcPr>
          <w:p>
            <w:pPr>
              <w:pStyle w:val="单元格样式4"/>
            </w:pPr>
            <w:r>
              <w:t xml:space="preserve">143.67</w:t>
            </w:r>
          </w:p>
        </w:tc>
        <w:tc>
          <w:tcPr>
            <w:tcW w:w="1134" w:type="dxa"/>
            <w:vAlign w:val="center"/>
          </w:tcPr>
          <w:p>
            <w:pPr>
              <w:pStyle w:val="单元格样式4"/>
            </w:pPr>
            <w:r>
              <w:t xml:space="preserve">143.67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143.67</w:t>
            </w:r>
          </w:p>
        </w:tc>
        <w:tc>
          <w:tcPr>
            <w:tcW w:w="1134" w:type="dxa"/>
            <w:vAlign w:val="center"/>
          </w:tcPr>
          <w:p>
            <w:pPr>
              <w:pStyle w:val="单元格样式4"/>
            </w:pPr>
            <w:r>
              <w:t xml:space="preserve">143.67</w:t>
            </w:r>
          </w:p>
        </w:tc>
        <w:tc>
          <w:tcPr>
            <w:tcW w:w="1134" w:type="dxa"/>
            <w:vAlign w:val="center"/>
          </w:tcPr>
          <w:p>
            <w:pPr>
              <w:pStyle w:val="单元格样式4"/>
            </w:pPr>
            <w:r>
              <w:t xml:space="preserve">143.67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339.75</w:t>
            </w:r>
          </w:p>
        </w:tc>
        <w:tc>
          <w:tcPr>
            <w:tcW w:w="1134" w:type="dxa"/>
            <w:vAlign w:val="center"/>
          </w:tcPr>
          <w:p>
            <w:pPr>
              <w:pStyle w:val="单元格样式4"/>
            </w:pPr>
            <w:r>
              <w:t xml:space="preserve">339.75</w:t>
            </w:r>
          </w:p>
        </w:tc>
        <w:tc>
          <w:tcPr>
            <w:tcW w:w="1134" w:type="dxa"/>
            <w:vAlign w:val="center"/>
          </w:tcPr>
          <w:p>
            <w:pPr>
              <w:pStyle w:val="单元格样式4"/>
            </w:pPr>
            <w:r>
              <w:t xml:space="preserve">339.75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339.75</w:t>
            </w:r>
          </w:p>
        </w:tc>
        <w:tc>
          <w:tcPr>
            <w:tcW w:w="1134" w:type="dxa"/>
            <w:vAlign w:val="center"/>
          </w:tcPr>
          <w:p>
            <w:pPr>
              <w:pStyle w:val="单元格样式4"/>
            </w:pPr>
            <w:r>
              <w:t xml:space="preserve">339.75</w:t>
            </w:r>
          </w:p>
        </w:tc>
        <w:tc>
          <w:tcPr>
            <w:tcW w:w="1134" w:type="dxa"/>
            <w:vAlign w:val="center"/>
          </w:tcPr>
          <w:p>
            <w:pPr>
              <w:pStyle w:val="单元格样式4"/>
            </w:pPr>
            <w:r>
              <w:t xml:space="preserve">339.75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339.75</w:t>
            </w:r>
          </w:p>
        </w:tc>
        <w:tc>
          <w:tcPr>
            <w:tcW w:w="1134" w:type="dxa"/>
            <w:vAlign w:val="center"/>
          </w:tcPr>
          <w:p>
            <w:pPr>
              <w:pStyle w:val="单元格样式4"/>
            </w:pPr>
            <w:r>
              <w:t xml:space="preserve">339.75</w:t>
            </w:r>
          </w:p>
        </w:tc>
        <w:tc>
          <w:tcPr>
            <w:tcW w:w="1134" w:type="dxa"/>
            <w:vAlign w:val="center"/>
          </w:tcPr>
          <w:p>
            <w:pPr>
              <w:pStyle w:val="单元格样式4"/>
            </w:pPr>
            <w:r>
              <w:t xml:space="preserve">339.75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312保定市公安局徐水区分局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13024.56</w:t>
            </w:r>
          </w:p>
        </w:tc>
        <w:tc>
          <w:tcPr>
            <w:tcW w:w="1361" w:type="dxa"/>
            <w:vAlign w:val="center"/>
          </w:tcPr>
          <w:p>
            <w:pPr>
              <w:pStyle w:val="单元格样式7"/>
            </w:pPr>
            <w:r>
              <w:t xml:space="preserve">5767.34</w:t>
            </w:r>
          </w:p>
        </w:tc>
        <w:tc>
          <w:tcPr>
            <w:tcW w:w="1361" w:type="dxa"/>
            <w:vAlign w:val="center"/>
          </w:tcPr>
          <w:p>
            <w:pPr>
              <w:pStyle w:val="单元格样式7"/>
            </w:pPr>
            <w:r>
              <w:t xml:space="preserve">7257.22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11533.94</w:t>
            </w:r>
          </w:p>
        </w:tc>
        <w:tc>
          <w:tcPr>
            <w:tcW w:w="1361" w:type="dxa"/>
            <w:vAlign w:val="center"/>
          </w:tcPr>
          <w:p>
            <w:pPr>
              <w:pStyle w:val="单元格样式4"/>
            </w:pPr>
            <w:r>
              <w:t xml:space="preserve">4297.25</w:t>
            </w:r>
          </w:p>
        </w:tc>
        <w:tc>
          <w:tcPr>
            <w:tcW w:w="1361" w:type="dxa"/>
            <w:vAlign w:val="center"/>
          </w:tcPr>
          <w:p>
            <w:pPr>
              <w:pStyle w:val="单元格样式4"/>
            </w:pPr>
            <w:r>
              <w:t xml:space="preserve">7236.70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11533.94</w:t>
            </w:r>
          </w:p>
        </w:tc>
        <w:tc>
          <w:tcPr>
            <w:tcW w:w="1361" w:type="dxa"/>
            <w:vAlign w:val="center"/>
          </w:tcPr>
          <w:p>
            <w:pPr>
              <w:pStyle w:val="单元格样式4"/>
            </w:pPr>
            <w:r>
              <w:t xml:space="preserve">4297.25</w:t>
            </w:r>
          </w:p>
        </w:tc>
        <w:tc>
          <w:tcPr>
            <w:tcW w:w="1361" w:type="dxa"/>
            <w:vAlign w:val="center"/>
          </w:tcPr>
          <w:p>
            <w:pPr>
              <w:pStyle w:val="单元格样式4"/>
            </w:pPr>
            <w:r>
              <w:t xml:space="preserve">7236.70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4123.48</w:t>
            </w:r>
          </w:p>
        </w:tc>
        <w:tc>
          <w:tcPr>
            <w:tcW w:w="1361" w:type="dxa"/>
            <w:vAlign w:val="center"/>
          </w:tcPr>
          <w:p>
            <w:pPr>
              <w:pStyle w:val="单元格样式4"/>
            </w:pPr>
            <w:r>
              <w:t xml:space="preserve">4123.48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2040202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6093.78</w:t>
            </w:r>
          </w:p>
        </w:tc>
        <w:tc>
          <w:tcPr>
            <w:tcW w:w="1361" w:type="dxa"/>
            <w:vAlign w:val="center"/>
          </w:tcPr>
          <w:p>
            <w:pPr>
              <w:pStyle w:val="单元格样式4"/>
            </w:pPr>
          </w:p>
        </w:tc>
        <w:tc>
          <w:tcPr>
            <w:tcW w:w="1361" w:type="dxa"/>
            <w:vAlign w:val="center"/>
          </w:tcPr>
          <w:p>
            <w:pPr>
              <w:pStyle w:val="单元格样式4"/>
            </w:pPr>
            <w:r>
              <w:t xml:space="preserve">6093.78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2040250</w:t>
            </w:r>
          </w:p>
        </w:tc>
        <w:tc>
          <w:tcPr>
            <w:tcW w:w="4535" w:type="dxa"/>
            <w:vAlign w:val="center"/>
          </w:tcPr>
          <w:p>
            <w:pPr>
              <w:pStyle w:val="单元格样式2"/>
            </w:pPr>
            <w:r>
              <w:t xml:space="preserve">事业运行</w:t>
            </w:r>
          </w:p>
        </w:tc>
        <w:tc>
          <w:tcPr>
            <w:tcW w:w="1361" w:type="dxa"/>
            <w:vAlign w:val="center"/>
          </w:tcPr>
          <w:p>
            <w:pPr>
              <w:pStyle w:val="单元格样式4"/>
            </w:pPr>
            <w:r>
              <w:t xml:space="preserve">173.77</w:t>
            </w:r>
          </w:p>
        </w:tc>
        <w:tc>
          <w:tcPr>
            <w:tcW w:w="1361" w:type="dxa"/>
            <w:vAlign w:val="center"/>
          </w:tcPr>
          <w:p>
            <w:pPr>
              <w:pStyle w:val="单元格样式4"/>
            </w:pPr>
            <w:r>
              <w:t xml:space="preserve">173.77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2040299</w:t>
            </w:r>
          </w:p>
        </w:tc>
        <w:tc>
          <w:tcPr>
            <w:tcW w:w="4535" w:type="dxa"/>
            <w:vAlign w:val="center"/>
          </w:tcPr>
          <w:p>
            <w:pPr>
              <w:pStyle w:val="单元格样式2"/>
            </w:pPr>
            <w:r>
              <w:t xml:space="preserve">其他公安支出</w:t>
            </w:r>
          </w:p>
        </w:tc>
        <w:tc>
          <w:tcPr>
            <w:tcW w:w="1361" w:type="dxa"/>
            <w:vAlign w:val="center"/>
          </w:tcPr>
          <w:p>
            <w:pPr>
              <w:pStyle w:val="单元格样式4"/>
            </w:pPr>
            <w:r>
              <w:t xml:space="preserve">1142.91</w:t>
            </w:r>
          </w:p>
        </w:tc>
        <w:tc>
          <w:tcPr>
            <w:tcW w:w="1361" w:type="dxa"/>
            <w:vAlign w:val="center"/>
          </w:tcPr>
          <w:p>
            <w:pPr>
              <w:pStyle w:val="单元格样式4"/>
            </w:pPr>
          </w:p>
        </w:tc>
        <w:tc>
          <w:tcPr>
            <w:tcW w:w="1361" w:type="dxa"/>
            <w:vAlign w:val="center"/>
          </w:tcPr>
          <w:p>
            <w:pPr>
              <w:pStyle w:val="单元格样式4"/>
            </w:pPr>
            <w:r>
              <w:t xml:space="preserve">1142.91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1007.19</w:t>
            </w:r>
          </w:p>
        </w:tc>
        <w:tc>
          <w:tcPr>
            <w:tcW w:w="1361" w:type="dxa"/>
            <w:vAlign w:val="center"/>
          </w:tcPr>
          <w:p>
            <w:pPr>
              <w:pStyle w:val="单元格样式4"/>
            </w:pPr>
            <w:r>
              <w:t xml:space="preserve">986.67</w:t>
            </w:r>
          </w:p>
        </w:tc>
        <w:tc>
          <w:tcPr>
            <w:tcW w:w="1361" w:type="dxa"/>
            <w:vAlign w:val="center"/>
          </w:tcPr>
          <w:p>
            <w:pPr>
              <w:pStyle w:val="单元格样式4"/>
            </w:pPr>
            <w:r>
              <w:t xml:space="preserve">20.52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986.67</w:t>
            </w:r>
          </w:p>
        </w:tc>
        <w:tc>
          <w:tcPr>
            <w:tcW w:w="1361" w:type="dxa"/>
            <w:vAlign w:val="center"/>
          </w:tcPr>
          <w:p>
            <w:pPr>
              <w:pStyle w:val="单元格样式4"/>
            </w:pPr>
            <w:r>
              <w:t xml:space="preserve">986.67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562.17</w:t>
            </w:r>
          </w:p>
        </w:tc>
        <w:tc>
          <w:tcPr>
            <w:tcW w:w="1361" w:type="dxa"/>
            <w:vAlign w:val="center"/>
          </w:tcPr>
          <w:p>
            <w:pPr>
              <w:pStyle w:val="单元格样式4"/>
            </w:pPr>
            <w:r>
              <w:t xml:space="preserve">562.17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1361" w:type="dxa"/>
            <w:vAlign w:val="center"/>
          </w:tcPr>
          <w:p>
            <w:pPr>
              <w:pStyle w:val="单元格样式4"/>
            </w:pPr>
            <w:r>
              <w:t xml:space="preserve">6.63</w:t>
            </w:r>
          </w:p>
        </w:tc>
        <w:tc>
          <w:tcPr>
            <w:tcW w:w="1361" w:type="dxa"/>
            <w:vAlign w:val="center"/>
          </w:tcPr>
          <w:p>
            <w:pPr>
              <w:pStyle w:val="单元格样式4"/>
            </w:pPr>
            <w:r>
              <w:t xml:space="preserve">6.63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417.88</w:t>
            </w:r>
          </w:p>
        </w:tc>
        <w:tc>
          <w:tcPr>
            <w:tcW w:w="1361" w:type="dxa"/>
            <w:vAlign w:val="center"/>
          </w:tcPr>
          <w:p>
            <w:pPr>
              <w:pStyle w:val="单元格样式4"/>
            </w:pPr>
            <w:r>
              <w:t xml:space="preserve">417.88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20.52</w:t>
            </w:r>
          </w:p>
        </w:tc>
        <w:tc>
          <w:tcPr>
            <w:tcW w:w="1361" w:type="dxa"/>
            <w:vAlign w:val="center"/>
          </w:tcPr>
          <w:p>
            <w:pPr>
              <w:pStyle w:val="单元格样式4"/>
            </w:pPr>
          </w:p>
        </w:tc>
        <w:tc>
          <w:tcPr>
            <w:tcW w:w="1361" w:type="dxa"/>
            <w:vAlign w:val="center"/>
          </w:tcPr>
          <w:p>
            <w:pPr>
              <w:pStyle w:val="单元格样式4"/>
            </w:pPr>
            <w:r>
              <w:t xml:space="preserve">20.52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2080901</w:t>
            </w:r>
          </w:p>
        </w:tc>
        <w:tc>
          <w:tcPr>
            <w:tcW w:w="4535" w:type="dxa"/>
            <w:vAlign w:val="center"/>
          </w:tcPr>
          <w:p>
            <w:pPr>
              <w:pStyle w:val="单元格样式2"/>
            </w:pPr>
            <w:r>
              <w:t xml:space="preserve">退役士兵安置</w:t>
            </w:r>
          </w:p>
        </w:tc>
        <w:tc>
          <w:tcPr>
            <w:tcW w:w="1361" w:type="dxa"/>
            <w:vAlign w:val="center"/>
          </w:tcPr>
          <w:p>
            <w:pPr>
              <w:pStyle w:val="单元格样式4"/>
            </w:pPr>
            <w:r>
              <w:t xml:space="preserve">20.52</w:t>
            </w:r>
          </w:p>
        </w:tc>
        <w:tc>
          <w:tcPr>
            <w:tcW w:w="1361" w:type="dxa"/>
            <w:vAlign w:val="center"/>
          </w:tcPr>
          <w:p>
            <w:pPr>
              <w:pStyle w:val="单元格样式4"/>
            </w:pPr>
          </w:p>
        </w:tc>
        <w:tc>
          <w:tcPr>
            <w:tcW w:w="1361" w:type="dxa"/>
            <w:vAlign w:val="center"/>
          </w:tcPr>
          <w:p>
            <w:pPr>
              <w:pStyle w:val="单元格样式4"/>
            </w:pPr>
            <w:r>
              <w:t xml:space="preserve">20.52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143.67</w:t>
            </w:r>
          </w:p>
        </w:tc>
        <w:tc>
          <w:tcPr>
            <w:tcW w:w="1361" w:type="dxa"/>
            <w:vAlign w:val="center"/>
          </w:tcPr>
          <w:p>
            <w:pPr>
              <w:pStyle w:val="单元格样式4"/>
            </w:pPr>
            <w:r>
              <w:t xml:space="preserve">143.67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143.67</w:t>
            </w:r>
          </w:p>
        </w:tc>
        <w:tc>
          <w:tcPr>
            <w:tcW w:w="1361" w:type="dxa"/>
            <w:vAlign w:val="center"/>
          </w:tcPr>
          <w:p>
            <w:pPr>
              <w:pStyle w:val="单元格样式4"/>
            </w:pPr>
            <w:r>
              <w:t xml:space="preserve">143.67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143.67</w:t>
            </w:r>
          </w:p>
        </w:tc>
        <w:tc>
          <w:tcPr>
            <w:tcW w:w="1361" w:type="dxa"/>
            <w:vAlign w:val="center"/>
          </w:tcPr>
          <w:p>
            <w:pPr>
              <w:pStyle w:val="单元格样式4"/>
            </w:pPr>
            <w:r>
              <w:t xml:space="preserve">143.67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339.75</w:t>
            </w:r>
          </w:p>
        </w:tc>
        <w:tc>
          <w:tcPr>
            <w:tcW w:w="1361" w:type="dxa"/>
            <w:vAlign w:val="center"/>
          </w:tcPr>
          <w:p>
            <w:pPr>
              <w:pStyle w:val="单元格样式4"/>
            </w:pPr>
            <w:r>
              <w:t xml:space="preserve">339.75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339.75</w:t>
            </w:r>
          </w:p>
        </w:tc>
        <w:tc>
          <w:tcPr>
            <w:tcW w:w="1361" w:type="dxa"/>
            <w:vAlign w:val="center"/>
          </w:tcPr>
          <w:p>
            <w:pPr>
              <w:pStyle w:val="单元格样式4"/>
            </w:pPr>
            <w:r>
              <w:t xml:space="preserve">339.75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339.75</w:t>
            </w:r>
          </w:p>
        </w:tc>
        <w:tc>
          <w:tcPr>
            <w:tcW w:w="1361" w:type="dxa"/>
            <w:vAlign w:val="center"/>
          </w:tcPr>
          <w:p>
            <w:pPr>
              <w:pStyle w:val="单元格样式4"/>
            </w:pPr>
            <w:r>
              <w:t xml:space="preserve">339.75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312保定市公安局徐水区分局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12961.65</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11533.94</w:t>
            </w:r>
          </w:p>
        </w:tc>
        <w:tc>
          <w:tcPr>
            <w:tcW w:w="1474" w:type="dxa"/>
            <w:vAlign w:val="center"/>
          </w:tcPr>
          <w:p>
            <w:pPr>
              <w:pStyle w:val="单元格样式4"/>
            </w:pPr>
            <w:r>
              <w:t xml:space="preserve">11533.94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1007.19</w:t>
            </w:r>
          </w:p>
        </w:tc>
        <w:tc>
          <w:tcPr>
            <w:tcW w:w="1474" w:type="dxa"/>
            <w:vAlign w:val="center"/>
          </w:tcPr>
          <w:p>
            <w:pPr>
              <w:pStyle w:val="单元格样式4"/>
            </w:pPr>
            <w:r>
              <w:t xml:space="preserve">1007.19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143.67</w:t>
            </w:r>
          </w:p>
        </w:tc>
        <w:tc>
          <w:tcPr>
            <w:tcW w:w="1474" w:type="dxa"/>
            <w:vAlign w:val="center"/>
          </w:tcPr>
          <w:p>
            <w:pPr>
              <w:pStyle w:val="单元格样式4"/>
            </w:pPr>
            <w:r>
              <w:t xml:space="preserve">143.67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339.75</w:t>
            </w:r>
          </w:p>
        </w:tc>
        <w:tc>
          <w:tcPr>
            <w:tcW w:w="1474" w:type="dxa"/>
            <w:vAlign w:val="center"/>
          </w:tcPr>
          <w:p>
            <w:pPr>
              <w:pStyle w:val="单元格样式4"/>
            </w:pPr>
            <w:r>
              <w:t xml:space="preserve">339.75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12961.65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13024.56</w:t>
            </w:r>
          </w:p>
        </w:tc>
        <w:tc>
          <w:tcPr>
            <w:tcW w:w="1474" w:type="dxa"/>
            <w:vAlign w:val="center"/>
          </w:tcPr>
          <w:p>
            <w:pPr>
              <w:pStyle w:val="单元格样式7"/>
            </w:pPr>
            <w:r>
              <w:t xml:space="preserve">13024.56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62.91</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62.91</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13024.56</w:t>
            </w:r>
          </w:p>
        </w:tc>
        <w:tc>
          <w:tcPr>
            <w:tcW w:w="3402" w:type="dxa"/>
            <w:vAlign w:val="center"/>
          </w:tcPr>
          <w:p>
            <w:pPr>
              <w:pStyle w:val="单元格样式6"/>
            </w:pPr>
            <w:r>
              <w:t xml:space="preserve">支出总计</w:t>
            </w:r>
          </w:p>
        </w:tc>
        <w:tc>
          <w:tcPr>
            <w:tcW w:w="1474" w:type="dxa"/>
            <w:vAlign w:val="center"/>
          </w:tcPr>
          <w:p>
            <w:pPr>
              <w:pStyle w:val="单元格样式7"/>
            </w:pPr>
            <w:r>
              <w:t xml:space="preserve">13024.56</w:t>
            </w:r>
          </w:p>
        </w:tc>
        <w:tc>
          <w:tcPr>
            <w:tcW w:w="1474" w:type="dxa"/>
            <w:vAlign w:val="center"/>
          </w:tcPr>
          <w:p>
            <w:pPr>
              <w:pStyle w:val="单元格样式7"/>
            </w:pPr>
            <w:r>
              <w:t xml:space="preserve">13024.56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312保定市公安局徐水区分局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13024.56</w:t>
            </w:r>
          </w:p>
        </w:tc>
        <w:tc>
          <w:tcPr>
            <w:tcW w:w="2551" w:type="dxa"/>
            <w:vAlign w:val="center"/>
          </w:tcPr>
          <w:p>
            <w:pPr>
              <w:pStyle w:val="单元格样式7"/>
            </w:pPr>
            <w:r>
              <w:t xml:space="preserve">5767.34</w:t>
            </w:r>
          </w:p>
        </w:tc>
        <w:tc>
          <w:tcPr>
            <w:tcW w:w="2551" w:type="dxa"/>
            <w:vAlign w:val="center"/>
          </w:tcPr>
          <w:p>
            <w:pPr>
              <w:pStyle w:val="单元格样式7"/>
            </w:pPr>
            <w:r>
              <w:t xml:space="preserve">7257.22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11533.94</w:t>
            </w:r>
          </w:p>
        </w:tc>
        <w:tc>
          <w:tcPr>
            <w:tcW w:w="2551" w:type="dxa"/>
            <w:vAlign w:val="center"/>
          </w:tcPr>
          <w:p>
            <w:pPr>
              <w:pStyle w:val="单元格样式4"/>
            </w:pPr>
            <w:r>
              <w:t xml:space="preserve">4297.25</w:t>
            </w:r>
          </w:p>
        </w:tc>
        <w:tc>
          <w:tcPr>
            <w:tcW w:w="2551" w:type="dxa"/>
            <w:vAlign w:val="center"/>
          </w:tcPr>
          <w:p>
            <w:pPr>
              <w:pStyle w:val="单元格样式4"/>
            </w:pPr>
            <w:r>
              <w:t xml:space="preserve">7236.70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11533.94</w:t>
            </w:r>
          </w:p>
        </w:tc>
        <w:tc>
          <w:tcPr>
            <w:tcW w:w="2551" w:type="dxa"/>
            <w:vAlign w:val="center"/>
          </w:tcPr>
          <w:p>
            <w:pPr>
              <w:pStyle w:val="单元格样式4"/>
            </w:pPr>
            <w:r>
              <w:t xml:space="preserve">4297.25</w:t>
            </w:r>
          </w:p>
        </w:tc>
        <w:tc>
          <w:tcPr>
            <w:tcW w:w="2551" w:type="dxa"/>
            <w:vAlign w:val="center"/>
          </w:tcPr>
          <w:p>
            <w:pPr>
              <w:pStyle w:val="单元格样式4"/>
            </w:pPr>
            <w:r>
              <w:t xml:space="preserve">7236.70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4123.48</w:t>
            </w:r>
          </w:p>
        </w:tc>
        <w:tc>
          <w:tcPr>
            <w:tcW w:w="2551" w:type="dxa"/>
            <w:vAlign w:val="center"/>
          </w:tcPr>
          <w:p>
            <w:pPr>
              <w:pStyle w:val="单元格样式4"/>
            </w:pPr>
            <w:r>
              <w:t xml:space="preserve">4123.48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2040202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6093.78</w:t>
            </w:r>
          </w:p>
        </w:tc>
        <w:tc>
          <w:tcPr>
            <w:tcW w:w="2551" w:type="dxa"/>
            <w:vAlign w:val="center"/>
          </w:tcPr>
          <w:p>
            <w:pPr>
              <w:pStyle w:val="单元格样式4"/>
            </w:pPr>
          </w:p>
        </w:tc>
        <w:tc>
          <w:tcPr>
            <w:tcW w:w="2551" w:type="dxa"/>
            <w:vAlign w:val="center"/>
          </w:tcPr>
          <w:p>
            <w:pPr>
              <w:pStyle w:val="单元格样式4"/>
            </w:pPr>
            <w:r>
              <w:t xml:space="preserve">6093.78</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2040250</w:t>
            </w:r>
          </w:p>
        </w:tc>
        <w:tc>
          <w:tcPr>
            <w:tcW w:w="4535" w:type="dxa"/>
            <w:vAlign w:val="center"/>
          </w:tcPr>
          <w:p>
            <w:pPr>
              <w:pStyle w:val="单元格样式2"/>
            </w:pPr>
            <w:r>
              <w:t xml:space="preserve">事业运行</w:t>
            </w:r>
          </w:p>
        </w:tc>
        <w:tc>
          <w:tcPr>
            <w:tcW w:w="2551" w:type="dxa"/>
            <w:vAlign w:val="center"/>
          </w:tcPr>
          <w:p>
            <w:pPr>
              <w:pStyle w:val="单元格样式4"/>
            </w:pPr>
            <w:r>
              <w:t xml:space="preserve">173.77</w:t>
            </w:r>
          </w:p>
        </w:tc>
        <w:tc>
          <w:tcPr>
            <w:tcW w:w="2551" w:type="dxa"/>
            <w:vAlign w:val="center"/>
          </w:tcPr>
          <w:p>
            <w:pPr>
              <w:pStyle w:val="单元格样式4"/>
            </w:pPr>
            <w:r>
              <w:t xml:space="preserve">173.77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2040299</w:t>
            </w:r>
          </w:p>
        </w:tc>
        <w:tc>
          <w:tcPr>
            <w:tcW w:w="4535" w:type="dxa"/>
            <w:vAlign w:val="center"/>
          </w:tcPr>
          <w:p>
            <w:pPr>
              <w:pStyle w:val="单元格样式2"/>
            </w:pPr>
            <w:r>
              <w:t xml:space="preserve">其他公安支出</w:t>
            </w:r>
          </w:p>
        </w:tc>
        <w:tc>
          <w:tcPr>
            <w:tcW w:w="2551" w:type="dxa"/>
            <w:vAlign w:val="center"/>
          </w:tcPr>
          <w:p>
            <w:pPr>
              <w:pStyle w:val="单元格样式4"/>
            </w:pPr>
            <w:r>
              <w:t xml:space="preserve">1142.91</w:t>
            </w:r>
          </w:p>
        </w:tc>
        <w:tc>
          <w:tcPr>
            <w:tcW w:w="2551" w:type="dxa"/>
            <w:vAlign w:val="center"/>
          </w:tcPr>
          <w:p>
            <w:pPr>
              <w:pStyle w:val="单元格样式4"/>
            </w:pPr>
          </w:p>
        </w:tc>
        <w:tc>
          <w:tcPr>
            <w:tcW w:w="2551" w:type="dxa"/>
            <w:vAlign w:val="center"/>
          </w:tcPr>
          <w:p>
            <w:pPr>
              <w:pStyle w:val="单元格样式4"/>
            </w:pPr>
            <w:r>
              <w:t xml:space="preserve">1142.91</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1007.19</w:t>
            </w:r>
          </w:p>
        </w:tc>
        <w:tc>
          <w:tcPr>
            <w:tcW w:w="2551" w:type="dxa"/>
            <w:vAlign w:val="center"/>
          </w:tcPr>
          <w:p>
            <w:pPr>
              <w:pStyle w:val="单元格样式4"/>
            </w:pPr>
            <w:r>
              <w:t xml:space="preserve">986.67</w:t>
            </w:r>
          </w:p>
        </w:tc>
        <w:tc>
          <w:tcPr>
            <w:tcW w:w="2551" w:type="dxa"/>
            <w:vAlign w:val="center"/>
          </w:tcPr>
          <w:p>
            <w:pPr>
              <w:pStyle w:val="单元格样式4"/>
            </w:pPr>
            <w:r>
              <w:t xml:space="preserve">20.52</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986.67</w:t>
            </w:r>
          </w:p>
        </w:tc>
        <w:tc>
          <w:tcPr>
            <w:tcW w:w="2551" w:type="dxa"/>
            <w:vAlign w:val="center"/>
          </w:tcPr>
          <w:p>
            <w:pPr>
              <w:pStyle w:val="单元格样式4"/>
            </w:pPr>
            <w:r>
              <w:t xml:space="preserve">986.67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562.17</w:t>
            </w:r>
          </w:p>
        </w:tc>
        <w:tc>
          <w:tcPr>
            <w:tcW w:w="2551" w:type="dxa"/>
            <w:vAlign w:val="center"/>
          </w:tcPr>
          <w:p>
            <w:pPr>
              <w:pStyle w:val="单元格样式4"/>
            </w:pPr>
            <w:r>
              <w:t xml:space="preserve">562.17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2551" w:type="dxa"/>
            <w:vAlign w:val="center"/>
          </w:tcPr>
          <w:p>
            <w:pPr>
              <w:pStyle w:val="单元格样式4"/>
            </w:pPr>
            <w:r>
              <w:t xml:space="preserve">6.63</w:t>
            </w:r>
          </w:p>
        </w:tc>
        <w:tc>
          <w:tcPr>
            <w:tcW w:w="2551" w:type="dxa"/>
            <w:vAlign w:val="center"/>
          </w:tcPr>
          <w:p>
            <w:pPr>
              <w:pStyle w:val="单元格样式4"/>
            </w:pPr>
            <w:r>
              <w:t xml:space="preserve">6.63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417.88</w:t>
            </w:r>
          </w:p>
        </w:tc>
        <w:tc>
          <w:tcPr>
            <w:tcW w:w="2551" w:type="dxa"/>
            <w:vAlign w:val="center"/>
          </w:tcPr>
          <w:p>
            <w:pPr>
              <w:pStyle w:val="单元格样式4"/>
            </w:pPr>
            <w:r>
              <w:t xml:space="preserve">417.88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20.52</w:t>
            </w:r>
          </w:p>
        </w:tc>
        <w:tc>
          <w:tcPr>
            <w:tcW w:w="2551" w:type="dxa"/>
            <w:vAlign w:val="center"/>
          </w:tcPr>
          <w:p>
            <w:pPr>
              <w:pStyle w:val="单元格样式4"/>
            </w:pPr>
          </w:p>
        </w:tc>
        <w:tc>
          <w:tcPr>
            <w:tcW w:w="2551" w:type="dxa"/>
            <w:vAlign w:val="center"/>
          </w:tcPr>
          <w:p>
            <w:pPr>
              <w:pStyle w:val="单元格样式4"/>
            </w:pPr>
            <w:r>
              <w:t xml:space="preserve">20.52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2080901</w:t>
            </w:r>
          </w:p>
        </w:tc>
        <w:tc>
          <w:tcPr>
            <w:tcW w:w="4535" w:type="dxa"/>
            <w:vAlign w:val="center"/>
          </w:tcPr>
          <w:p>
            <w:pPr>
              <w:pStyle w:val="单元格样式2"/>
            </w:pPr>
            <w:r>
              <w:t xml:space="preserve">退役士兵安置</w:t>
            </w:r>
          </w:p>
        </w:tc>
        <w:tc>
          <w:tcPr>
            <w:tcW w:w="2551" w:type="dxa"/>
            <w:vAlign w:val="center"/>
          </w:tcPr>
          <w:p>
            <w:pPr>
              <w:pStyle w:val="单元格样式4"/>
            </w:pPr>
            <w:r>
              <w:t xml:space="preserve">20.52</w:t>
            </w:r>
          </w:p>
        </w:tc>
        <w:tc>
          <w:tcPr>
            <w:tcW w:w="2551" w:type="dxa"/>
            <w:vAlign w:val="center"/>
          </w:tcPr>
          <w:p>
            <w:pPr>
              <w:pStyle w:val="单元格样式4"/>
            </w:pPr>
          </w:p>
        </w:tc>
        <w:tc>
          <w:tcPr>
            <w:tcW w:w="2551" w:type="dxa"/>
            <w:vAlign w:val="center"/>
          </w:tcPr>
          <w:p>
            <w:pPr>
              <w:pStyle w:val="单元格样式4"/>
            </w:pPr>
            <w:r>
              <w:t xml:space="preserve">20.52</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143.67</w:t>
            </w:r>
          </w:p>
        </w:tc>
        <w:tc>
          <w:tcPr>
            <w:tcW w:w="2551" w:type="dxa"/>
            <w:vAlign w:val="center"/>
          </w:tcPr>
          <w:p>
            <w:pPr>
              <w:pStyle w:val="单元格样式4"/>
            </w:pPr>
            <w:r>
              <w:t xml:space="preserve">143.67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143.67</w:t>
            </w:r>
          </w:p>
        </w:tc>
        <w:tc>
          <w:tcPr>
            <w:tcW w:w="2551" w:type="dxa"/>
            <w:vAlign w:val="center"/>
          </w:tcPr>
          <w:p>
            <w:pPr>
              <w:pStyle w:val="单元格样式4"/>
            </w:pPr>
            <w:r>
              <w:t xml:space="preserve">143.67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143.67</w:t>
            </w:r>
          </w:p>
        </w:tc>
        <w:tc>
          <w:tcPr>
            <w:tcW w:w="2551" w:type="dxa"/>
            <w:vAlign w:val="center"/>
          </w:tcPr>
          <w:p>
            <w:pPr>
              <w:pStyle w:val="单元格样式4"/>
            </w:pPr>
            <w:r>
              <w:t xml:space="preserve">143.67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339.75</w:t>
            </w:r>
          </w:p>
        </w:tc>
        <w:tc>
          <w:tcPr>
            <w:tcW w:w="2551" w:type="dxa"/>
            <w:vAlign w:val="center"/>
          </w:tcPr>
          <w:p>
            <w:pPr>
              <w:pStyle w:val="单元格样式4"/>
            </w:pPr>
            <w:r>
              <w:t xml:space="preserve">339.75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339.75</w:t>
            </w:r>
          </w:p>
        </w:tc>
        <w:tc>
          <w:tcPr>
            <w:tcW w:w="2551" w:type="dxa"/>
            <w:vAlign w:val="center"/>
          </w:tcPr>
          <w:p>
            <w:pPr>
              <w:pStyle w:val="单元格样式4"/>
            </w:pPr>
            <w:r>
              <w:t xml:space="preserve">339.75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339.75</w:t>
            </w:r>
          </w:p>
        </w:tc>
        <w:tc>
          <w:tcPr>
            <w:tcW w:w="2551" w:type="dxa"/>
            <w:vAlign w:val="center"/>
          </w:tcPr>
          <w:p>
            <w:pPr>
              <w:pStyle w:val="单元格样式4"/>
            </w:pPr>
            <w:r>
              <w:t xml:space="preserve">339.75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312保定市公安局徐水区分局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5767.34</w:t>
            </w:r>
          </w:p>
        </w:tc>
        <w:tc>
          <w:tcPr>
            <w:tcW w:w="2551" w:type="dxa"/>
            <w:vAlign w:val="center"/>
          </w:tcPr>
          <w:p>
            <w:pPr>
              <w:pStyle w:val="单元格样式7"/>
            </w:pPr>
            <w:r>
              <w:t xml:space="preserve">5368.52</w:t>
            </w:r>
          </w:p>
        </w:tc>
        <w:tc>
          <w:tcPr>
            <w:tcW w:w="2551" w:type="dxa"/>
            <w:vAlign w:val="center"/>
          </w:tcPr>
          <w:p>
            <w:pPr>
              <w:pStyle w:val="单元格样式7"/>
            </w:pPr>
            <w:r>
              <w:t xml:space="preserve">398.83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4796.00</w:t>
            </w:r>
          </w:p>
        </w:tc>
        <w:tc>
          <w:tcPr>
            <w:tcW w:w="2551" w:type="dxa"/>
            <w:vAlign w:val="center"/>
          </w:tcPr>
          <w:p>
            <w:pPr>
              <w:pStyle w:val="单元格样式4"/>
            </w:pPr>
            <w:r>
              <w:t xml:space="preserve">4796.00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1444.25</w:t>
            </w:r>
          </w:p>
        </w:tc>
        <w:tc>
          <w:tcPr>
            <w:tcW w:w="2551" w:type="dxa"/>
            <w:vAlign w:val="center"/>
          </w:tcPr>
          <w:p>
            <w:pPr>
              <w:pStyle w:val="单元格样式4"/>
            </w:pPr>
            <w:r>
              <w:t xml:space="preserve">1444.25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1628.56</w:t>
            </w:r>
          </w:p>
        </w:tc>
        <w:tc>
          <w:tcPr>
            <w:tcW w:w="2551" w:type="dxa"/>
            <w:vAlign w:val="center"/>
          </w:tcPr>
          <w:p>
            <w:pPr>
              <w:pStyle w:val="单元格样式4"/>
            </w:pPr>
            <w:r>
              <w:t xml:space="preserve">1628.56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720.32</w:t>
            </w:r>
          </w:p>
        </w:tc>
        <w:tc>
          <w:tcPr>
            <w:tcW w:w="2551" w:type="dxa"/>
            <w:vAlign w:val="center"/>
          </w:tcPr>
          <w:p>
            <w:pPr>
              <w:pStyle w:val="单元格样式4"/>
            </w:pPr>
            <w:r>
              <w:t xml:space="preserve">720.32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89.98</w:t>
            </w:r>
          </w:p>
        </w:tc>
        <w:tc>
          <w:tcPr>
            <w:tcW w:w="2551" w:type="dxa"/>
            <w:vAlign w:val="center"/>
          </w:tcPr>
          <w:p>
            <w:pPr>
              <w:pStyle w:val="单元格样式4"/>
            </w:pPr>
            <w:r>
              <w:t xml:space="preserve">89.98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417.88</w:t>
            </w:r>
          </w:p>
        </w:tc>
        <w:tc>
          <w:tcPr>
            <w:tcW w:w="2551" w:type="dxa"/>
            <w:vAlign w:val="center"/>
          </w:tcPr>
          <w:p>
            <w:pPr>
              <w:pStyle w:val="单元格样式4"/>
            </w:pPr>
            <w:r>
              <w:t xml:space="preserve">417.88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143.67</w:t>
            </w:r>
          </w:p>
        </w:tc>
        <w:tc>
          <w:tcPr>
            <w:tcW w:w="2551" w:type="dxa"/>
            <w:vAlign w:val="center"/>
          </w:tcPr>
          <w:p>
            <w:pPr>
              <w:pStyle w:val="单元格样式4"/>
            </w:pPr>
            <w:r>
              <w:t xml:space="preserve">143.67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11.60</w:t>
            </w:r>
          </w:p>
        </w:tc>
        <w:tc>
          <w:tcPr>
            <w:tcW w:w="2551" w:type="dxa"/>
            <w:vAlign w:val="center"/>
          </w:tcPr>
          <w:p>
            <w:pPr>
              <w:pStyle w:val="单元格样式4"/>
            </w:pPr>
            <w:r>
              <w:t xml:space="preserve">11.60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339.75</w:t>
            </w:r>
          </w:p>
        </w:tc>
        <w:tc>
          <w:tcPr>
            <w:tcW w:w="2551" w:type="dxa"/>
            <w:vAlign w:val="center"/>
          </w:tcPr>
          <w:p>
            <w:pPr>
              <w:pStyle w:val="单元格样式4"/>
            </w:pPr>
            <w:r>
              <w:t xml:space="preserve">339.75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398.83</w:t>
            </w:r>
          </w:p>
        </w:tc>
        <w:tc>
          <w:tcPr>
            <w:tcW w:w="2551" w:type="dxa"/>
            <w:vAlign w:val="center"/>
          </w:tcPr>
          <w:p>
            <w:pPr>
              <w:pStyle w:val="单元格样式4"/>
            </w:pPr>
          </w:p>
        </w:tc>
        <w:tc>
          <w:tcPr>
            <w:tcW w:w="2551" w:type="dxa"/>
            <w:vAlign w:val="center"/>
          </w:tcPr>
          <w:p>
            <w:pPr>
              <w:pStyle w:val="单元格样式4"/>
            </w:pPr>
            <w:r>
              <w:t xml:space="preserve">398.83</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73.87</w:t>
            </w:r>
          </w:p>
        </w:tc>
        <w:tc>
          <w:tcPr>
            <w:tcW w:w="2551" w:type="dxa"/>
            <w:vAlign w:val="center"/>
          </w:tcPr>
          <w:p>
            <w:pPr>
              <w:pStyle w:val="单元格样式4"/>
            </w:pPr>
          </w:p>
        </w:tc>
        <w:tc>
          <w:tcPr>
            <w:tcW w:w="2551" w:type="dxa"/>
            <w:vAlign w:val="center"/>
          </w:tcPr>
          <w:p>
            <w:pPr>
              <w:pStyle w:val="单元格样式4"/>
            </w:pPr>
            <w:r>
              <w:t xml:space="preserve">73.87</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86.70</w:t>
            </w:r>
          </w:p>
        </w:tc>
        <w:tc>
          <w:tcPr>
            <w:tcW w:w="2551" w:type="dxa"/>
            <w:vAlign w:val="center"/>
          </w:tcPr>
          <w:p>
            <w:pPr>
              <w:pStyle w:val="单元格样式4"/>
            </w:pPr>
          </w:p>
        </w:tc>
        <w:tc>
          <w:tcPr>
            <w:tcW w:w="2551" w:type="dxa"/>
            <w:vAlign w:val="center"/>
          </w:tcPr>
          <w:p>
            <w:pPr>
              <w:pStyle w:val="单元格样式4"/>
            </w:pPr>
            <w:r>
              <w:t xml:space="preserve">86.70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16.32</w:t>
            </w:r>
          </w:p>
        </w:tc>
        <w:tc>
          <w:tcPr>
            <w:tcW w:w="2551" w:type="dxa"/>
            <w:vAlign w:val="center"/>
          </w:tcPr>
          <w:p>
            <w:pPr>
              <w:pStyle w:val="单元格样式4"/>
            </w:pPr>
          </w:p>
        </w:tc>
        <w:tc>
          <w:tcPr>
            <w:tcW w:w="2551" w:type="dxa"/>
            <w:vAlign w:val="center"/>
          </w:tcPr>
          <w:p>
            <w:pPr>
              <w:pStyle w:val="单元格样式4"/>
            </w:pPr>
            <w:r>
              <w:t xml:space="preserve">16.32</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38.07</w:t>
            </w:r>
          </w:p>
        </w:tc>
        <w:tc>
          <w:tcPr>
            <w:tcW w:w="2551" w:type="dxa"/>
            <w:vAlign w:val="center"/>
          </w:tcPr>
          <w:p>
            <w:pPr>
              <w:pStyle w:val="单元格样式4"/>
            </w:pPr>
          </w:p>
        </w:tc>
        <w:tc>
          <w:tcPr>
            <w:tcW w:w="2551" w:type="dxa"/>
            <w:vAlign w:val="center"/>
          </w:tcPr>
          <w:p>
            <w:pPr>
              <w:pStyle w:val="单元格样式4"/>
            </w:pPr>
            <w:r>
              <w:t xml:space="preserve">38.07</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34.79</w:t>
            </w:r>
          </w:p>
        </w:tc>
        <w:tc>
          <w:tcPr>
            <w:tcW w:w="2551" w:type="dxa"/>
            <w:vAlign w:val="center"/>
          </w:tcPr>
          <w:p>
            <w:pPr>
              <w:pStyle w:val="单元格样式4"/>
            </w:pPr>
          </w:p>
        </w:tc>
        <w:tc>
          <w:tcPr>
            <w:tcW w:w="2551" w:type="dxa"/>
            <w:vAlign w:val="center"/>
          </w:tcPr>
          <w:p>
            <w:pPr>
              <w:pStyle w:val="单元格样式4"/>
            </w:pPr>
            <w:r>
              <w:t xml:space="preserve">34.79</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4.86</w:t>
            </w:r>
          </w:p>
        </w:tc>
        <w:tc>
          <w:tcPr>
            <w:tcW w:w="2551" w:type="dxa"/>
            <w:vAlign w:val="center"/>
          </w:tcPr>
          <w:p>
            <w:pPr>
              <w:pStyle w:val="单元格样式4"/>
            </w:pPr>
          </w:p>
        </w:tc>
        <w:tc>
          <w:tcPr>
            <w:tcW w:w="2551" w:type="dxa"/>
            <w:vAlign w:val="center"/>
          </w:tcPr>
          <w:p>
            <w:pPr>
              <w:pStyle w:val="单元格样式4"/>
            </w:pPr>
            <w:r>
              <w:t xml:space="preserve">4.86</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121.86</w:t>
            </w:r>
          </w:p>
        </w:tc>
        <w:tc>
          <w:tcPr>
            <w:tcW w:w="2551" w:type="dxa"/>
            <w:vAlign w:val="center"/>
          </w:tcPr>
          <w:p>
            <w:pPr>
              <w:pStyle w:val="单元格样式4"/>
            </w:pPr>
          </w:p>
        </w:tc>
        <w:tc>
          <w:tcPr>
            <w:tcW w:w="2551" w:type="dxa"/>
            <w:vAlign w:val="center"/>
          </w:tcPr>
          <w:p>
            <w:pPr>
              <w:pStyle w:val="单元格样式4"/>
            </w:pPr>
            <w:r>
              <w:t xml:space="preserve">121.86</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22.35</w:t>
            </w:r>
          </w:p>
        </w:tc>
        <w:tc>
          <w:tcPr>
            <w:tcW w:w="2551" w:type="dxa"/>
            <w:vAlign w:val="center"/>
          </w:tcPr>
          <w:p>
            <w:pPr>
              <w:pStyle w:val="单元格样式4"/>
            </w:pPr>
          </w:p>
        </w:tc>
        <w:tc>
          <w:tcPr>
            <w:tcW w:w="2551" w:type="dxa"/>
            <w:vAlign w:val="center"/>
          </w:tcPr>
          <w:p>
            <w:pPr>
              <w:pStyle w:val="单元格样式4"/>
            </w:pPr>
            <w:r>
              <w:t xml:space="preserve">22.35</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572.51</w:t>
            </w:r>
          </w:p>
        </w:tc>
        <w:tc>
          <w:tcPr>
            <w:tcW w:w="2551" w:type="dxa"/>
            <w:vAlign w:val="center"/>
          </w:tcPr>
          <w:p>
            <w:pPr>
              <w:pStyle w:val="单元格样式4"/>
            </w:pPr>
            <w:r>
              <w:t xml:space="preserve">572.51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554.57</w:t>
            </w:r>
          </w:p>
        </w:tc>
        <w:tc>
          <w:tcPr>
            <w:tcW w:w="2551" w:type="dxa"/>
            <w:vAlign w:val="center"/>
          </w:tcPr>
          <w:p>
            <w:pPr>
              <w:pStyle w:val="单元格样式4"/>
            </w:pPr>
            <w:r>
              <w:t xml:space="preserve">554.57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17.94</w:t>
            </w:r>
          </w:p>
        </w:tc>
        <w:tc>
          <w:tcPr>
            <w:tcW w:w="2551" w:type="dxa"/>
            <w:vAlign w:val="center"/>
          </w:tcPr>
          <w:p>
            <w:pPr>
              <w:pStyle w:val="单元格样式4"/>
            </w:pPr>
            <w:r>
              <w:t xml:space="preserve">17.94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312保定市公安局徐水区分局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312保定市公安局徐水区分局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312保定市公安局徐水区分局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218.70</w:t>
            </w:r>
          </w:p>
        </w:tc>
        <w:tc>
          <w:tcPr>
            <w:tcW w:w="2381" w:type="dxa"/>
            <w:vAlign w:val="center"/>
          </w:tcPr>
          <w:p>
            <w:pPr>
              <w:pStyle w:val="单元格样式7"/>
            </w:pPr>
            <w:r>
              <w:t xml:space="preserve">218.70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218.70</w:t>
            </w:r>
          </w:p>
        </w:tc>
        <w:tc>
          <w:tcPr>
            <w:tcW w:w="2381" w:type="dxa"/>
            <w:vAlign w:val="center"/>
          </w:tcPr>
          <w:p>
            <w:pPr>
              <w:pStyle w:val="单元格样式4"/>
            </w:pPr>
            <w:r>
              <w:t xml:space="preserve">218.70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218.70</w:t>
            </w:r>
          </w:p>
        </w:tc>
        <w:tc>
          <w:tcPr>
            <w:tcW w:w="2381" w:type="dxa"/>
            <w:vAlign w:val="center"/>
          </w:tcPr>
          <w:p>
            <w:pPr>
              <w:pStyle w:val="单元格样式4"/>
            </w:pPr>
            <w:r>
              <w:t xml:space="preserve">218.70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218.70</w:t>
            </w:r>
          </w:p>
        </w:tc>
        <w:tc>
          <w:tcPr>
            <w:tcW w:w="2381" w:type="dxa"/>
            <w:vAlign w:val="center"/>
          </w:tcPr>
          <w:p>
            <w:pPr>
              <w:pStyle w:val="单元格样式4"/>
            </w:pPr>
            <w:r>
              <w:t xml:space="preserve">218.70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保定市公安局徐水区分局2025年部门预算信息公开情况说明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保定市公安局徐水区分局2025年部门预算信息公开情况说明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按照《中华人民共和国预算法》、《地方预决算公开操作规程》和《关于进一步推进预算公开工作的实施意见》规定，现将保定市公安局徐水区分局2025年部门预算公开如下：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徐水县公安局既是负责全县公安工作和公安队伍建设的领导机关，又是直接指挥和参与侦破危害国家安全案件、重大刑事案件和经济犯罪案件，查处治安案件，处置突发事件，管理社会治安的实战部门。其主要职责是：</w:t>
      </w:r>
    </w:p>
    <w:p>
      <w:pPr>
        <w:pStyle w:val="插入文本样式-插入预算公开部门职责文件"/>
      </w:pPr>
      <w:r>
        <w:t xml:space="preserve">（一）贯彻执行国家和省、市、县有关公安工作的方针、政策。按照县委、县政府和上级主管部门的指示精神，研究部署和组织实施全县公安工作，并督促检查执行情况。</w:t>
      </w:r>
    </w:p>
    <w:p>
      <w:pPr>
        <w:pStyle w:val="插入文本样式-插入预算公开部门职责文件"/>
      </w:pPr>
      <w:r>
        <w:t xml:space="preserve">（二）研究建立社会主义市场经济体制过程中公安工作遇到的新情况、新问题，制定新措施，推进全县公安工作的发展。</w:t>
      </w:r>
    </w:p>
    <w:p>
      <w:pPr>
        <w:pStyle w:val="插入文本样式-插入预算公开部门职责文件"/>
      </w:pPr>
      <w:r>
        <w:t xml:space="preserve">（三）搜集、掌握影响稳定、危害国家安全和社会治安的有关情况，分析形势，制定对策，适时组织实施。</w:t>
      </w:r>
    </w:p>
    <w:p>
      <w:pPr>
        <w:pStyle w:val="插入文本样式-插入预算公开部门职责文件"/>
      </w:pPr>
      <w:r>
        <w:t xml:space="preserve">（四）指导对危害国家安全案件、刑事案件、经济犯罪案件的侦查工作，侦办重大案件。</w:t>
      </w:r>
    </w:p>
    <w:p>
      <w:pPr>
        <w:pStyle w:val="插入文本样式-插入预算公开部门职责文件"/>
      </w:pPr>
      <w:r>
        <w:t xml:space="preserve">（五）指导全县公安机关依法查处治安案件，组织、协调、参与处置重大突发事件和治安事故；承担社会治安、户籍、居民身份证、枪支弹药、危爆物品特种行业等管理工作。</w:t>
      </w:r>
    </w:p>
    <w:p>
      <w:pPr>
        <w:pStyle w:val="插入文本样式-插入预算公开部门职责文件"/>
      </w:pPr>
      <w:r>
        <w:t xml:space="preserve">（六）指导、监督全县公安局机关对国家机关、社会团体、企事业单位、重点建设工作的治安保卫工作。</w:t>
      </w:r>
    </w:p>
    <w:p>
      <w:pPr>
        <w:pStyle w:val="插入文本样式-插入预算公开部门职责文件"/>
      </w:pPr>
      <w:r>
        <w:t xml:space="preserve">（七）组织实施消防工作，依法进行消防监督。</w:t>
      </w:r>
    </w:p>
    <w:p>
      <w:pPr>
        <w:pStyle w:val="插入文本样式-插入预算公开部门职责文件"/>
      </w:pPr>
      <w:r>
        <w:t xml:space="preserve">（八）组织指导出入境和外国人在县域内居留、旅行的有关管理工作。</w:t>
      </w:r>
    </w:p>
    <w:p>
      <w:pPr>
        <w:pStyle w:val="插入文本样式-插入预算公开部门职责文件"/>
      </w:pPr>
      <w:r>
        <w:t xml:space="preserve">（九）组织领导全县公安机关做好外宾的安全警卫工作。</w:t>
      </w:r>
    </w:p>
    <w:p>
      <w:pPr>
        <w:pStyle w:val="插入文本样式-插入预算公开部门职责文件"/>
      </w:pPr>
      <w:r>
        <w:t xml:space="preserve">（十）负责全县收押场所及监视设备的建设和管理；组织对在押人员的监管、教育工作。</w:t>
      </w:r>
    </w:p>
    <w:p>
      <w:pPr>
        <w:pStyle w:val="插入文本样式-插入预算公开部门职责文件"/>
      </w:pPr>
      <w:r>
        <w:t xml:space="preserve">（十一）指导、监督全县公安机关执法活动；负责全县公安机关的行政复议工作。</w:t>
      </w:r>
    </w:p>
    <w:p>
      <w:pPr>
        <w:pStyle w:val="插入文本样式-插入预算公开部门职责文件"/>
      </w:pPr>
      <w:r>
        <w:t xml:space="preserve">（十二）指导、组织全县公安机关维护道路交通安全、交通秩序以及对机动车辆、驾驶员的管理工作。</w:t>
      </w:r>
    </w:p>
    <w:p>
      <w:pPr>
        <w:pStyle w:val="插入文本样式-插入预算公开部门职责文件"/>
      </w:pPr>
      <w:r>
        <w:t xml:space="preserve">（十三）组织全县公安科学技术工作；规划和组织实施公安信息技术、刑事技术和行动技术建设。</w:t>
      </w:r>
    </w:p>
    <w:p>
      <w:pPr>
        <w:pStyle w:val="插入文本样式-插入预算公开部门职责文件"/>
      </w:pPr>
      <w:r>
        <w:t xml:space="preserve">（十四）指导、组织全县公安机关对公共信息网络的安全监察工作。</w:t>
      </w:r>
    </w:p>
    <w:p>
      <w:pPr>
        <w:pStyle w:val="插入文本样式-插入预算公开部门职责文件"/>
      </w:pPr>
      <w:r>
        <w:t xml:space="preserve">（十五）规划、组织、指导全县公安队伍革命化、正规化建设，以及公安宣传、民警教育训练等思想政治工作；按照干部管理权限做好公安干部管理工作；指导全县消防、警卫队伍建设。</w:t>
      </w:r>
    </w:p>
    <w:p>
      <w:pPr>
        <w:pStyle w:val="插入文本样式-插入预算公开部门职责文件"/>
      </w:pPr>
      <w:r>
        <w:t xml:space="preserve">（十六）组织、指导全县公安机关的警务督察工作；查处和督办公安民警重大违法违纪案件。</w:t>
      </w:r>
    </w:p>
    <w:p>
      <w:pPr>
        <w:pStyle w:val="插入文本样式-插入预算公开部门职责文件"/>
      </w:pPr>
      <w:r>
        <w:t xml:space="preserve">（十七）组织、指导全县公安机关财务、装备、被装的管理工作，做好公安机关后勤保障和日常行政管理工作。</w:t>
      </w:r>
    </w:p>
    <w:p>
      <w:pPr>
        <w:pStyle w:val="插入文本样式-插入预算公开部门职责文件"/>
      </w:pPr>
      <w:r>
        <w:t xml:space="preserve">（十八）负责本县武装警察队伍执行公安任务及相关业务建设实施领导和指挥工作。</w:t>
      </w:r>
    </w:p>
    <w:p>
      <w:pPr>
        <w:pStyle w:val="插入文本样式-插入预算公开部门职责文件"/>
      </w:pPr>
      <w:r>
        <w:t xml:space="preserve">（十九）承办县委、县政府以及上级公安机关交办的其他事项。</w:t>
      </w:r>
    </w:p>
    <w:p>
      <w:pPr>
        <w:pStyle w:val="插入文本样式-插入预算公开部门职责文件"/>
      </w:pP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保定市公安局徐水区分局本级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按照预算管理有关规定，目前部门预算的编制实行综合预算管理，即全部收入和支出都反映在预算中。保定市公安局徐水区分局机关及所属事业单位的收支包含在部门预算中。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13024.56万元，其中：一般公共预算收入12961.65万元，基金预算收入0.00万元，国有资本经营预算收入0.00万元，财政专户核拨收入0.00万元，单位资金收入0.00万元，上年结转结余62.91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保定市公安局徐水区分局年度部门预算中支出预算的总体情况。2025年支出预算13024.56万元，其中基本支出5767.34万元，包括人员经费5368.52万元和日常公用经费398.83万元；项目支出7257.22万元，主要为辅警、转业士官工资及保险经费、上级转移支付资金、政法保障经费及拘押收教场所经费等。</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13024.56万元，较2024年预算减少12.17万元，其中：基本支出增加34.74万元，主要为在职人员工资增长。项目支出减少46.90万元，主要为25年无水毁恢复重建项目项目，同时增加了辅警及转业士官人员经费。</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2025年，我部门机关运行经费共计安排398.83万元，主要用于日常维修、办公用房水电费、办公用房取暖费、办公用房物业管理费等日常运行支出。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218.70万元，其中因公出国（境）费0.00万元；公务用车购置及运维费218.70万元（其中：公务用车购置费为0.00万元，公务用车运维费218.70万元)；公务接待费0.00万元。与2024年相比增加0.00万元，增减变化的主要原因是无</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2025年徐水区公安局在区委、区政府和保定市局党委的坚强领导下，坚决贯彻习近平总书记“对党忠诚、服务人民、执法公正、纪律严明”总要求，解放思想，奋发进取，勇于担当，忠诚履职，有力维护全区社会大局持续稳定；坚持严打整治突出犯罪，常态化推进扫黑除恶，纵深推进反诈人民战争，持续深化危害民生类违法犯罪打击，深化打击跨境赌博攻坚战，不断提升打击的精度和质效，以高压态势震慑犯罪、压降警情；不断加大风险隐患排查力度，切实掌握辖区不稳定的风险隐患，建立起“重点人员台账、矛盾纠纷台账、整治化解台账、责任人员台账”四本账；坚持严管厚爱、正向激励，加大执法规范培训，从接处警到执法办案的各个环节抓起，逐步完善案件评查机制，以过硬的素质、优良的作风推动徐水公安高质量发展，确保实现“五个全面提升”，着力锻造“三个绝对”“四个铁一般”高素质过硬公安铁军。</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（一）维护全区安全和政治稳定</w:t>
      </w:r>
    </w:p>
    <w:p>
      <w:pPr>
        <w:pStyle w:val="插入文本样式-插入职责分类绩效目标文件"/>
      </w:pPr>
      <w:r>
        <w:t xml:space="preserve">绩效目标：扎实做好防风险、保安全、护稳定各项措施的落实，履行好维护政治安全和社会稳定的重大责任使命。</w:t>
      </w:r>
    </w:p>
    <w:p>
      <w:pPr>
        <w:pStyle w:val="插入文本样式-插入职责分类绩效目标文件"/>
      </w:pPr>
      <w:r>
        <w:t xml:space="preserve">绩效指标：妥善处置影响社会稳定的各类突出问题，始终保持全区社会政治大局的持续稳定。</w:t>
      </w:r>
    </w:p>
    <w:p>
      <w:pPr>
        <w:pStyle w:val="插入文本样式-插入职责分类绩效目标文件"/>
      </w:pPr>
      <w:r>
        <w:t xml:space="preserve">（二）构建统一高效权威的指挥体系</w:t>
      </w:r>
    </w:p>
    <w:p>
      <w:pPr>
        <w:pStyle w:val="插入文本样式-插入职责分类绩效目标文件"/>
      </w:pPr>
      <w:r>
        <w:t xml:space="preserve">绩效目标：不断提升情报分析、研判预警、快速反应、高效指挥、应急处置能力和水平。</w:t>
      </w:r>
    </w:p>
    <w:p>
      <w:pPr>
        <w:pStyle w:val="插入文本样式-插入职责分类绩效目标文件"/>
      </w:pPr>
      <w:r>
        <w:t xml:space="preserve">绩效指标：完善应急处置预案，健全应急处置机制，建立合成作战模式；规范接处警程序，全面推行警情分级响应制度，健全完善快速反应机制。</w:t>
      </w:r>
    </w:p>
    <w:p>
      <w:pPr>
        <w:pStyle w:val="插入文本样式-插入职责分类绩效目标文件"/>
      </w:pPr>
      <w:r>
        <w:t xml:space="preserve">（三）持续推进全民反诈“阻击战”</w:t>
      </w:r>
    </w:p>
    <w:p>
      <w:pPr>
        <w:pStyle w:val="插入文本样式-插入职责分类绩效目标文件"/>
      </w:pPr>
      <w:r>
        <w:t xml:space="preserve">绩效目标：持续加大电信网络诈骗打击力度，提升 “两卡”治理，资金预警方面的工作质效，高度警醒当前电诈形势，保持战略定力，推动我区反诈工作适应新形势，符合新要求；把握工作重点，锚定工作目标，推动我区反诈工作开创新实践，提升新高度</w:t>
      </w:r>
    </w:p>
    <w:p>
      <w:pPr>
        <w:pStyle w:val="插入文本样式-插入职责分类绩效目标文件"/>
      </w:pPr>
      <w:r>
        <w:t xml:space="preserve">绩效指标： 涉诈重点人劝返率≥90%，排查高危资金预警≥2000条，累计开展反诈宣传≥40次。 </w:t>
      </w:r>
    </w:p>
    <w:p>
      <w:pPr>
        <w:pStyle w:val="插入文本样式-插入职责分类绩效目标文件"/>
      </w:pPr>
      <w:r>
        <w:t xml:space="preserve">（四）严厉打击防范违法犯罪</w:t>
      </w:r>
    </w:p>
    <w:p>
      <w:pPr>
        <w:pStyle w:val="插入文本样式-插入职责分类绩效目标文件"/>
      </w:pPr>
      <w:r>
        <w:t xml:space="preserve">绩效目标：加大重大案件的侦办侦破力度，严厉打击违法犯罪行为。</w:t>
      </w:r>
    </w:p>
    <w:p>
      <w:pPr>
        <w:pStyle w:val="插入文本样式-插入职责分类绩效目标文件"/>
      </w:pPr>
      <w:r>
        <w:t xml:space="preserve">绩效指标：重大案件侦办结（破）案率≥70%，有效打击违法犯罪。</w:t>
      </w:r>
    </w:p>
    <w:p>
      <w:pPr>
        <w:pStyle w:val="插入文本样式-插入职责分类绩效目标文件"/>
      </w:pPr>
      <w:r>
        <w:t xml:space="preserve">（五）增强服务保障能力</w:t>
      </w:r>
    </w:p>
    <w:p>
      <w:pPr>
        <w:pStyle w:val="插入文本样式-插入职责分类绩效目标文件"/>
      </w:pPr>
      <w:r>
        <w:t xml:space="preserve">绩效目标：不断提升公安队伍正规化、职业化水平；提高全局对预算绩效的认识和预算编制能力，提高财务管理水平；提高公安信息化水平，为提升公安机关战斗力、满足系列重大安保实战需求提供技术支撑。</w:t>
      </w:r>
    </w:p>
    <w:p>
      <w:pPr>
        <w:pStyle w:val="插入文本样式-插入职责分类绩效目标文件"/>
      </w:pPr>
      <w:r>
        <w:t xml:space="preserve">绩效指标：基本级执法资格考试通过率≥90%；完善财务管理制度。</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完善制度建设。根据实施绩效管理的意见，结合绩效管理制度。在预算方面，细化制定预算绩效管理办法，规范事前绩效评估、预算绩效目标设定、绩效运行监控等工作规范，明确各警种部门职责，健全运转顺畅、相互协调的工作流程，为全年预算绩效目标的实现奠定制度基础。</w:t>
      </w:r>
    </w:p>
    <w:p>
      <w:pPr>
        <w:pStyle w:val="插入文本样式-插入实现年度发展规划目标的保障措施文件"/>
      </w:pPr>
      <w:r>
        <w:t xml:space="preserve">2.加强支出管理。一是编细编实预算。在编制预算时，人员经费和日常公用经费严格执行相关规定标准，细化到具体科目；专项经费严格实行项目库管理，将项目细化到可执行程度，确保批复即可执行。二是优化支出结构。树立过紧日子、苦日子的管理理念，对三公经费和一般性支出进行压减，集中财力办大事；打破预算基数，统筹资金保障公安重点工作和年度主要任务。三是加快履行政府采购手续。建立信息化运维等项目台账，结合服务和采购周期尽早启动招标采购，确保运维不间断、机关运转正常。</w:t>
      </w:r>
    </w:p>
    <w:p>
      <w:pPr>
        <w:pStyle w:val="插入文本样式-插入实现年度发展规划目标的保障措施文件"/>
      </w:pPr>
      <w:r>
        <w:t xml:space="preserve">3.加强绩效运行监控。充分发挥项目绩效管理规定的作用，对支出进度、资金绩效、内控制度执行情况等进行实时监控，发现问题及时采取措施，确保绩效目标如期保质实现。</w:t>
      </w:r>
    </w:p>
    <w:p>
      <w:pPr>
        <w:pStyle w:val="插入文本样式-插入实现年度发展规划目标的保障措施文件"/>
      </w:pPr>
      <w:r>
        <w:t xml:space="preserve">4.做好绩效自评。对重点资金使用情况进行重点评价，对发现的问题及时整改。调整优化支出结构，提高财政资金使用效益。</w:t>
      </w:r>
    </w:p>
    <w:p>
      <w:pPr>
        <w:pStyle w:val="插入文本样式-插入实现年度发展规划目标的保障措施文件"/>
      </w:pPr>
      <w:r>
        <w:t xml:space="preserve">5.规范财务资产管理。根据资产管理方面新要求，制定结合我局实际、便于操作的资产管理制度，建立统一要求，各负其责的新机制，严格审批程序，加强固定资产登记、使用和报废处置管理，做到物尽其用。</w:t>
      </w:r>
    </w:p>
    <w:p>
      <w:pPr>
        <w:pStyle w:val="插入文本样式-插入实现年度发展规划目标的保障措施文件"/>
      </w:pPr>
      <w:r>
        <w:t xml:space="preserve">6.加强内部监督。成立由主要领导任组长的预算绩效工作领导小组，从预算编制、执行等方面予以管理，提高各级领导绩效意识，理顺工作运行机制，形成齐抓共管的良好局面。</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7.加强宣传培训调研。加强培训，提高人员业务素质，加大宣传力度，强化预算绩效管理意识，促进预算绩效管理水平进一步提升。</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1、保定市公安局徐水区分局基层警务设施水毁恢复重建项目国债项目县级配套绩效目标表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13062524P000015110457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保定市公安局徐水区分局基层警务设施水毁恢复重建项目国债项目县级配套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保障基层所队水毁恢复重建项目资金。</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1.我单位8个水毁恢复重建工程在规定时限内完工并验收合格，从而有效提升公安基层所队办公质量。</w:t>
            </w:r>
            <w:r>
              <w:rPr/>
              <w:tab/>
            </w:r>
            <w:r>
              <w:rPr/>
              <w:tab/>
            </w:r>
            <w:r>
              <w:rPr/>
              <w:tab/>
            </w:r>
            <w:r>
              <w:rPr/>
              <w:tab/>
            </w:r>
            <w:r>
              <w:rPr/>
              <w:tab/>
            </w:r>
            <w:r>
              <w:rPr/>
              <w:tab/>
            </w:r>
          </w:p>
          <w:p>
            <w:pPr>
              <w:pStyle w:val="单元格样式2"/>
            </w:pPr>
          </w:p>
          <w:p>
            <w:pPr>
              <w:pStyle w:val="单元格样式2"/>
            </w:pPr>
            <w:r>
              <w:t xml:space="preserve">2.保障基层所队水毁恢复重建项目资金。</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水毁恢复数量</w:t>
            </w:r>
          </w:p>
        </w:tc>
        <w:tc>
          <w:tcPr>
            <w:tcW w:w="5386" w:type="dxa"/>
            <w:vAlign w:val="center"/>
          </w:tcPr>
          <w:p>
            <w:pPr>
              <w:pStyle w:val="单元格样式2"/>
            </w:pPr>
            <w:r>
              <w:t xml:space="preserve">水毁恢复重建数量</w:t>
            </w:r>
          </w:p>
        </w:tc>
        <w:tc>
          <w:tcPr>
            <w:tcW w:w="2268" w:type="dxa"/>
            <w:vAlign w:val="center"/>
          </w:tcPr>
          <w:p>
            <w:pPr>
              <w:pStyle w:val="单元格样式2"/>
            </w:pPr>
            <w:r>
              <w:t xml:space="preserve">≥8个</w:t>
            </w:r>
          </w:p>
        </w:tc>
        <w:tc>
          <w:tcPr>
            <w:tcW w:w="1276" w:type="dxa"/>
            <w:vAlign w:val="center"/>
          </w:tcPr>
          <w:p>
            <w:pPr>
              <w:pStyle w:val="单元格样式2"/>
            </w:pPr>
            <w:r>
              <w:t xml:space="preserve">依据请示文件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水毁恢复工程验收合格率</w:t>
            </w:r>
          </w:p>
        </w:tc>
        <w:tc>
          <w:tcPr>
            <w:tcW w:w="2268" w:type="dxa"/>
            <w:vAlign w:val="center"/>
          </w:tcPr>
          <w:p>
            <w:pPr>
              <w:pStyle w:val="单元格样式2"/>
            </w:pPr>
            <w:r>
              <w:t xml:space="preserve">≥90%</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工程完工及时率</w:t>
            </w:r>
          </w:p>
        </w:tc>
        <w:tc>
          <w:tcPr>
            <w:tcW w:w="5386" w:type="dxa"/>
            <w:vAlign w:val="center"/>
          </w:tcPr>
          <w:p>
            <w:pPr>
              <w:pStyle w:val="单元格样式2"/>
            </w:pPr>
            <w:r>
              <w:t xml:space="preserve">水毁恢复重建工程完工及时率</w:t>
            </w:r>
          </w:p>
        </w:tc>
        <w:tc>
          <w:tcPr>
            <w:tcW w:w="2268" w:type="dxa"/>
            <w:vAlign w:val="center"/>
          </w:tcPr>
          <w:p>
            <w:pPr>
              <w:pStyle w:val="单元格样式2"/>
            </w:pPr>
            <w:r>
              <w:t xml:space="preserve">≥95%</w:t>
            </w:r>
          </w:p>
        </w:tc>
        <w:tc>
          <w:tcPr>
            <w:tcW w:w="1276" w:type="dxa"/>
            <w:vAlign w:val="center"/>
          </w:tcPr>
          <w:p>
            <w:pPr>
              <w:pStyle w:val="单元格样式2"/>
            </w:pPr>
            <w:r>
              <w:t xml:space="preserve">依据合同要求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成本费用</w:t>
            </w:r>
          </w:p>
        </w:tc>
        <w:tc>
          <w:tcPr>
            <w:tcW w:w="5386" w:type="dxa"/>
            <w:vAlign w:val="center"/>
          </w:tcPr>
          <w:p>
            <w:pPr>
              <w:pStyle w:val="单元格样式2"/>
            </w:pPr>
            <w:r>
              <w:t xml:space="preserve">资金成本费用</w:t>
            </w:r>
          </w:p>
        </w:tc>
        <w:tc>
          <w:tcPr>
            <w:tcW w:w="2268" w:type="dxa"/>
            <w:vAlign w:val="center"/>
          </w:tcPr>
          <w:p>
            <w:pPr>
              <w:pStyle w:val="单元格样式2"/>
            </w:pPr>
            <w:r>
              <w:t xml:space="preserve">≤22万元</w:t>
            </w:r>
          </w:p>
        </w:tc>
        <w:tc>
          <w:tcPr>
            <w:tcW w:w="1276" w:type="dxa"/>
            <w:vAlign w:val="center"/>
          </w:tcPr>
          <w:p>
            <w:pPr>
              <w:pStyle w:val="单元格样式2"/>
            </w:pPr>
            <w:r>
              <w:t xml:space="preserve">依据指标文件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提升办公质量率。</w:t>
            </w:r>
          </w:p>
        </w:tc>
        <w:tc>
          <w:tcPr>
            <w:tcW w:w="5386" w:type="dxa"/>
            <w:vAlign w:val="center"/>
          </w:tcPr>
          <w:p>
            <w:pPr>
              <w:pStyle w:val="单元格样式2"/>
            </w:pPr>
            <w:r>
              <w:t xml:space="preserve">提升公安基层所队办公质量率。</w:t>
            </w:r>
          </w:p>
        </w:tc>
        <w:tc>
          <w:tcPr>
            <w:tcW w:w="2268" w:type="dxa"/>
            <w:vAlign w:val="center"/>
          </w:tcPr>
          <w:p>
            <w:pPr>
              <w:pStyle w:val="单元格样式2"/>
            </w:pPr>
            <w:r>
              <w:t xml:space="preserve">≥90%</w:t>
            </w:r>
          </w:p>
        </w:tc>
        <w:tc>
          <w:tcPr>
            <w:tcW w:w="1276" w:type="dxa"/>
            <w:vAlign w:val="center"/>
          </w:tcPr>
          <w:p>
            <w:pPr>
              <w:pStyle w:val="单元格样式2"/>
            </w:pPr>
            <w:r>
              <w:t xml:space="preserve">依据项目实施计划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提高民辅警工作环境满意度</w:t>
            </w:r>
          </w:p>
        </w:tc>
        <w:tc>
          <w:tcPr>
            <w:tcW w:w="5386" w:type="dxa"/>
            <w:vAlign w:val="center"/>
          </w:tcPr>
          <w:p>
            <w:pPr>
              <w:pStyle w:val="单元格样式2"/>
            </w:pPr>
            <w:r>
              <w:t xml:space="preserve">提高民辅警工作环境满意度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2、辅警人员工资及保险经费绩效目标表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13062525P00023210086J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辅警人员工资及保险经费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4815.33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4815.33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保障677名警务辅助人员工资及保险经费并及时足额发放到位。</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1.保障677名警务辅助人员工资及保险经费并及时足额发放到位。</w:t>
            </w:r>
          </w:p>
          <w:p>
            <w:pPr>
              <w:pStyle w:val="单元格样式2"/>
            </w:pPr>
            <w:r>
              <w:t xml:space="preserve">2.进一步规范公安机关警务辅助人员管理，充分发挥警务辅助人员在维护社会治安、打击违法犯罪等方面的作用。</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保障辅警人员数量</w:t>
            </w:r>
          </w:p>
        </w:tc>
        <w:tc>
          <w:tcPr>
            <w:tcW w:w="5386" w:type="dxa"/>
            <w:vAlign w:val="center"/>
          </w:tcPr>
          <w:p>
            <w:pPr>
              <w:pStyle w:val="单元格样式2"/>
            </w:pPr>
            <w:r>
              <w:t xml:space="preserve">反映经费保障辅警人员数量</w:t>
            </w:r>
          </w:p>
        </w:tc>
        <w:tc>
          <w:tcPr>
            <w:tcW w:w="2268" w:type="dxa"/>
            <w:vAlign w:val="center"/>
          </w:tcPr>
          <w:p>
            <w:pPr>
              <w:pStyle w:val="单元格样式2"/>
            </w:pPr>
            <w:r>
              <w:t xml:space="preserve">677名</w:t>
            </w:r>
          </w:p>
        </w:tc>
        <w:tc>
          <w:tcPr>
            <w:tcW w:w="1276" w:type="dxa"/>
            <w:vAlign w:val="center"/>
          </w:tcPr>
          <w:p>
            <w:pPr>
              <w:pStyle w:val="单元格样式2"/>
            </w:pPr>
            <w:r>
              <w:t xml:space="preserve">《保定市徐水区公安局关于申请辅警人员经费的请示》的批示、《徐水区公安局关于增加辅警人员及经费的请示》、《保定市徐水区公安局关于申请增加专职看护辅警及经费的请示》</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是否按照工资标准发放</w:t>
            </w:r>
          </w:p>
        </w:tc>
        <w:tc>
          <w:tcPr>
            <w:tcW w:w="5386" w:type="dxa"/>
            <w:vAlign w:val="center"/>
          </w:tcPr>
          <w:p>
            <w:pPr>
              <w:pStyle w:val="单元格样式2"/>
            </w:pPr>
            <w:r>
              <w:t xml:space="preserve">反映辅警人员工资是否按照标准发放</w:t>
            </w:r>
          </w:p>
        </w:tc>
        <w:tc>
          <w:tcPr>
            <w:tcW w:w="2268" w:type="dxa"/>
            <w:vAlign w:val="center"/>
          </w:tcPr>
          <w:p>
            <w:pPr>
              <w:pStyle w:val="单元格样式2"/>
            </w:pPr>
            <w:r>
              <w:t xml:space="preserve">100%</w:t>
            </w:r>
          </w:p>
        </w:tc>
        <w:tc>
          <w:tcPr>
            <w:tcW w:w="1276" w:type="dxa"/>
            <w:vAlign w:val="center"/>
          </w:tcPr>
          <w:p>
            <w:pPr>
              <w:pStyle w:val="单元格样式2"/>
            </w:pPr>
            <w:r>
              <w:t xml:space="preserve">依据项目实施计划及人员明细表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辅警工资及时发放率</w:t>
            </w:r>
          </w:p>
        </w:tc>
        <w:tc>
          <w:tcPr>
            <w:tcW w:w="5386" w:type="dxa"/>
            <w:vAlign w:val="center"/>
          </w:tcPr>
          <w:p>
            <w:pPr>
              <w:pStyle w:val="单元格样式2"/>
            </w:pPr>
            <w:r>
              <w:t xml:space="preserve">反映辅警人员工资及时发放率</w:t>
            </w:r>
          </w:p>
        </w:tc>
        <w:tc>
          <w:tcPr>
            <w:tcW w:w="2268" w:type="dxa"/>
            <w:vAlign w:val="center"/>
          </w:tcPr>
          <w:p>
            <w:pPr>
              <w:pStyle w:val="单元格样式2"/>
            </w:pPr>
            <w:r>
              <w:t xml:space="preserve">≥100%</w:t>
            </w:r>
          </w:p>
        </w:tc>
        <w:tc>
          <w:tcPr>
            <w:tcW w:w="1276" w:type="dxa"/>
            <w:vAlign w:val="center"/>
          </w:tcPr>
          <w:p>
            <w:pPr>
              <w:pStyle w:val="单元格样式2"/>
            </w:pPr>
            <w:r>
              <w:t xml:space="preserve">依据辅警管理规定</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工资成本费用</w:t>
            </w:r>
          </w:p>
        </w:tc>
        <w:tc>
          <w:tcPr>
            <w:tcW w:w="5386" w:type="dxa"/>
            <w:vAlign w:val="center"/>
          </w:tcPr>
          <w:p>
            <w:pPr>
              <w:pStyle w:val="单元格样式2"/>
            </w:pPr>
            <w:r>
              <w:t xml:space="preserve">反映辅警人员工资成本费用</w:t>
            </w:r>
          </w:p>
        </w:tc>
        <w:tc>
          <w:tcPr>
            <w:tcW w:w="2268" w:type="dxa"/>
            <w:vAlign w:val="center"/>
          </w:tcPr>
          <w:p>
            <w:pPr>
              <w:pStyle w:val="单元格样式2"/>
            </w:pPr>
            <w:r>
              <w:t xml:space="preserve">≤3419.28万元</w:t>
            </w:r>
          </w:p>
        </w:tc>
        <w:tc>
          <w:tcPr>
            <w:tcW w:w="1276" w:type="dxa"/>
            <w:vAlign w:val="center"/>
          </w:tcPr>
          <w:p>
            <w:pPr>
              <w:pStyle w:val="单元格样式2"/>
            </w:pPr>
            <w:r>
              <w:t xml:space="preserve">依据人员明细表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保险成本费用</w:t>
            </w:r>
          </w:p>
        </w:tc>
        <w:tc>
          <w:tcPr>
            <w:tcW w:w="5386" w:type="dxa"/>
            <w:vAlign w:val="center"/>
          </w:tcPr>
          <w:p>
            <w:pPr>
              <w:pStyle w:val="单元格样式2"/>
            </w:pPr>
            <w:r>
              <w:t xml:space="preserve">反映辅警人员保险成本费用</w:t>
            </w:r>
          </w:p>
        </w:tc>
        <w:tc>
          <w:tcPr>
            <w:tcW w:w="2268" w:type="dxa"/>
            <w:vAlign w:val="center"/>
          </w:tcPr>
          <w:p>
            <w:pPr>
              <w:pStyle w:val="单元格样式2"/>
            </w:pPr>
            <w:r>
              <w:t xml:space="preserve">≤1345.41万元</w:t>
            </w:r>
          </w:p>
        </w:tc>
        <w:tc>
          <w:tcPr>
            <w:tcW w:w="1276" w:type="dxa"/>
            <w:vAlign w:val="center"/>
          </w:tcPr>
          <w:p>
            <w:pPr>
              <w:pStyle w:val="单元格样式2"/>
            </w:pPr>
            <w:r>
              <w:t xml:space="preserve">依据人员明细表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考核奖励成本费用</w:t>
            </w:r>
          </w:p>
        </w:tc>
        <w:tc>
          <w:tcPr>
            <w:tcW w:w="5386" w:type="dxa"/>
            <w:vAlign w:val="center"/>
          </w:tcPr>
          <w:p>
            <w:pPr>
              <w:pStyle w:val="单元格样式2"/>
            </w:pPr>
            <w:r>
              <w:t xml:space="preserve">反映辅警人员考核奖励成本费用</w:t>
            </w:r>
          </w:p>
        </w:tc>
        <w:tc>
          <w:tcPr>
            <w:tcW w:w="2268" w:type="dxa"/>
            <w:vAlign w:val="center"/>
          </w:tcPr>
          <w:p>
            <w:pPr>
              <w:pStyle w:val="单元格样式2"/>
            </w:pPr>
            <w:r>
              <w:t xml:space="preserve">≤15.3万元</w:t>
            </w:r>
          </w:p>
        </w:tc>
        <w:tc>
          <w:tcPr>
            <w:tcW w:w="1276" w:type="dxa"/>
            <w:vAlign w:val="center"/>
          </w:tcPr>
          <w:p>
            <w:pPr>
              <w:pStyle w:val="单元格样式2"/>
            </w:pPr>
            <w:r>
              <w:t xml:space="preserve">依据人员明细表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管理费成本费用</w:t>
            </w:r>
          </w:p>
        </w:tc>
        <w:tc>
          <w:tcPr>
            <w:tcW w:w="5386" w:type="dxa"/>
            <w:vAlign w:val="center"/>
          </w:tcPr>
          <w:p>
            <w:pPr>
              <w:pStyle w:val="单元格样式2"/>
            </w:pPr>
            <w:r>
              <w:t xml:space="preserve">反映辅警人员管理费成本费用</w:t>
            </w:r>
          </w:p>
        </w:tc>
        <w:tc>
          <w:tcPr>
            <w:tcW w:w="2268" w:type="dxa"/>
            <w:vAlign w:val="center"/>
          </w:tcPr>
          <w:p>
            <w:pPr>
              <w:pStyle w:val="单元格样式2"/>
            </w:pPr>
            <w:r>
              <w:t xml:space="preserve">≤35.34万元</w:t>
            </w:r>
          </w:p>
        </w:tc>
        <w:tc>
          <w:tcPr>
            <w:tcW w:w="1276" w:type="dxa"/>
            <w:vAlign w:val="center"/>
          </w:tcPr>
          <w:p>
            <w:pPr>
              <w:pStyle w:val="单元格样式2"/>
            </w:pPr>
            <w:r>
              <w:t xml:space="preserve">依据人员明细表</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社会治安等方面提升率</w:t>
            </w:r>
          </w:p>
        </w:tc>
        <w:tc>
          <w:tcPr>
            <w:tcW w:w="5386" w:type="dxa"/>
            <w:vAlign w:val="center"/>
          </w:tcPr>
          <w:p>
            <w:pPr>
              <w:pStyle w:val="单元格样式2"/>
            </w:pPr>
            <w:r>
              <w:t xml:space="preserve">反映项目实施对社会治安等方面提升率</w:t>
            </w:r>
          </w:p>
        </w:tc>
        <w:tc>
          <w:tcPr>
            <w:tcW w:w="2268" w:type="dxa"/>
            <w:vAlign w:val="center"/>
          </w:tcPr>
          <w:p>
            <w:pPr>
              <w:pStyle w:val="单元格样式2"/>
            </w:pPr>
            <w:r>
              <w:t xml:space="preserve">≥95%</w:t>
            </w:r>
          </w:p>
        </w:tc>
        <w:tc>
          <w:tcPr>
            <w:tcW w:w="1276" w:type="dxa"/>
            <w:vAlign w:val="center"/>
          </w:tcPr>
          <w:p>
            <w:pPr>
              <w:pStyle w:val="单元格样式2"/>
            </w:pPr>
            <w:r>
              <w:t xml:space="preserve">依据辅警管理规定</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辅警人员满意度</w:t>
            </w:r>
          </w:p>
        </w:tc>
        <w:tc>
          <w:tcPr>
            <w:tcW w:w="5386" w:type="dxa"/>
            <w:vAlign w:val="center"/>
          </w:tcPr>
          <w:p>
            <w:pPr>
              <w:pStyle w:val="单元格样式2"/>
            </w:pPr>
            <w:r>
              <w:t xml:space="preserve">反映辅警人员各方面满意度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3、辅警人员伙食费绩效目标表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13062525P00002410106H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辅警人员伙食费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184.68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184.68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保障警务辅助人员285名伙食经费。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40%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1.保障警务辅助人员285名伙食经费。</w:t>
            </w:r>
          </w:p>
          <w:p>
            <w:pPr>
              <w:pStyle w:val="单元格样式2"/>
            </w:pPr>
            <w:r>
              <w:t xml:space="preserve">2.进一步规范公安机关警务辅助人员管理，充分发挥警务辅助人员在维护社会治安、打击违法犯罪等方面的作用。</w:t>
            </w:r>
          </w:p>
          <w:p>
            <w:pPr>
              <w:pStyle w:val="单元格样式2"/>
            </w:pPr>
            <w:r>
              <w:t xml:space="preserve">3.按照警务辅助人员伙食费战时每人每天20元，战勤每人每天16元保障。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伙食保障人员数量</w:t>
            </w:r>
          </w:p>
        </w:tc>
        <w:tc>
          <w:tcPr>
            <w:tcW w:w="5386" w:type="dxa"/>
            <w:vAlign w:val="center"/>
          </w:tcPr>
          <w:p>
            <w:pPr>
              <w:pStyle w:val="单元格样式2"/>
            </w:pPr>
            <w:r>
              <w:t xml:space="preserve">反映伙食保障人员数量</w:t>
            </w:r>
          </w:p>
        </w:tc>
        <w:tc>
          <w:tcPr>
            <w:tcW w:w="2268" w:type="dxa"/>
            <w:vAlign w:val="center"/>
          </w:tcPr>
          <w:p>
            <w:pPr>
              <w:pStyle w:val="单元格样式2"/>
            </w:pPr>
            <w:r>
              <w:t xml:space="preserve">285名</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伙食标准达标率</w:t>
            </w:r>
          </w:p>
        </w:tc>
        <w:tc>
          <w:tcPr>
            <w:tcW w:w="5386" w:type="dxa"/>
            <w:vAlign w:val="center"/>
          </w:tcPr>
          <w:p>
            <w:pPr>
              <w:pStyle w:val="单元格样式2"/>
            </w:pPr>
            <w:r>
              <w:t xml:space="preserve">反映伙食标准战时每人每天20元，战勤每人每天16元达标率</w:t>
            </w:r>
          </w:p>
        </w:tc>
        <w:tc>
          <w:tcPr>
            <w:tcW w:w="2268" w:type="dxa"/>
            <w:vAlign w:val="center"/>
          </w:tcPr>
          <w:p>
            <w:pPr>
              <w:pStyle w:val="单元格样式2"/>
            </w:pPr>
            <w:r>
              <w:t xml:space="preserve">100%</w:t>
            </w:r>
          </w:p>
        </w:tc>
        <w:tc>
          <w:tcPr>
            <w:tcW w:w="1276" w:type="dxa"/>
            <w:vAlign w:val="center"/>
          </w:tcPr>
          <w:p>
            <w:pPr>
              <w:pStyle w:val="单元格样式2"/>
            </w:pPr>
            <w:r>
              <w:t xml:space="preserve">根据《河北省公安厅、河北省财政厅关于调整特警队员伙食补助标准的通知》</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伙食提供及时率</w:t>
            </w:r>
          </w:p>
        </w:tc>
        <w:tc>
          <w:tcPr>
            <w:tcW w:w="5386" w:type="dxa"/>
            <w:vAlign w:val="center"/>
          </w:tcPr>
          <w:p>
            <w:pPr>
              <w:pStyle w:val="单元格样式2"/>
            </w:pPr>
            <w:r>
              <w:t xml:space="preserve">反映警务辅助人员伙食提供及时情况</w:t>
            </w:r>
          </w:p>
        </w:tc>
        <w:tc>
          <w:tcPr>
            <w:tcW w:w="2268" w:type="dxa"/>
            <w:vAlign w:val="center"/>
          </w:tcPr>
          <w:p>
            <w:pPr>
              <w:pStyle w:val="单元格样式2"/>
            </w:pPr>
            <w:r>
              <w:t xml:space="preserve">≥90%</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反映辅警人员伙食资金成本</w:t>
            </w:r>
          </w:p>
        </w:tc>
        <w:tc>
          <w:tcPr>
            <w:tcW w:w="2268" w:type="dxa"/>
            <w:vAlign w:val="center"/>
          </w:tcPr>
          <w:p>
            <w:pPr>
              <w:pStyle w:val="单元格样式2"/>
            </w:pPr>
            <w:r>
              <w:t xml:space="preserve">≤184.68万元</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生活待遇提升率</w:t>
            </w:r>
          </w:p>
        </w:tc>
        <w:tc>
          <w:tcPr>
            <w:tcW w:w="5386" w:type="dxa"/>
            <w:vAlign w:val="center"/>
          </w:tcPr>
          <w:p>
            <w:pPr>
              <w:pStyle w:val="单元格样式2"/>
            </w:pPr>
            <w:r>
              <w:t xml:space="preserve">反映辅警人员生活待遇提升率</w:t>
            </w:r>
          </w:p>
        </w:tc>
        <w:tc>
          <w:tcPr>
            <w:tcW w:w="2268" w:type="dxa"/>
            <w:vAlign w:val="center"/>
          </w:tcPr>
          <w:p>
            <w:pPr>
              <w:pStyle w:val="单元格样式2"/>
            </w:pPr>
            <w:r>
              <w:t xml:space="preserve">≥90%</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辅警人员满意度</w:t>
            </w:r>
          </w:p>
        </w:tc>
        <w:tc>
          <w:tcPr>
            <w:tcW w:w="5386" w:type="dxa"/>
            <w:vAlign w:val="center"/>
          </w:tcPr>
          <w:p>
            <w:pPr>
              <w:pStyle w:val="单元格样式2"/>
            </w:pPr>
            <w:r>
              <w:t xml:space="preserve">反映辅警人员各方面满意度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4、公安监控系统电费绩效目标表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13062525P00004910005F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公安监控系统电费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保障监控、红绿灯点位641处电费，资金共计50万元。</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1.有效提高信息化水平，辅助案件侦破工作，有效保障监控及红绿灯正常运行。</w:t>
            </w:r>
          </w:p>
          <w:p>
            <w:pPr>
              <w:pStyle w:val="单元格样式2"/>
            </w:pPr>
            <w:r>
              <w:t xml:space="preserve">2.保障监控、红绿灯点位641处电费，资金共计50万元。</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保障数量</w:t>
            </w:r>
          </w:p>
        </w:tc>
        <w:tc>
          <w:tcPr>
            <w:tcW w:w="5386" w:type="dxa"/>
            <w:vAlign w:val="center"/>
          </w:tcPr>
          <w:p>
            <w:pPr>
              <w:pStyle w:val="单元格样式2"/>
            </w:pPr>
            <w:r>
              <w:t xml:space="preserve">反映保障监控、红绿灯点位数量</w:t>
            </w:r>
          </w:p>
        </w:tc>
        <w:tc>
          <w:tcPr>
            <w:tcW w:w="2268" w:type="dxa"/>
            <w:vAlign w:val="center"/>
          </w:tcPr>
          <w:p>
            <w:pPr>
              <w:pStyle w:val="单元格样式2"/>
            </w:pPr>
            <w:r>
              <w:t xml:space="preserve">641处</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正常运行率</w:t>
            </w:r>
          </w:p>
        </w:tc>
        <w:tc>
          <w:tcPr>
            <w:tcW w:w="5386" w:type="dxa"/>
            <w:vAlign w:val="center"/>
          </w:tcPr>
          <w:p>
            <w:pPr>
              <w:pStyle w:val="单元格样式2"/>
            </w:pPr>
            <w:r>
              <w:t xml:space="preserve">反映监控、红绿灯正常运行率</w:t>
            </w:r>
          </w:p>
        </w:tc>
        <w:tc>
          <w:tcPr>
            <w:tcW w:w="2268" w:type="dxa"/>
            <w:vAlign w:val="center"/>
          </w:tcPr>
          <w:p>
            <w:pPr>
              <w:pStyle w:val="单元格样式2"/>
            </w:pPr>
            <w:r>
              <w:t xml:space="preserve">≥90%</w:t>
            </w:r>
          </w:p>
        </w:tc>
        <w:tc>
          <w:tcPr>
            <w:tcW w:w="1276" w:type="dxa"/>
            <w:vAlign w:val="center"/>
          </w:tcPr>
          <w:p>
            <w:pPr>
              <w:pStyle w:val="单元格样式2"/>
            </w:pPr>
            <w:r>
              <w:t xml:space="preserve">依据《关于规范工业用电附加管理的请示》及项目实施计划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案件接收及时情况</w:t>
            </w:r>
          </w:p>
        </w:tc>
        <w:tc>
          <w:tcPr>
            <w:tcW w:w="5386" w:type="dxa"/>
            <w:vAlign w:val="center"/>
          </w:tcPr>
          <w:p>
            <w:pPr>
              <w:pStyle w:val="单元格样式2"/>
            </w:pPr>
            <w:r>
              <w:t xml:space="preserve">反映案件接收及时情况</w:t>
            </w:r>
          </w:p>
        </w:tc>
        <w:tc>
          <w:tcPr>
            <w:tcW w:w="2268" w:type="dxa"/>
            <w:vAlign w:val="center"/>
          </w:tcPr>
          <w:p>
            <w:pPr>
              <w:pStyle w:val="单元格样式2"/>
            </w:pPr>
            <w:r>
              <w:t xml:space="preserve">≥90%</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反映该项目资金成本</w:t>
            </w:r>
          </w:p>
        </w:tc>
        <w:tc>
          <w:tcPr>
            <w:tcW w:w="2268" w:type="dxa"/>
            <w:vAlign w:val="center"/>
          </w:tcPr>
          <w:p>
            <w:pPr>
              <w:pStyle w:val="单元格样式2"/>
            </w:pPr>
            <w:r>
              <w:t xml:space="preserve">≤50万元</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正常使用率提升</w:t>
            </w:r>
          </w:p>
        </w:tc>
        <w:tc>
          <w:tcPr>
            <w:tcW w:w="5386" w:type="dxa"/>
            <w:vAlign w:val="center"/>
          </w:tcPr>
          <w:p>
            <w:pPr>
              <w:pStyle w:val="单元格样式2"/>
            </w:pPr>
            <w:r>
              <w:t xml:space="preserve">反映监控、红绿灯设备正常使用情况</w:t>
            </w:r>
          </w:p>
        </w:tc>
        <w:tc>
          <w:tcPr>
            <w:tcW w:w="2268" w:type="dxa"/>
            <w:vAlign w:val="center"/>
          </w:tcPr>
          <w:p>
            <w:pPr>
              <w:pStyle w:val="单元格样式2"/>
            </w:pPr>
            <w:r>
              <w:t xml:space="preserve">≥90%</w:t>
            </w:r>
          </w:p>
        </w:tc>
        <w:tc>
          <w:tcPr>
            <w:tcW w:w="1276" w:type="dxa"/>
            <w:vAlign w:val="center"/>
          </w:tcPr>
          <w:p>
            <w:pPr>
              <w:pStyle w:val="单元格样式2"/>
            </w:pPr>
            <w:r>
              <w:t xml:space="preserve">依据《关于规范工业用电附加管理的请示》及项目实施计划</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群主满意度</w:t>
            </w:r>
          </w:p>
        </w:tc>
        <w:tc>
          <w:tcPr>
            <w:tcW w:w="5386" w:type="dxa"/>
            <w:vAlign w:val="center"/>
          </w:tcPr>
          <w:p>
            <w:pPr>
              <w:pStyle w:val="单元格样式2"/>
            </w:pPr>
            <w:r>
              <w:t xml:space="preserve">反映群众对红绿灯及监控使用满意度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5、公安网络租费绩效目标表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13062525P000031100143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公安网络租费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41.38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41.38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推进公安信息化建设总体部署，实现公安机关基层所队网上办公及执法办案。</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15%</w:t>
            </w:r>
          </w:p>
        </w:tc>
        <w:tc>
          <w:tcPr>
            <w:tcW w:w="2835" w:type="dxa"/>
            <w:vAlign w:val="center"/>
          </w:tcPr>
          <w:p>
            <w:pPr>
              <w:pStyle w:val="单元格样式3"/>
            </w:pPr>
            <w:r>
              <w:t xml:space="preserve">60%</w:t>
            </w:r>
          </w:p>
        </w:tc>
        <w:tc>
          <w:tcPr>
            <w:tcW w:w="2551" w:type="dxa"/>
            <w:vAlign w:val="center"/>
          </w:tcPr>
          <w:p>
            <w:pPr>
              <w:pStyle w:val="单元格样式3"/>
            </w:pPr>
            <w:r>
              <w:t xml:space="preserve">97%</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1.通过4家公司电路租用保障全区天网监控系统正常运转及我局PDT电台通讯正常。</w:t>
            </w:r>
          </w:p>
          <w:p>
            <w:pPr>
              <w:pStyle w:val="单元格样式2"/>
            </w:pPr>
            <w:r>
              <w:t xml:space="preserve">2.该项目金额共需41.3796万元.</w:t>
            </w:r>
          </w:p>
          <w:p>
            <w:pPr>
              <w:pStyle w:val="单元格样式2"/>
            </w:pPr>
            <w:r>
              <w:t xml:space="preserve">3.推进公安信息化建设总体部署，实现公安机关基层所队网上办公及执法办案。</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完成4家公司电路租用</w:t>
            </w:r>
          </w:p>
        </w:tc>
        <w:tc>
          <w:tcPr>
            <w:tcW w:w="5386" w:type="dxa"/>
            <w:vAlign w:val="center"/>
          </w:tcPr>
          <w:p>
            <w:pPr>
              <w:pStyle w:val="单元格样式2"/>
            </w:pPr>
            <w:r>
              <w:t xml:space="preserve">反映完成4家公司电路租用</w:t>
            </w:r>
          </w:p>
        </w:tc>
        <w:tc>
          <w:tcPr>
            <w:tcW w:w="2268" w:type="dxa"/>
            <w:vAlign w:val="center"/>
          </w:tcPr>
          <w:p>
            <w:pPr>
              <w:pStyle w:val="单元格样式2"/>
            </w:pPr>
            <w:r>
              <w:t xml:space="preserve">≥4家</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网上办公及执法办案系统正常运行率</w:t>
            </w:r>
          </w:p>
        </w:tc>
        <w:tc>
          <w:tcPr>
            <w:tcW w:w="5386" w:type="dxa"/>
            <w:vAlign w:val="center"/>
          </w:tcPr>
          <w:p>
            <w:pPr>
              <w:pStyle w:val="单元格样式2"/>
            </w:pPr>
            <w:r>
              <w:t xml:space="preserve">反映基层所队网上办公及执法办案系统正常运行率</w:t>
            </w:r>
          </w:p>
        </w:tc>
        <w:tc>
          <w:tcPr>
            <w:tcW w:w="2268" w:type="dxa"/>
            <w:vAlign w:val="center"/>
          </w:tcPr>
          <w:p>
            <w:pPr>
              <w:pStyle w:val="单元格样式2"/>
            </w:pPr>
            <w:r>
              <w:t xml:space="preserve">≥90%</w:t>
            </w:r>
          </w:p>
        </w:tc>
        <w:tc>
          <w:tcPr>
            <w:tcW w:w="1276" w:type="dxa"/>
            <w:vAlign w:val="center"/>
          </w:tcPr>
          <w:p>
            <w:pPr>
              <w:pStyle w:val="单元格样式2"/>
            </w:pPr>
            <w:r>
              <w:t xml:space="preserve">依据合同要求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基层所队执法办案系统案件接收及时率</w:t>
            </w:r>
          </w:p>
        </w:tc>
        <w:tc>
          <w:tcPr>
            <w:tcW w:w="5386" w:type="dxa"/>
            <w:vAlign w:val="center"/>
          </w:tcPr>
          <w:p>
            <w:pPr>
              <w:pStyle w:val="单元格样式2"/>
            </w:pPr>
            <w:r>
              <w:t xml:space="preserve">反映基层所队执法办案系统案件接收及时情况</w:t>
            </w:r>
          </w:p>
        </w:tc>
        <w:tc>
          <w:tcPr>
            <w:tcW w:w="2268" w:type="dxa"/>
            <w:vAlign w:val="center"/>
          </w:tcPr>
          <w:p>
            <w:pPr>
              <w:pStyle w:val="单元格样式2"/>
            </w:pPr>
            <w:r>
              <w:t xml:space="preserve">≥90%</w:t>
            </w:r>
          </w:p>
        </w:tc>
        <w:tc>
          <w:tcPr>
            <w:tcW w:w="1276" w:type="dxa"/>
            <w:vAlign w:val="center"/>
          </w:tcPr>
          <w:p>
            <w:pPr>
              <w:pStyle w:val="单元格样式2"/>
            </w:pPr>
            <w:r>
              <w:t xml:space="preserve">依据项目实施计划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移动警务终端三期成本费用</w:t>
            </w:r>
          </w:p>
        </w:tc>
        <w:tc>
          <w:tcPr>
            <w:tcW w:w="5386" w:type="dxa"/>
            <w:vAlign w:val="center"/>
          </w:tcPr>
          <w:p>
            <w:pPr>
              <w:pStyle w:val="单元格样式2"/>
            </w:pPr>
            <w:r>
              <w:t xml:space="preserve">反映移动警务终端三期成本费用</w:t>
            </w:r>
          </w:p>
        </w:tc>
        <w:tc>
          <w:tcPr>
            <w:tcW w:w="2268" w:type="dxa"/>
            <w:vAlign w:val="center"/>
          </w:tcPr>
          <w:p>
            <w:pPr>
              <w:pStyle w:val="单元格样式2"/>
            </w:pPr>
            <w:r>
              <w:t xml:space="preserve">≤5.51万元</w:t>
            </w:r>
          </w:p>
        </w:tc>
        <w:tc>
          <w:tcPr>
            <w:tcW w:w="1276" w:type="dxa"/>
            <w:vAlign w:val="center"/>
          </w:tcPr>
          <w:p>
            <w:pPr>
              <w:pStyle w:val="单元格样式2"/>
            </w:pPr>
            <w:r>
              <w:t xml:space="preserve">依据项目实施计划及合同明确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110电话语音链路成本费用</w:t>
            </w:r>
          </w:p>
        </w:tc>
        <w:tc>
          <w:tcPr>
            <w:tcW w:w="5386" w:type="dxa"/>
            <w:vAlign w:val="center"/>
          </w:tcPr>
          <w:p>
            <w:pPr>
              <w:pStyle w:val="单元格样式2"/>
            </w:pPr>
            <w:r>
              <w:t xml:space="preserve">反映110电话语音链路成本费用</w:t>
            </w:r>
          </w:p>
        </w:tc>
        <w:tc>
          <w:tcPr>
            <w:tcW w:w="2268" w:type="dxa"/>
            <w:vAlign w:val="center"/>
          </w:tcPr>
          <w:p>
            <w:pPr>
              <w:pStyle w:val="单元格样式2"/>
            </w:pPr>
            <w:r>
              <w:t xml:space="preserve">≤0.36万元</w:t>
            </w:r>
          </w:p>
        </w:tc>
        <w:tc>
          <w:tcPr>
            <w:tcW w:w="1276" w:type="dxa"/>
            <w:vAlign w:val="center"/>
          </w:tcPr>
          <w:p>
            <w:pPr>
              <w:pStyle w:val="单元格样式2"/>
            </w:pPr>
            <w:r>
              <w:t xml:space="preserve">依据项目实施计划及合同明确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移动警务终端二期成本费用</w:t>
            </w:r>
          </w:p>
        </w:tc>
        <w:tc>
          <w:tcPr>
            <w:tcW w:w="5386" w:type="dxa"/>
            <w:vAlign w:val="center"/>
          </w:tcPr>
          <w:p>
            <w:pPr>
              <w:pStyle w:val="单元格样式2"/>
            </w:pPr>
            <w:r>
              <w:t xml:space="preserve">反映移动警务终端二期成本费用</w:t>
            </w:r>
          </w:p>
        </w:tc>
        <w:tc>
          <w:tcPr>
            <w:tcW w:w="2268" w:type="dxa"/>
            <w:vAlign w:val="center"/>
          </w:tcPr>
          <w:p>
            <w:pPr>
              <w:pStyle w:val="单元格样式2"/>
            </w:pPr>
            <w:r>
              <w:t xml:space="preserve">≤1.94万元</w:t>
            </w:r>
          </w:p>
        </w:tc>
        <w:tc>
          <w:tcPr>
            <w:tcW w:w="1276" w:type="dxa"/>
            <w:vAlign w:val="center"/>
          </w:tcPr>
          <w:p>
            <w:pPr>
              <w:pStyle w:val="单元格样式2"/>
            </w:pPr>
            <w:r>
              <w:t xml:space="preserve">依据项目实施计划及合同明确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派出所公安网备用专线成本费用</w:t>
            </w:r>
          </w:p>
        </w:tc>
        <w:tc>
          <w:tcPr>
            <w:tcW w:w="5386" w:type="dxa"/>
            <w:vAlign w:val="center"/>
          </w:tcPr>
          <w:p>
            <w:pPr>
              <w:pStyle w:val="单元格样式2"/>
            </w:pPr>
            <w:r>
              <w:t xml:space="preserve">反映派出所公安网备用专线成本费用</w:t>
            </w:r>
          </w:p>
        </w:tc>
        <w:tc>
          <w:tcPr>
            <w:tcW w:w="2268" w:type="dxa"/>
            <w:vAlign w:val="center"/>
          </w:tcPr>
          <w:p>
            <w:pPr>
              <w:pStyle w:val="单元格样式2"/>
            </w:pPr>
            <w:r>
              <w:t xml:space="preserve">≤10.8万元</w:t>
            </w:r>
          </w:p>
        </w:tc>
        <w:tc>
          <w:tcPr>
            <w:tcW w:w="1276" w:type="dxa"/>
            <w:vAlign w:val="center"/>
          </w:tcPr>
          <w:p>
            <w:pPr>
              <w:pStyle w:val="单元格样式2"/>
            </w:pPr>
            <w:r>
              <w:t xml:space="preserve">依据项目实施计划及合同明确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派出所会议系统链路成本费用</w:t>
            </w:r>
          </w:p>
        </w:tc>
        <w:tc>
          <w:tcPr>
            <w:tcW w:w="5386" w:type="dxa"/>
            <w:vAlign w:val="center"/>
          </w:tcPr>
          <w:p>
            <w:pPr>
              <w:pStyle w:val="单元格样式2"/>
            </w:pPr>
            <w:r>
              <w:t xml:space="preserve">反映派出所会议系统链路成本费用</w:t>
            </w:r>
          </w:p>
        </w:tc>
        <w:tc>
          <w:tcPr>
            <w:tcW w:w="2268" w:type="dxa"/>
            <w:vAlign w:val="center"/>
          </w:tcPr>
          <w:p>
            <w:pPr>
              <w:pStyle w:val="单元格样式2"/>
            </w:pPr>
            <w:r>
              <w:t xml:space="preserve">≤4.32万元</w:t>
            </w:r>
          </w:p>
        </w:tc>
        <w:tc>
          <w:tcPr>
            <w:tcW w:w="1276" w:type="dxa"/>
            <w:vAlign w:val="center"/>
          </w:tcPr>
          <w:p>
            <w:pPr>
              <w:pStyle w:val="单元格样式2"/>
            </w:pPr>
            <w:r>
              <w:t xml:space="preserve">依据项目实施计划及合同明确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5G执法记录仪物联网卡成本费用</w:t>
            </w:r>
          </w:p>
        </w:tc>
        <w:tc>
          <w:tcPr>
            <w:tcW w:w="5386" w:type="dxa"/>
            <w:vAlign w:val="center"/>
          </w:tcPr>
          <w:p>
            <w:pPr>
              <w:pStyle w:val="单元格样式2"/>
            </w:pPr>
            <w:r>
              <w:t xml:space="preserve">反映5G执法记录仪物联网卡成本费用</w:t>
            </w:r>
          </w:p>
        </w:tc>
        <w:tc>
          <w:tcPr>
            <w:tcW w:w="2268" w:type="dxa"/>
            <w:vAlign w:val="center"/>
          </w:tcPr>
          <w:p>
            <w:pPr>
              <w:pStyle w:val="单元格样式2"/>
            </w:pPr>
            <w:r>
              <w:t xml:space="preserve">≤1.47万元</w:t>
            </w:r>
          </w:p>
        </w:tc>
        <w:tc>
          <w:tcPr>
            <w:tcW w:w="1276" w:type="dxa"/>
            <w:vAlign w:val="center"/>
          </w:tcPr>
          <w:p>
            <w:pPr>
              <w:pStyle w:val="单元格样式2"/>
            </w:pPr>
            <w:r>
              <w:t xml:space="preserve">依据项目实施计划及合同明确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移动警务终端四期成本费用</w:t>
            </w:r>
          </w:p>
        </w:tc>
        <w:tc>
          <w:tcPr>
            <w:tcW w:w="5386" w:type="dxa"/>
            <w:vAlign w:val="center"/>
          </w:tcPr>
          <w:p>
            <w:pPr>
              <w:pStyle w:val="单元格样式2"/>
            </w:pPr>
            <w:r>
              <w:t xml:space="preserve">反映移动警务终端四期成本费用</w:t>
            </w:r>
          </w:p>
        </w:tc>
        <w:tc>
          <w:tcPr>
            <w:tcW w:w="2268" w:type="dxa"/>
            <w:vAlign w:val="center"/>
          </w:tcPr>
          <w:p>
            <w:pPr>
              <w:pStyle w:val="单元格样式2"/>
            </w:pPr>
            <w:r>
              <w:t xml:space="preserve">≤6.12万元</w:t>
            </w:r>
          </w:p>
        </w:tc>
        <w:tc>
          <w:tcPr>
            <w:tcW w:w="1276" w:type="dxa"/>
            <w:vAlign w:val="center"/>
          </w:tcPr>
          <w:p>
            <w:pPr>
              <w:pStyle w:val="单元格样式2"/>
            </w:pPr>
            <w:r>
              <w:t xml:space="preserve">依据项目实施计划及合同明确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卫星电话卡套餐成本费用</w:t>
            </w:r>
          </w:p>
        </w:tc>
        <w:tc>
          <w:tcPr>
            <w:tcW w:w="5386" w:type="dxa"/>
            <w:vAlign w:val="center"/>
          </w:tcPr>
          <w:p>
            <w:pPr>
              <w:pStyle w:val="单元格样式2"/>
            </w:pPr>
            <w:r>
              <w:t xml:space="preserve">反映卫星电话卡套餐成本费用</w:t>
            </w:r>
          </w:p>
        </w:tc>
        <w:tc>
          <w:tcPr>
            <w:tcW w:w="2268" w:type="dxa"/>
            <w:vAlign w:val="center"/>
          </w:tcPr>
          <w:p>
            <w:pPr>
              <w:pStyle w:val="单元格样式2"/>
            </w:pPr>
            <w:r>
              <w:t xml:space="preserve">≤0.26万元</w:t>
            </w:r>
          </w:p>
        </w:tc>
        <w:tc>
          <w:tcPr>
            <w:tcW w:w="1276" w:type="dxa"/>
            <w:vAlign w:val="center"/>
          </w:tcPr>
          <w:p>
            <w:pPr>
              <w:pStyle w:val="单元格样式2"/>
            </w:pPr>
            <w:r>
              <w:t xml:space="preserve">依据项目实施计划及合同明确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PDT基站租赁成本费用</w:t>
            </w:r>
          </w:p>
        </w:tc>
        <w:tc>
          <w:tcPr>
            <w:tcW w:w="5386" w:type="dxa"/>
            <w:vAlign w:val="center"/>
          </w:tcPr>
          <w:p>
            <w:pPr>
              <w:pStyle w:val="单元格样式2"/>
            </w:pPr>
            <w:r>
              <w:t xml:space="preserve">反映PDT基站租赁成本费用</w:t>
            </w:r>
          </w:p>
        </w:tc>
        <w:tc>
          <w:tcPr>
            <w:tcW w:w="2268" w:type="dxa"/>
            <w:vAlign w:val="center"/>
          </w:tcPr>
          <w:p>
            <w:pPr>
              <w:pStyle w:val="单元格样式2"/>
            </w:pPr>
            <w:r>
              <w:t xml:space="preserve">≤10.6万元</w:t>
            </w:r>
          </w:p>
        </w:tc>
        <w:tc>
          <w:tcPr>
            <w:tcW w:w="1276" w:type="dxa"/>
            <w:vAlign w:val="center"/>
          </w:tcPr>
          <w:p>
            <w:pPr>
              <w:pStyle w:val="单元格样式2"/>
            </w:pPr>
            <w:r>
              <w:t xml:space="preserve">依据项目实施计划及合同明确</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通信系统正常提升度</w:t>
            </w:r>
          </w:p>
        </w:tc>
        <w:tc>
          <w:tcPr>
            <w:tcW w:w="5386" w:type="dxa"/>
            <w:vAlign w:val="center"/>
          </w:tcPr>
          <w:p>
            <w:pPr>
              <w:pStyle w:val="单元格样式2"/>
            </w:pPr>
            <w:r>
              <w:t xml:space="preserve">反映通信系统正常提升度</w:t>
            </w:r>
          </w:p>
        </w:tc>
        <w:tc>
          <w:tcPr>
            <w:tcW w:w="2268" w:type="dxa"/>
            <w:vAlign w:val="center"/>
          </w:tcPr>
          <w:p>
            <w:pPr>
              <w:pStyle w:val="单元格样式2"/>
            </w:pPr>
            <w:r>
              <w:t xml:space="preserve">≥90%</w:t>
            </w:r>
          </w:p>
        </w:tc>
        <w:tc>
          <w:tcPr>
            <w:tcW w:w="1276" w:type="dxa"/>
            <w:vAlign w:val="center"/>
          </w:tcPr>
          <w:p>
            <w:pPr>
              <w:pStyle w:val="单元格样式2"/>
            </w:pPr>
            <w:r>
              <w:t xml:space="preserve">依据项目实施计划</w:t>
            </w:r>
          </w:p>
          <w:p>
            <w:pPr>
              <w:pStyle w:val="单元格样式2"/>
            </w:pP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反映民警对系统满意度</w:t>
            </w:r>
          </w:p>
        </w:tc>
        <w:tc>
          <w:tcPr>
            <w:tcW w:w="2268" w:type="dxa"/>
            <w:vAlign w:val="center"/>
          </w:tcPr>
          <w:p>
            <w:pPr>
              <w:pStyle w:val="单元格样式2"/>
            </w:pPr>
            <w:r>
              <w:t xml:space="preserve">≥90%</w:t>
            </w:r>
          </w:p>
        </w:tc>
        <w:tc>
          <w:tcPr>
            <w:tcW w:w="1276" w:type="dxa"/>
            <w:vAlign w:val="center"/>
          </w:tcPr>
          <w:p>
            <w:pPr>
              <w:pStyle w:val="单元格样式2"/>
            </w:pPr>
            <w:r>
              <w:t xml:space="preserve">依据项目实施计划</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6、拘押收教场所经费（拘留所）绩效目标表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13062525P00004510001A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拘押收教场所经费（拘留所）</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31.86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31.86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保障拘留所在押人员伙食、医疗及日常办公、水电等日常运转。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1.拘留所监管人员按照伙食费每人每月300元、医疗每人每月50元、衣被每人每月30元标准执行。</w:t>
            </w:r>
          </w:p>
          <w:p>
            <w:pPr>
              <w:pStyle w:val="单元格样式2"/>
            </w:pPr>
            <w:r>
              <w:t xml:space="preserve">2.保障拘留所日常办公、水电等日常运转。</w:t>
            </w:r>
          </w:p>
          <w:p>
            <w:pPr>
              <w:pStyle w:val="单元格样式2"/>
            </w:pPr>
            <w:r>
              <w:t xml:space="preserve">3.拘留所月平均在押量60名，项目主要是切实保障被监管人员合法权益，确保监管场所的安全与稳定。</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监管人员保障数量</w:t>
            </w:r>
          </w:p>
        </w:tc>
        <w:tc>
          <w:tcPr>
            <w:tcW w:w="5386" w:type="dxa"/>
            <w:vAlign w:val="center"/>
          </w:tcPr>
          <w:p>
            <w:pPr>
              <w:pStyle w:val="单元格样式2"/>
            </w:pPr>
            <w:r>
              <w:t xml:space="preserve">反映拘留所监管人员保障数量60名</w:t>
            </w:r>
          </w:p>
        </w:tc>
        <w:tc>
          <w:tcPr>
            <w:tcW w:w="2268" w:type="dxa"/>
            <w:vAlign w:val="center"/>
          </w:tcPr>
          <w:p>
            <w:pPr>
              <w:pStyle w:val="单元格样式2"/>
            </w:pPr>
            <w:r>
              <w:t xml:space="preserve">60名</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伙食质量达标率</w:t>
            </w:r>
          </w:p>
        </w:tc>
        <w:tc>
          <w:tcPr>
            <w:tcW w:w="5386" w:type="dxa"/>
            <w:vAlign w:val="center"/>
          </w:tcPr>
          <w:p>
            <w:pPr>
              <w:pStyle w:val="单元格样式2"/>
            </w:pPr>
            <w:r>
              <w:t xml:space="preserve">反映拘留所伙食质量达标率</w:t>
            </w:r>
          </w:p>
        </w:tc>
        <w:tc>
          <w:tcPr>
            <w:tcW w:w="2268" w:type="dxa"/>
            <w:vAlign w:val="center"/>
          </w:tcPr>
          <w:p>
            <w:pPr>
              <w:pStyle w:val="单元格样式2"/>
            </w:pPr>
            <w:r>
              <w:t xml:space="preserve">≥100%</w:t>
            </w:r>
          </w:p>
        </w:tc>
        <w:tc>
          <w:tcPr>
            <w:tcW w:w="1276" w:type="dxa"/>
            <w:vAlign w:val="center"/>
          </w:tcPr>
          <w:p>
            <w:pPr>
              <w:pStyle w:val="单元格样式2"/>
            </w:pPr>
            <w:r>
              <w:t xml:space="preserve">依据《河北省财政厅、河北省公安厅关于调整看守所在押人员伙食实物量标准和加强经费保障工作的通知》冀财行[2016]87号、项目实施计划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医疗质量达标率</w:t>
            </w:r>
          </w:p>
        </w:tc>
        <w:tc>
          <w:tcPr>
            <w:tcW w:w="5386" w:type="dxa"/>
            <w:vAlign w:val="center"/>
          </w:tcPr>
          <w:p>
            <w:pPr>
              <w:pStyle w:val="单元格样式2"/>
            </w:pPr>
            <w:r>
              <w:t xml:space="preserve">反映拘留所医疗质量达标率</w:t>
            </w:r>
          </w:p>
        </w:tc>
        <w:tc>
          <w:tcPr>
            <w:tcW w:w="2268" w:type="dxa"/>
            <w:vAlign w:val="center"/>
          </w:tcPr>
          <w:p>
            <w:pPr>
              <w:pStyle w:val="单元格样式2"/>
            </w:pPr>
            <w:r>
              <w:t xml:space="preserve">≥90%</w:t>
            </w:r>
          </w:p>
        </w:tc>
        <w:tc>
          <w:tcPr>
            <w:tcW w:w="1276" w:type="dxa"/>
            <w:vAlign w:val="center"/>
          </w:tcPr>
          <w:p>
            <w:pPr>
              <w:pStyle w:val="单元格样式2"/>
            </w:pPr>
            <w:r>
              <w:t xml:space="preserve">依据《河北省财政厅、河北省公安厅关于调整看守所在押人员伙食实物量标准和加强经费保障工作的通知》冀财行[2016]87号、项目实施计划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衣被质量合格率</w:t>
            </w:r>
          </w:p>
        </w:tc>
        <w:tc>
          <w:tcPr>
            <w:tcW w:w="5386" w:type="dxa"/>
            <w:vAlign w:val="center"/>
          </w:tcPr>
          <w:p>
            <w:pPr>
              <w:pStyle w:val="单元格样式2"/>
            </w:pPr>
            <w:r>
              <w:t xml:space="preserve">反映拘留所衣被质量合格率</w:t>
            </w:r>
          </w:p>
        </w:tc>
        <w:tc>
          <w:tcPr>
            <w:tcW w:w="2268" w:type="dxa"/>
            <w:vAlign w:val="center"/>
          </w:tcPr>
          <w:p>
            <w:pPr>
              <w:pStyle w:val="单元格样式2"/>
            </w:pPr>
            <w:r>
              <w:t xml:space="preserve">≥100%</w:t>
            </w:r>
          </w:p>
        </w:tc>
        <w:tc>
          <w:tcPr>
            <w:tcW w:w="1276" w:type="dxa"/>
            <w:vAlign w:val="center"/>
          </w:tcPr>
          <w:p>
            <w:pPr>
              <w:pStyle w:val="单元格样式2"/>
            </w:pPr>
            <w:r>
              <w:t xml:space="preserve">依据《河北省财政厅、河北省公安厅关于调整看守所在押人员伙食实物量标准和加强经费保障工作的通知》冀财行[2016]87号、项目实施计划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保障提供及时率</w:t>
            </w:r>
          </w:p>
        </w:tc>
        <w:tc>
          <w:tcPr>
            <w:tcW w:w="5386" w:type="dxa"/>
            <w:vAlign w:val="center"/>
          </w:tcPr>
          <w:p>
            <w:pPr>
              <w:pStyle w:val="单元格样式2"/>
            </w:pPr>
            <w:r>
              <w:t xml:space="preserve">资金保障提供及时情况</w:t>
            </w:r>
          </w:p>
        </w:tc>
        <w:tc>
          <w:tcPr>
            <w:tcW w:w="2268" w:type="dxa"/>
            <w:vAlign w:val="center"/>
          </w:tcPr>
          <w:p>
            <w:pPr>
              <w:pStyle w:val="单元格样式2"/>
            </w:pPr>
            <w:r>
              <w:t xml:space="preserve">≥90%</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在押人员伙食费资金成本</w:t>
            </w:r>
          </w:p>
        </w:tc>
        <w:tc>
          <w:tcPr>
            <w:tcW w:w="5386" w:type="dxa"/>
            <w:vAlign w:val="center"/>
          </w:tcPr>
          <w:p>
            <w:pPr>
              <w:pStyle w:val="单元格样式2"/>
            </w:pPr>
            <w:r>
              <w:t xml:space="preserve">反映在押人员伙食费资金成本费用</w:t>
            </w:r>
          </w:p>
        </w:tc>
        <w:tc>
          <w:tcPr>
            <w:tcW w:w="2268" w:type="dxa"/>
            <w:vAlign w:val="center"/>
          </w:tcPr>
          <w:p>
            <w:pPr>
              <w:pStyle w:val="单元格样式2"/>
            </w:pPr>
            <w:r>
              <w:t xml:space="preserve">≤21.6万元</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在押人员医疗、衣费资金成本</w:t>
            </w:r>
          </w:p>
        </w:tc>
        <w:tc>
          <w:tcPr>
            <w:tcW w:w="5386" w:type="dxa"/>
            <w:vAlign w:val="center"/>
          </w:tcPr>
          <w:p>
            <w:pPr>
              <w:pStyle w:val="单元格样式2"/>
            </w:pPr>
            <w:r>
              <w:t xml:space="preserve">反映在押人员医疗、衣费资金成本费用</w:t>
            </w:r>
          </w:p>
        </w:tc>
        <w:tc>
          <w:tcPr>
            <w:tcW w:w="2268" w:type="dxa"/>
            <w:vAlign w:val="center"/>
          </w:tcPr>
          <w:p>
            <w:pPr>
              <w:pStyle w:val="单元格样式2"/>
            </w:pPr>
            <w:r>
              <w:t xml:space="preserve">≤5.76万元</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拘留所日常办公费资金成本</w:t>
            </w:r>
          </w:p>
        </w:tc>
        <w:tc>
          <w:tcPr>
            <w:tcW w:w="5386" w:type="dxa"/>
            <w:vAlign w:val="center"/>
          </w:tcPr>
          <w:p>
            <w:pPr>
              <w:pStyle w:val="单元格样式2"/>
            </w:pPr>
            <w:r>
              <w:t xml:space="preserve">反映拘留所日常办公费资金成本费用</w:t>
            </w:r>
          </w:p>
        </w:tc>
        <w:tc>
          <w:tcPr>
            <w:tcW w:w="2268" w:type="dxa"/>
            <w:vAlign w:val="center"/>
          </w:tcPr>
          <w:p>
            <w:pPr>
              <w:pStyle w:val="单元格样式2"/>
            </w:pPr>
            <w:r>
              <w:t xml:space="preserve">≤4.5万元</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监管人员生活质量提升度</w:t>
            </w:r>
          </w:p>
        </w:tc>
        <w:tc>
          <w:tcPr>
            <w:tcW w:w="5386" w:type="dxa"/>
            <w:vAlign w:val="center"/>
          </w:tcPr>
          <w:p>
            <w:pPr>
              <w:pStyle w:val="单元格样式2"/>
            </w:pPr>
            <w:r>
              <w:t xml:space="preserve">反映拘留所监管人员生活质量提升度</w:t>
            </w:r>
          </w:p>
        </w:tc>
        <w:tc>
          <w:tcPr>
            <w:tcW w:w="2268" w:type="dxa"/>
            <w:vAlign w:val="center"/>
          </w:tcPr>
          <w:p>
            <w:pPr>
              <w:pStyle w:val="单元格样式2"/>
            </w:pPr>
            <w:r>
              <w:t xml:space="preserve">≥90%</w:t>
            </w:r>
          </w:p>
        </w:tc>
        <w:tc>
          <w:tcPr>
            <w:tcW w:w="1276" w:type="dxa"/>
            <w:vAlign w:val="center"/>
          </w:tcPr>
          <w:p>
            <w:pPr>
              <w:pStyle w:val="单元格样式2"/>
            </w:pPr>
            <w:r>
              <w:t xml:space="preserve">依据项目实施计划</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7、拘押收教场所经费（看守所）绩效目标表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13062525P00004410001L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拘押收教场所经费（看守所）</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保障看守所在押人员伙食、医疗及日常办公、水电等日常运转。</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40%</w:t>
            </w:r>
          </w:p>
        </w:tc>
        <w:tc>
          <w:tcPr>
            <w:tcW w:w="2835" w:type="dxa"/>
            <w:vAlign w:val="center"/>
          </w:tcPr>
          <w:p>
            <w:pPr>
              <w:pStyle w:val="单元格样式3"/>
            </w:pPr>
            <w:r>
              <w:t xml:space="preserve">70%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1.看守所在押人员按照伙食每人每月300元、医疗每人每月50元、衣被每人每月30元标准执行。</w:t>
            </w:r>
            <w:r>
              <w:rPr/>
              <w:tab/>
            </w:r>
            <w:r>
              <w:rPr/>
              <w:tab/>
            </w:r>
            <w:r>
              <w:rPr/>
              <w:tab/>
            </w:r>
            <w:r>
              <w:rPr/>
              <w:tab/>
            </w:r>
            <w:r>
              <w:rPr/>
              <w:tab/>
            </w:r>
          </w:p>
          <w:p>
            <w:pPr>
              <w:pStyle w:val="单元格样式2"/>
            </w:pPr>
          </w:p>
          <w:p>
            <w:pPr>
              <w:pStyle w:val="单元格样式2"/>
            </w:pPr>
            <w:r>
              <w:t xml:space="preserve">2.保障看守所日常办公、水电等日常运转。</w:t>
            </w:r>
            <w:r>
              <w:rPr/>
              <w:tab/>
            </w:r>
            <w:r>
              <w:rPr/>
              <w:tab/>
            </w:r>
            <w:r>
              <w:rPr/>
              <w:tab/>
            </w:r>
          </w:p>
          <w:p>
            <w:pPr>
              <w:pStyle w:val="单元格样式2"/>
            </w:pPr>
          </w:p>
          <w:p>
            <w:pPr>
              <w:pStyle w:val="单元格样式2"/>
            </w:pPr>
            <w:r>
              <w:t xml:space="preserve">3.看守所监管人员月平均在押量260名，项目主要是切实保障被监管人员合法权益，确保监管场所的安全与稳定。</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在押人员保障数量</w:t>
            </w:r>
          </w:p>
        </w:tc>
        <w:tc>
          <w:tcPr>
            <w:tcW w:w="5386" w:type="dxa"/>
            <w:vAlign w:val="center"/>
          </w:tcPr>
          <w:p>
            <w:pPr>
              <w:pStyle w:val="单元格样式2"/>
            </w:pPr>
            <w:r>
              <w:t xml:space="preserve">反映看守所在押人员保障数量260名</w:t>
            </w:r>
          </w:p>
        </w:tc>
        <w:tc>
          <w:tcPr>
            <w:tcW w:w="2268" w:type="dxa"/>
            <w:vAlign w:val="center"/>
          </w:tcPr>
          <w:p>
            <w:pPr>
              <w:pStyle w:val="单元格样式2"/>
            </w:pPr>
            <w:r>
              <w:t xml:space="preserve">260名</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伙食质量达标率</w:t>
            </w:r>
          </w:p>
        </w:tc>
        <w:tc>
          <w:tcPr>
            <w:tcW w:w="5386" w:type="dxa"/>
            <w:vAlign w:val="center"/>
          </w:tcPr>
          <w:p>
            <w:pPr>
              <w:pStyle w:val="单元格样式2"/>
            </w:pPr>
            <w:r>
              <w:t xml:space="preserve">反映看守所在押人员伙食质量达标率</w:t>
            </w:r>
          </w:p>
        </w:tc>
        <w:tc>
          <w:tcPr>
            <w:tcW w:w="2268" w:type="dxa"/>
            <w:vAlign w:val="center"/>
          </w:tcPr>
          <w:p>
            <w:pPr>
              <w:pStyle w:val="单元格样式2"/>
            </w:pPr>
            <w:r>
              <w:t xml:space="preserve">≥95%</w:t>
            </w:r>
          </w:p>
        </w:tc>
        <w:tc>
          <w:tcPr>
            <w:tcW w:w="1276" w:type="dxa"/>
            <w:vAlign w:val="center"/>
          </w:tcPr>
          <w:p>
            <w:pPr>
              <w:pStyle w:val="单元格样式2"/>
            </w:pPr>
            <w:r>
              <w:t xml:space="preserve">依据《河北省财政厅、河北省公安厅关于调整看守所在押人员伙食实物量标准和加强经费保障工作的通知》冀财行[2016]87号、项目实施计划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医疗质量达标率</w:t>
            </w:r>
          </w:p>
        </w:tc>
        <w:tc>
          <w:tcPr>
            <w:tcW w:w="5386" w:type="dxa"/>
            <w:vAlign w:val="center"/>
          </w:tcPr>
          <w:p>
            <w:pPr>
              <w:pStyle w:val="单元格样式2"/>
            </w:pPr>
            <w:r>
              <w:t xml:space="preserve">反映看守所在押人员医疗质量达标率</w:t>
            </w:r>
          </w:p>
        </w:tc>
        <w:tc>
          <w:tcPr>
            <w:tcW w:w="2268" w:type="dxa"/>
            <w:vAlign w:val="center"/>
          </w:tcPr>
          <w:p>
            <w:pPr>
              <w:pStyle w:val="单元格样式2"/>
            </w:pPr>
            <w:r>
              <w:t xml:space="preserve">≥95%</w:t>
            </w:r>
          </w:p>
        </w:tc>
        <w:tc>
          <w:tcPr>
            <w:tcW w:w="1276" w:type="dxa"/>
            <w:vAlign w:val="center"/>
          </w:tcPr>
          <w:p>
            <w:pPr>
              <w:pStyle w:val="单元格样式2"/>
            </w:pPr>
            <w:r>
              <w:t xml:space="preserve">依据《河北省财政厅、河北省公安厅关于调整看守所在押人员伙食实物量标准和加强经费保障工作的通知》冀财行[2016]87号、项目实施计划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衣被质量合格率</w:t>
            </w:r>
          </w:p>
        </w:tc>
        <w:tc>
          <w:tcPr>
            <w:tcW w:w="5386" w:type="dxa"/>
            <w:vAlign w:val="center"/>
          </w:tcPr>
          <w:p>
            <w:pPr>
              <w:pStyle w:val="单元格样式2"/>
            </w:pPr>
            <w:r>
              <w:t xml:space="preserve">反映看守所在押人员衣被质量合格率</w:t>
            </w:r>
          </w:p>
        </w:tc>
        <w:tc>
          <w:tcPr>
            <w:tcW w:w="2268" w:type="dxa"/>
            <w:vAlign w:val="center"/>
          </w:tcPr>
          <w:p>
            <w:pPr>
              <w:pStyle w:val="单元格样式2"/>
            </w:pPr>
            <w:r>
              <w:t xml:space="preserve">≥100%</w:t>
            </w:r>
          </w:p>
        </w:tc>
        <w:tc>
          <w:tcPr>
            <w:tcW w:w="1276" w:type="dxa"/>
            <w:vAlign w:val="center"/>
          </w:tcPr>
          <w:p>
            <w:pPr>
              <w:pStyle w:val="单元格样式2"/>
            </w:pPr>
            <w:r>
              <w:t xml:space="preserve">依据《河北省财政厅、河北省公安厅关于调整看守所在押人员伙食实物量标准和加强经费保障工作的通知》冀财行[2016]87号、项目实施计划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保障提供及时率</w:t>
            </w:r>
          </w:p>
        </w:tc>
        <w:tc>
          <w:tcPr>
            <w:tcW w:w="5386" w:type="dxa"/>
            <w:vAlign w:val="center"/>
          </w:tcPr>
          <w:p>
            <w:pPr>
              <w:pStyle w:val="单元格样式2"/>
            </w:pPr>
            <w:r>
              <w:t xml:space="preserve">反映资金保障提供及时情况</w:t>
            </w:r>
          </w:p>
        </w:tc>
        <w:tc>
          <w:tcPr>
            <w:tcW w:w="2268" w:type="dxa"/>
            <w:vAlign w:val="center"/>
          </w:tcPr>
          <w:p>
            <w:pPr>
              <w:pStyle w:val="单元格样式2"/>
            </w:pPr>
            <w:r>
              <w:t xml:space="preserve">≥95%</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在押人员伙食保障资金成本</w:t>
            </w:r>
          </w:p>
        </w:tc>
        <w:tc>
          <w:tcPr>
            <w:tcW w:w="5386" w:type="dxa"/>
            <w:vAlign w:val="center"/>
          </w:tcPr>
          <w:p>
            <w:pPr>
              <w:pStyle w:val="单元格样式2"/>
            </w:pPr>
            <w:r>
              <w:t xml:space="preserve">反映在押人员伙食保障资金成本费用</w:t>
            </w:r>
          </w:p>
        </w:tc>
        <w:tc>
          <w:tcPr>
            <w:tcW w:w="2268" w:type="dxa"/>
            <w:vAlign w:val="center"/>
          </w:tcPr>
          <w:p>
            <w:pPr>
              <w:pStyle w:val="单元格样式2"/>
            </w:pPr>
            <w:r>
              <w:t xml:space="preserve">≤93.6万元</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在押人员医疗、衣被保障资金成本</w:t>
            </w:r>
          </w:p>
        </w:tc>
        <w:tc>
          <w:tcPr>
            <w:tcW w:w="5386" w:type="dxa"/>
            <w:vAlign w:val="center"/>
          </w:tcPr>
          <w:p>
            <w:pPr>
              <w:pStyle w:val="单元格样式2"/>
            </w:pPr>
            <w:r>
              <w:t xml:space="preserve">反映在押人员医疗、衣被保障资金成本费用</w:t>
            </w:r>
          </w:p>
        </w:tc>
        <w:tc>
          <w:tcPr>
            <w:tcW w:w="2268" w:type="dxa"/>
            <w:vAlign w:val="center"/>
          </w:tcPr>
          <w:p>
            <w:pPr>
              <w:pStyle w:val="单元格样式2"/>
            </w:pPr>
            <w:r>
              <w:t xml:space="preserve">≤24.96万元</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看守所其它经费保障资金成本</w:t>
            </w:r>
          </w:p>
        </w:tc>
        <w:tc>
          <w:tcPr>
            <w:tcW w:w="5386" w:type="dxa"/>
            <w:vAlign w:val="center"/>
          </w:tcPr>
          <w:p>
            <w:pPr>
              <w:pStyle w:val="单元格样式2"/>
            </w:pPr>
            <w:r>
              <w:t xml:space="preserve">反映看守所其它经费（含办公费、取暖费、劳务费、委托费、电费）保障资金成本费用</w:t>
            </w:r>
          </w:p>
        </w:tc>
        <w:tc>
          <w:tcPr>
            <w:tcW w:w="2268" w:type="dxa"/>
            <w:vAlign w:val="center"/>
          </w:tcPr>
          <w:p>
            <w:pPr>
              <w:pStyle w:val="单元格样式2"/>
            </w:pPr>
            <w:r>
              <w:t xml:space="preserve">≤43.44万元</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在押人员生活质量提升度</w:t>
            </w:r>
          </w:p>
        </w:tc>
        <w:tc>
          <w:tcPr>
            <w:tcW w:w="5386" w:type="dxa"/>
            <w:vAlign w:val="center"/>
          </w:tcPr>
          <w:p>
            <w:pPr>
              <w:pStyle w:val="单元格样式2"/>
            </w:pPr>
            <w:r>
              <w:t xml:space="preserve">反映看守所在押人员生活质量提升度</w:t>
            </w:r>
          </w:p>
        </w:tc>
        <w:tc>
          <w:tcPr>
            <w:tcW w:w="2268" w:type="dxa"/>
            <w:vAlign w:val="center"/>
          </w:tcPr>
          <w:p>
            <w:pPr>
              <w:pStyle w:val="单元格样式2"/>
            </w:pPr>
            <w:r>
              <w:t xml:space="preserve">≥95%</w:t>
            </w:r>
          </w:p>
        </w:tc>
        <w:tc>
          <w:tcPr>
            <w:tcW w:w="1276" w:type="dxa"/>
            <w:vAlign w:val="center"/>
          </w:tcPr>
          <w:p>
            <w:pPr>
              <w:pStyle w:val="单元格样式2"/>
            </w:pPr>
            <w:r>
              <w:t xml:space="preserve">依据项目实施计划</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8、提前下达2024年中央政法纪检监察转移支付资金绩效目标表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13062524P00001710158F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提前下达2024年中央政法纪检监察转移支付资金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30.91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30.91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保障我单位办理案件、购置执法装备经费支出，使我局各类装备配备到位，满足各单位开展业务工作需要。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10%</w:t>
            </w:r>
          </w:p>
        </w:tc>
        <w:tc>
          <w:tcPr>
            <w:tcW w:w="3544" w:type="dxa"/>
            <w:gridSpan w:val="2"/>
            <w:vAlign w:val="center"/>
          </w:tcPr>
          <w:p>
            <w:pPr>
              <w:pStyle w:val="单元格样式3"/>
            </w:pPr>
            <w:r>
              <w:t xml:space="preserve">20%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1.转移支付资金共计30.912522万元，保障资金到位率100%，执行率100%</w:t>
            </w:r>
          </w:p>
          <w:p>
            <w:pPr>
              <w:pStyle w:val="单元格样式2"/>
            </w:pPr>
            <w:r>
              <w:t xml:space="preserve">2.保障我单位办理案件、购置执法装备经费支出，使我局各类装备配备到位，满足各单位开展业务工作需要。</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执法执勤装备购置数量</w:t>
            </w:r>
          </w:p>
        </w:tc>
        <w:tc>
          <w:tcPr>
            <w:tcW w:w="5386" w:type="dxa"/>
            <w:vAlign w:val="center"/>
          </w:tcPr>
          <w:p>
            <w:pPr>
              <w:pStyle w:val="单元格样式2"/>
            </w:pPr>
            <w:r>
              <w:t xml:space="preserve">执法执勤装备购置数量不低于1000件</w:t>
            </w:r>
          </w:p>
        </w:tc>
        <w:tc>
          <w:tcPr>
            <w:tcW w:w="2268" w:type="dxa"/>
            <w:vAlign w:val="center"/>
          </w:tcPr>
          <w:p>
            <w:pPr>
              <w:pStyle w:val="单元格样式2"/>
            </w:pPr>
            <w:r>
              <w:t xml:space="preserve">≥1000件</w:t>
            </w:r>
          </w:p>
        </w:tc>
        <w:tc>
          <w:tcPr>
            <w:tcW w:w="1276" w:type="dxa"/>
            <w:vAlign w:val="center"/>
          </w:tcPr>
          <w:p>
            <w:pPr>
              <w:pStyle w:val="单元格样式2"/>
            </w:pPr>
            <w:r>
              <w:t xml:space="preserve">根据工作计划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破案数量</w:t>
            </w:r>
          </w:p>
        </w:tc>
        <w:tc>
          <w:tcPr>
            <w:tcW w:w="5386" w:type="dxa"/>
            <w:vAlign w:val="center"/>
          </w:tcPr>
          <w:p>
            <w:pPr>
              <w:pStyle w:val="单元格样式2"/>
            </w:pPr>
            <w:r>
              <w:t xml:space="preserve">各类案件破获数量不低于800起</w:t>
            </w:r>
          </w:p>
        </w:tc>
        <w:tc>
          <w:tcPr>
            <w:tcW w:w="2268" w:type="dxa"/>
            <w:vAlign w:val="center"/>
          </w:tcPr>
          <w:p>
            <w:pPr>
              <w:pStyle w:val="单元格样式2"/>
            </w:pPr>
            <w:r>
              <w:t xml:space="preserve">≥800起</w:t>
            </w:r>
          </w:p>
        </w:tc>
        <w:tc>
          <w:tcPr>
            <w:tcW w:w="1276" w:type="dxa"/>
            <w:vAlign w:val="center"/>
          </w:tcPr>
          <w:p>
            <w:pPr>
              <w:pStyle w:val="单元格样式2"/>
            </w:pPr>
            <w:r>
              <w:t xml:space="preserve">根据工作计划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质量合格率</w:t>
            </w:r>
          </w:p>
        </w:tc>
        <w:tc>
          <w:tcPr>
            <w:tcW w:w="5386" w:type="dxa"/>
            <w:vAlign w:val="center"/>
          </w:tcPr>
          <w:p>
            <w:pPr>
              <w:pStyle w:val="单元格样式2"/>
            </w:pPr>
            <w:r>
              <w:t xml:space="preserve">配备的执法执勤装备质量合格率</w:t>
            </w:r>
          </w:p>
        </w:tc>
        <w:tc>
          <w:tcPr>
            <w:tcW w:w="2268" w:type="dxa"/>
            <w:vAlign w:val="center"/>
          </w:tcPr>
          <w:p>
            <w:pPr>
              <w:pStyle w:val="单元格样式2"/>
            </w:pPr>
            <w:r>
              <w:t xml:space="preserve">≥100%</w:t>
            </w:r>
          </w:p>
        </w:tc>
        <w:tc>
          <w:tcPr>
            <w:tcW w:w="1276" w:type="dxa"/>
            <w:vAlign w:val="center"/>
          </w:tcPr>
          <w:p>
            <w:pPr>
              <w:pStyle w:val="单元格样式2"/>
            </w:pPr>
            <w:r>
              <w:t xml:space="preserve">依据合同要求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正常工作保障率</w:t>
            </w:r>
          </w:p>
        </w:tc>
        <w:tc>
          <w:tcPr>
            <w:tcW w:w="5386" w:type="dxa"/>
            <w:vAlign w:val="center"/>
          </w:tcPr>
          <w:p>
            <w:pPr>
              <w:pStyle w:val="单元格样式2"/>
            </w:pPr>
            <w:r>
              <w:t xml:space="preserve">保障工作正常运行。</w:t>
            </w:r>
          </w:p>
        </w:tc>
        <w:tc>
          <w:tcPr>
            <w:tcW w:w="2268" w:type="dxa"/>
            <w:vAlign w:val="center"/>
          </w:tcPr>
          <w:p>
            <w:pPr>
              <w:pStyle w:val="单元格样式2"/>
            </w:pPr>
            <w:r>
              <w:t xml:space="preserve">≥95%</w:t>
            </w:r>
          </w:p>
        </w:tc>
        <w:tc>
          <w:tcPr>
            <w:tcW w:w="1276" w:type="dxa"/>
            <w:vAlign w:val="center"/>
          </w:tcPr>
          <w:p>
            <w:pPr>
              <w:pStyle w:val="单元格样式2"/>
            </w:pPr>
            <w:r>
              <w:t xml:space="preserve">根据工作计划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成本费用</w:t>
            </w:r>
          </w:p>
        </w:tc>
        <w:tc>
          <w:tcPr>
            <w:tcW w:w="5386" w:type="dxa"/>
            <w:vAlign w:val="center"/>
          </w:tcPr>
          <w:p>
            <w:pPr>
              <w:pStyle w:val="单元格样式2"/>
            </w:pPr>
            <w:r>
              <w:t xml:space="preserve">保障资金成本</w:t>
            </w:r>
          </w:p>
        </w:tc>
        <w:tc>
          <w:tcPr>
            <w:tcW w:w="2268" w:type="dxa"/>
            <w:vAlign w:val="center"/>
          </w:tcPr>
          <w:p>
            <w:pPr>
              <w:pStyle w:val="单元格样式2"/>
            </w:pPr>
            <w:r>
              <w:t xml:space="preserve">≤30.91万元</w:t>
            </w:r>
          </w:p>
        </w:tc>
        <w:tc>
          <w:tcPr>
            <w:tcW w:w="1276" w:type="dxa"/>
            <w:vAlign w:val="center"/>
          </w:tcPr>
          <w:p>
            <w:pPr>
              <w:pStyle w:val="单元格样式2"/>
            </w:pPr>
            <w:r>
              <w:t xml:space="preserve">依据指标文件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公安队伍提升率</w:t>
            </w:r>
          </w:p>
        </w:tc>
        <w:tc>
          <w:tcPr>
            <w:tcW w:w="5386" w:type="dxa"/>
            <w:vAlign w:val="center"/>
          </w:tcPr>
          <w:p>
            <w:pPr>
              <w:pStyle w:val="单元格样式2"/>
            </w:pPr>
            <w:r>
              <w:t xml:space="preserve">公安队伍工作效率是否明显提升</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9、提前下达2025年省级基层公检法司转移支付资金绩效目标表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13062525P00004910011W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提前下达2025年省级基层公检法司转移支付资金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保障我单位办理案件、购置执法装备经费支出，使我局各类装备配备到位，满足各单位开展业务工作需要。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50%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1.转移支付资金共计397万元，保障资金到位率100%，执行率100%</w:t>
            </w:r>
          </w:p>
          <w:p>
            <w:pPr>
              <w:pStyle w:val="单元格样式2"/>
            </w:pPr>
            <w:r>
              <w:t xml:space="preserve">2.保障我单位办理案件、购置执法装备经费支出，使我局各类装备配备到位，满足各单位开展业务工作需要。</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执法执勤装备购置数量</w:t>
            </w:r>
          </w:p>
        </w:tc>
        <w:tc>
          <w:tcPr>
            <w:tcW w:w="5386" w:type="dxa"/>
            <w:vAlign w:val="center"/>
          </w:tcPr>
          <w:p>
            <w:pPr>
              <w:pStyle w:val="单元格样式2"/>
            </w:pPr>
            <w:r>
              <w:t xml:space="preserve">执法执勤装备购置数量不低于500件</w:t>
            </w:r>
          </w:p>
        </w:tc>
        <w:tc>
          <w:tcPr>
            <w:tcW w:w="2268" w:type="dxa"/>
            <w:vAlign w:val="center"/>
          </w:tcPr>
          <w:p>
            <w:pPr>
              <w:pStyle w:val="单元格样式2"/>
            </w:pPr>
            <w:r>
              <w:t xml:space="preserve">≥500件</w:t>
            </w:r>
          </w:p>
        </w:tc>
        <w:tc>
          <w:tcPr>
            <w:tcW w:w="1276" w:type="dxa"/>
            <w:vAlign w:val="center"/>
          </w:tcPr>
          <w:p>
            <w:pPr>
              <w:pStyle w:val="单元格样式2"/>
            </w:pPr>
            <w:r>
              <w:t xml:space="preserve">根据工作计划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破案数量</w:t>
            </w:r>
          </w:p>
        </w:tc>
        <w:tc>
          <w:tcPr>
            <w:tcW w:w="5386" w:type="dxa"/>
            <w:vAlign w:val="center"/>
          </w:tcPr>
          <w:p>
            <w:pPr>
              <w:pStyle w:val="单元格样式2"/>
            </w:pPr>
            <w:r>
              <w:t xml:space="preserve">各类案件破获数量不低于400起</w:t>
            </w:r>
          </w:p>
        </w:tc>
        <w:tc>
          <w:tcPr>
            <w:tcW w:w="2268" w:type="dxa"/>
            <w:vAlign w:val="center"/>
          </w:tcPr>
          <w:p>
            <w:pPr>
              <w:pStyle w:val="单元格样式2"/>
            </w:pPr>
            <w:r>
              <w:t xml:space="preserve">≥400起</w:t>
            </w:r>
          </w:p>
        </w:tc>
        <w:tc>
          <w:tcPr>
            <w:tcW w:w="1276" w:type="dxa"/>
            <w:vAlign w:val="center"/>
          </w:tcPr>
          <w:p>
            <w:pPr>
              <w:pStyle w:val="单元格样式2"/>
            </w:pPr>
            <w:r>
              <w:t xml:space="preserve">根据工作计划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质量合格率</w:t>
            </w:r>
          </w:p>
        </w:tc>
        <w:tc>
          <w:tcPr>
            <w:tcW w:w="5386" w:type="dxa"/>
            <w:vAlign w:val="center"/>
          </w:tcPr>
          <w:p>
            <w:pPr>
              <w:pStyle w:val="单元格样式2"/>
            </w:pPr>
            <w:r>
              <w:t xml:space="preserve">配备的执法执勤装备质量合格率</w:t>
            </w:r>
          </w:p>
        </w:tc>
        <w:tc>
          <w:tcPr>
            <w:tcW w:w="2268" w:type="dxa"/>
            <w:vAlign w:val="center"/>
          </w:tcPr>
          <w:p>
            <w:pPr>
              <w:pStyle w:val="单元格样式2"/>
            </w:pPr>
            <w:r>
              <w:t xml:space="preserve">≥100%</w:t>
            </w:r>
          </w:p>
        </w:tc>
        <w:tc>
          <w:tcPr>
            <w:tcW w:w="1276" w:type="dxa"/>
            <w:vAlign w:val="center"/>
          </w:tcPr>
          <w:p>
            <w:pPr>
              <w:pStyle w:val="单元格样式2"/>
            </w:pPr>
            <w:r>
              <w:t xml:space="preserve">依据合同要求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正常工作保障率</w:t>
            </w:r>
          </w:p>
        </w:tc>
        <w:tc>
          <w:tcPr>
            <w:tcW w:w="5386" w:type="dxa"/>
            <w:vAlign w:val="center"/>
          </w:tcPr>
          <w:p>
            <w:pPr>
              <w:pStyle w:val="单元格样式2"/>
            </w:pPr>
            <w:r>
              <w:t xml:space="preserve">保障工作正常运行。</w:t>
            </w:r>
          </w:p>
        </w:tc>
        <w:tc>
          <w:tcPr>
            <w:tcW w:w="2268" w:type="dxa"/>
            <w:vAlign w:val="center"/>
          </w:tcPr>
          <w:p>
            <w:pPr>
              <w:pStyle w:val="单元格样式2"/>
            </w:pPr>
            <w:r>
              <w:t xml:space="preserve">≥95%</w:t>
            </w:r>
          </w:p>
        </w:tc>
        <w:tc>
          <w:tcPr>
            <w:tcW w:w="1276" w:type="dxa"/>
            <w:vAlign w:val="center"/>
          </w:tcPr>
          <w:p>
            <w:pPr>
              <w:pStyle w:val="单元格样式2"/>
            </w:pPr>
            <w:r>
              <w:t xml:space="preserve">根据工作计划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成本费用</w:t>
            </w:r>
          </w:p>
        </w:tc>
        <w:tc>
          <w:tcPr>
            <w:tcW w:w="5386" w:type="dxa"/>
            <w:vAlign w:val="center"/>
          </w:tcPr>
          <w:p>
            <w:pPr>
              <w:pStyle w:val="单元格样式2"/>
            </w:pPr>
            <w:r>
              <w:t xml:space="preserve">保障资金成本</w:t>
            </w:r>
          </w:p>
        </w:tc>
        <w:tc>
          <w:tcPr>
            <w:tcW w:w="2268" w:type="dxa"/>
            <w:vAlign w:val="center"/>
          </w:tcPr>
          <w:p>
            <w:pPr>
              <w:pStyle w:val="单元格样式2"/>
            </w:pPr>
            <w:r>
              <w:t xml:space="preserve">≤397万元</w:t>
            </w:r>
          </w:p>
        </w:tc>
        <w:tc>
          <w:tcPr>
            <w:tcW w:w="1276" w:type="dxa"/>
            <w:vAlign w:val="center"/>
          </w:tcPr>
          <w:p>
            <w:pPr>
              <w:pStyle w:val="单元格样式2"/>
            </w:pPr>
            <w:r>
              <w:t xml:space="preserve">依据指标文件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公安队伍提升率</w:t>
            </w:r>
          </w:p>
        </w:tc>
        <w:tc>
          <w:tcPr>
            <w:tcW w:w="5386" w:type="dxa"/>
            <w:vAlign w:val="center"/>
          </w:tcPr>
          <w:p>
            <w:pPr>
              <w:pStyle w:val="单元格样式2"/>
            </w:pPr>
            <w:r>
              <w:t xml:space="preserve">公安队伍工作效率是否明显提升</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10、提前下达2025年中央政法纪检监察转移支付资金绩效目标表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13062525P000049100109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提前下达2025年中央政法纪检监察转移支付资金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保障我单位办理案件、购置执法装备经费支出，使我局各类装备配备到位，满足各单位开展业务工作需要。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50%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1.转移支付资金共计705万元，保障资金到位率100%，执行率100%</w:t>
            </w:r>
          </w:p>
          <w:p>
            <w:pPr>
              <w:pStyle w:val="单元格样式2"/>
            </w:pPr>
            <w:r>
              <w:t xml:space="preserve">2.保障我单位办理案件、购置执法装备经费支出，使我局各类装备配备到位，满足各单位开展业务工作需要。</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执法执勤装备购置数量</w:t>
            </w:r>
          </w:p>
        </w:tc>
        <w:tc>
          <w:tcPr>
            <w:tcW w:w="5386" w:type="dxa"/>
            <w:vAlign w:val="center"/>
          </w:tcPr>
          <w:p>
            <w:pPr>
              <w:pStyle w:val="单元格样式2"/>
            </w:pPr>
            <w:r>
              <w:t xml:space="preserve">执法执勤装备购置数量不低于1000件</w:t>
            </w:r>
          </w:p>
        </w:tc>
        <w:tc>
          <w:tcPr>
            <w:tcW w:w="2268" w:type="dxa"/>
            <w:vAlign w:val="center"/>
          </w:tcPr>
          <w:p>
            <w:pPr>
              <w:pStyle w:val="单元格样式2"/>
            </w:pPr>
            <w:r>
              <w:t xml:space="preserve">≥1000件</w:t>
            </w:r>
          </w:p>
        </w:tc>
        <w:tc>
          <w:tcPr>
            <w:tcW w:w="1276" w:type="dxa"/>
            <w:vAlign w:val="center"/>
          </w:tcPr>
          <w:p>
            <w:pPr>
              <w:pStyle w:val="单元格样式2"/>
            </w:pPr>
            <w:r>
              <w:t xml:space="preserve">根据工作计划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破案数量</w:t>
            </w:r>
          </w:p>
        </w:tc>
        <w:tc>
          <w:tcPr>
            <w:tcW w:w="5386" w:type="dxa"/>
            <w:vAlign w:val="center"/>
          </w:tcPr>
          <w:p>
            <w:pPr>
              <w:pStyle w:val="单元格样式2"/>
            </w:pPr>
            <w:r>
              <w:t xml:space="preserve">各类案件破获数量不低于800起</w:t>
            </w:r>
          </w:p>
        </w:tc>
        <w:tc>
          <w:tcPr>
            <w:tcW w:w="2268" w:type="dxa"/>
            <w:vAlign w:val="center"/>
          </w:tcPr>
          <w:p>
            <w:pPr>
              <w:pStyle w:val="单元格样式2"/>
            </w:pPr>
            <w:r>
              <w:t xml:space="preserve">≥800起</w:t>
            </w:r>
          </w:p>
        </w:tc>
        <w:tc>
          <w:tcPr>
            <w:tcW w:w="1276" w:type="dxa"/>
            <w:vAlign w:val="center"/>
          </w:tcPr>
          <w:p>
            <w:pPr>
              <w:pStyle w:val="单元格样式2"/>
            </w:pPr>
            <w:r>
              <w:t xml:space="preserve">根据工作计划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质量合格率</w:t>
            </w:r>
          </w:p>
        </w:tc>
        <w:tc>
          <w:tcPr>
            <w:tcW w:w="5386" w:type="dxa"/>
            <w:vAlign w:val="center"/>
          </w:tcPr>
          <w:p>
            <w:pPr>
              <w:pStyle w:val="单元格样式2"/>
            </w:pPr>
            <w:r>
              <w:t xml:space="preserve">配备的执法执勤装备质量合格率</w:t>
            </w:r>
          </w:p>
        </w:tc>
        <w:tc>
          <w:tcPr>
            <w:tcW w:w="2268" w:type="dxa"/>
            <w:vAlign w:val="center"/>
          </w:tcPr>
          <w:p>
            <w:pPr>
              <w:pStyle w:val="单元格样式2"/>
            </w:pPr>
            <w:r>
              <w:t xml:space="preserve">≥100%</w:t>
            </w:r>
          </w:p>
        </w:tc>
        <w:tc>
          <w:tcPr>
            <w:tcW w:w="1276" w:type="dxa"/>
            <w:vAlign w:val="center"/>
          </w:tcPr>
          <w:p>
            <w:pPr>
              <w:pStyle w:val="单元格样式2"/>
            </w:pPr>
            <w:r>
              <w:t xml:space="preserve">依据合同要求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正常工作保障率</w:t>
            </w:r>
          </w:p>
        </w:tc>
        <w:tc>
          <w:tcPr>
            <w:tcW w:w="5386" w:type="dxa"/>
            <w:vAlign w:val="center"/>
          </w:tcPr>
          <w:p>
            <w:pPr>
              <w:pStyle w:val="单元格样式2"/>
            </w:pPr>
            <w:r>
              <w:t xml:space="preserve">保障工作正常运行。</w:t>
            </w:r>
          </w:p>
        </w:tc>
        <w:tc>
          <w:tcPr>
            <w:tcW w:w="2268" w:type="dxa"/>
            <w:vAlign w:val="center"/>
          </w:tcPr>
          <w:p>
            <w:pPr>
              <w:pStyle w:val="单元格样式2"/>
            </w:pPr>
            <w:r>
              <w:t xml:space="preserve">≥95%</w:t>
            </w:r>
          </w:p>
        </w:tc>
        <w:tc>
          <w:tcPr>
            <w:tcW w:w="1276" w:type="dxa"/>
            <w:vAlign w:val="center"/>
          </w:tcPr>
          <w:p>
            <w:pPr>
              <w:pStyle w:val="单元格样式2"/>
            </w:pPr>
            <w:r>
              <w:t xml:space="preserve">根据工作计划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成本费用</w:t>
            </w:r>
          </w:p>
        </w:tc>
        <w:tc>
          <w:tcPr>
            <w:tcW w:w="5386" w:type="dxa"/>
            <w:vAlign w:val="center"/>
          </w:tcPr>
          <w:p>
            <w:pPr>
              <w:pStyle w:val="单元格样式2"/>
            </w:pPr>
            <w:r>
              <w:t xml:space="preserve">保障资金成本</w:t>
            </w:r>
          </w:p>
        </w:tc>
        <w:tc>
          <w:tcPr>
            <w:tcW w:w="2268" w:type="dxa"/>
            <w:vAlign w:val="center"/>
          </w:tcPr>
          <w:p>
            <w:pPr>
              <w:pStyle w:val="单元格样式2"/>
            </w:pPr>
            <w:r>
              <w:t xml:space="preserve">≤705万元</w:t>
            </w:r>
          </w:p>
        </w:tc>
        <w:tc>
          <w:tcPr>
            <w:tcW w:w="1276" w:type="dxa"/>
            <w:vAlign w:val="center"/>
          </w:tcPr>
          <w:p>
            <w:pPr>
              <w:pStyle w:val="单元格样式2"/>
            </w:pPr>
            <w:r>
              <w:t xml:space="preserve">依据指标文件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公安队伍提升率</w:t>
            </w:r>
          </w:p>
        </w:tc>
        <w:tc>
          <w:tcPr>
            <w:tcW w:w="5386" w:type="dxa"/>
            <w:vAlign w:val="center"/>
          </w:tcPr>
          <w:p>
            <w:pPr>
              <w:pStyle w:val="单元格样式2"/>
            </w:pPr>
            <w:r>
              <w:t xml:space="preserve">公安队伍工作效率是否明显提升</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11、退役军人专岗人员提高待遇资金绩效目标表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13062525P00022910041H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退役军人专岗人员提高待遇资金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20.52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20.52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保障退役军人专岗津贴及时发放，确保全区稳定，保障退役军人专岗人员更好发挥作用。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1.项目资金20.52万元，发放人数57人。</w:t>
            </w:r>
          </w:p>
          <w:p>
            <w:pPr>
              <w:pStyle w:val="单元格样式2"/>
            </w:pPr>
            <w:r>
              <w:t xml:space="preserve">2.第一季度25%，第二季度50%，第三季度75%，第四季度100%</w:t>
            </w:r>
          </w:p>
          <w:p>
            <w:pPr>
              <w:pStyle w:val="单元格样式2"/>
            </w:pPr>
            <w:r>
              <w:t xml:space="preserve">3.确保全区稳定，保障退役军人专岗人员更好发挥作用。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专岗人员人数</w:t>
            </w:r>
          </w:p>
        </w:tc>
        <w:tc>
          <w:tcPr>
            <w:tcW w:w="5386" w:type="dxa"/>
            <w:vAlign w:val="center"/>
          </w:tcPr>
          <w:p>
            <w:pPr>
              <w:pStyle w:val="单元格样式2"/>
            </w:pPr>
            <w:r>
              <w:t xml:space="preserve">专岗人员人数</w:t>
            </w:r>
          </w:p>
        </w:tc>
        <w:tc>
          <w:tcPr>
            <w:tcW w:w="2268" w:type="dxa"/>
            <w:vAlign w:val="center"/>
          </w:tcPr>
          <w:p>
            <w:pPr>
              <w:pStyle w:val="单元格样式2"/>
            </w:pPr>
            <w:r>
              <w:t xml:space="preserve">57人</w:t>
            </w:r>
          </w:p>
        </w:tc>
        <w:tc>
          <w:tcPr>
            <w:tcW w:w="1276" w:type="dxa"/>
            <w:vAlign w:val="center"/>
          </w:tcPr>
          <w:p>
            <w:pPr>
              <w:pStyle w:val="单元格样式2"/>
            </w:pPr>
            <w:r>
              <w:t xml:space="preserve">2024年12月份人数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补贴发放足额率</w:t>
            </w:r>
          </w:p>
        </w:tc>
        <w:tc>
          <w:tcPr>
            <w:tcW w:w="5386" w:type="dxa"/>
            <w:vAlign w:val="center"/>
          </w:tcPr>
          <w:p>
            <w:pPr>
              <w:pStyle w:val="单元格样式2"/>
            </w:pPr>
            <w:r>
              <w:t xml:space="preserve">足额发放补贴人数占全部人数比例</w:t>
            </w:r>
          </w:p>
        </w:tc>
        <w:tc>
          <w:tcPr>
            <w:tcW w:w="2268" w:type="dxa"/>
            <w:vAlign w:val="center"/>
          </w:tcPr>
          <w:p>
            <w:pPr>
              <w:pStyle w:val="单元格样式2"/>
            </w:pPr>
            <w:r>
              <w:t xml:space="preserve">100%</w:t>
            </w:r>
          </w:p>
        </w:tc>
        <w:tc>
          <w:tcPr>
            <w:tcW w:w="1276" w:type="dxa"/>
            <w:vAlign w:val="center"/>
          </w:tcPr>
          <w:p>
            <w:pPr>
              <w:pStyle w:val="单元格样式2"/>
            </w:pPr>
            <w:r>
              <w:t xml:space="preserve">计划标准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资金及时发放率</w:t>
            </w:r>
          </w:p>
        </w:tc>
        <w:tc>
          <w:tcPr>
            <w:tcW w:w="5386" w:type="dxa"/>
            <w:vAlign w:val="center"/>
          </w:tcPr>
          <w:p>
            <w:pPr>
              <w:pStyle w:val="单元格样式2"/>
            </w:pPr>
            <w:r>
              <w:t xml:space="preserve">该笔资金投入后是否能够按照规定时间发放到位</w:t>
            </w:r>
          </w:p>
        </w:tc>
        <w:tc>
          <w:tcPr>
            <w:tcW w:w="2268" w:type="dxa"/>
            <w:vAlign w:val="center"/>
          </w:tcPr>
          <w:p>
            <w:pPr>
              <w:pStyle w:val="单元格样式2"/>
            </w:pPr>
            <w:r>
              <w:t xml:space="preserve">100%</w:t>
            </w:r>
          </w:p>
        </w:tc>
        <w:tc>
          <w:tcPr>
            <w:tcW w:w="1276" w:type="dxa"/>
            <w:vAlign w:val="center"/>
          </w:tcPr>
          <w:p>
            <w:pPr>
              <w:pStyle w:val="单元格样式2"/>
            </w:pPr>
            <w:r>
              <w:t xml:space="preserve">计划标准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项目支出金额</w:t>
            </w:r>
          </w:p>
        </w:tc>
        <w:tc>
          <w:tcPr>
            <w:tcW w:w="5386" w:type="dxa"/>
            <w:vAlign w:val="center"/>
          </w:tcPr>
          <w:p>
            <w:pPr>
              <w:pStyle w:val="单元格样式2"/>
            </w:pPr>
            <w:r>
              <w:t xml:space="preserve">在预算金额内支付</w:t>
            </w:r>
          </w:p>
        </w:tc>
        <w:tc>
          <w:tcPr>
            <w:tcW w:w="2268" w:type="dxa"/>
            <w:vAlign w:val="center"/>
          </w:tcPr>
          <w:p>
            <w:pPr>
              <w:pStyle w:val="单元格样式2"/>
            </w:pPr>
            <w:r>
              <w:t xml:space="preserve">≤20.52万元</w:t>
            </w:r>
          </w:p>
        </w:tc>
        <w:tc>
          <w:tcPr>
            <w:tcW w:w="1276" w:type="dxa"/>
            <w:vAlign w:val="center"/>
          </w:tcPr>
          <w:p>
            <w:pPr>
              <w:pStyle w:val="单元格样式2"/>
            </w:pPr>
            <w:r>
              <w:t xml:space="preserve">计划标准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专岗人员上访次数</w:t>
            </w:r>
          </w:p>
        </w:tc>
        <w:tc>
          <w:tcPr>
            <w:tcW w:w="5386" w:type="dxa"/>
            <w:vAlign w:val="center"/>
          </w:tcPr>
          <w:p>
            <w:pPr>
              <w:pStyle w:val="单元格样式2"/>
            </w:pPr>
            <w:r>
              <w:t xml:space="preserve">专岗人员因为生活补贴上访的次数</w:t>
            </w:r>
          </w:p>
        </w:tc>
        <w:tc>
          <w:tcPr>
            <w:tcW w:w="2268" w:type="dxa"/>
            <w:vAlign w:val="center"/>
          </w:tcPr>
          <w:p>
            <w:pPr>
              <w:pStyle w:val="单元格样式2"/>
            </w:pPr>
            <w:r>
              <w:t xml:space="preserve">≤2次</w:t>
            </w:r>
          </w:p>
        </w:tc>
        <w:tc>
          <w:tcPr>
            <w:tcW w:w="1276" w:type="dxa"/>
            <w:vAlign w:val="center"/>
          </w:tcPr>
          <w:p>
            <w:pPr>
              <w:pStyle w:val="单元格样式2"/>
            </w:pPr>
            <w:r>
              <w:t xml:space="preserve">计划标准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退役军人专岗人员满意度</w:t>
            </w:r>
          </w:p>
        </w:tc>
        <w:tc>
          <w:tcPr>
            <w:tcW w:w="5386" w:type="dxa"/>
            <w:vAlign w:val="center"/>
          </w:tcPr>
          <w:p>
            <w:pPr>
              <w:pStyle w:val="单元格样式2"/>
            </w:pPr>
            <w:r>
              <w:t xml:space="preserve">项目相关的退役军人专岗人员满意度</w:t>
            </w:r>
          </w:p>
        </w:tc>
        <w:tc>
          <w:tcPr>
            <w:tcW w:w="2268" w:type="dxa"/>
            <w:vAlign w:val="center"/>
          </w:tcPr>
          <w:p>
            <w:pPr>
              <w:pStyle w:val="单元格样式2"/>
            </w:pPr>
            <w:r>
              <w:t xml:space="preserve">≥85%</w:t>
            </w:r>
          </w:p>
        </w:tc>
        <w:tc>
          <w:tcPr>
            <w:tcW w:w="1276" w:type="dxa"/>
            <w:vAlign w:val="center"/>
          </w:tcPr>
          <w:p>
            <w:pPr>
              <w:pStyle w:val="单元格样式2"/>
            </w:pPr>
            <w:r>
              <w:t xml:space="preserve">计划标准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12、武警中队经费绩效目标表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13062525P00004110003T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武警中队经费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改善营区环境，提高执勤效率，有效保障武警中队综合工作有效开展。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1.项目共需资金10万元，主要为维修6万元、基础设施4万元。</w:t>
            </w:r>
            <w:r>
              <w:rPr/>
              <w:tab/>
            </w:r>
            <w:r>
              <w:rPr/>
              <w:tab/>
            </w:r>
            <w:r>
              <w:rPr/>
              <w:tab/>
            </w:r>
            <w:r>
              <w:rPr/>
              <w:tab/>
            </w:r>
            <w:r>
              <w:rPr/>
              <w:tab/>
            </w:r>
          </w:p>
          <w:p>
            <w:pPr>
              <w:pStyle w:val="单元格样式2"/>
            </w:pPr>
          </w:p>
          <w:p>
            <w:pPr>
              <w:pStyle w:val="单元格样式2"/>
            </w:pPr>
            <w:r>
              <w:t xml:space="preserve">2.修缮建筑面积不低于500平方米，改善营区环境，提高执勤效率，有效保障武警中队综合工作有效开展。</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修缮建筑面积</w:t>
            </w:r>
          </w:p>
        </w:tc>
        <w:tc>
          <w:tcPr>
            <w:tcW w:w="5386" w:type="dxa"/>
            <w:vAlign w:val="center"/>
          </w:tcPr>
          <w:p>
            <w:pPr>
              <w:pStyle w:val="单元格样式2"/>
            </w:pPr>
            <w:r>
              <w:t xml:space="preserve">反映修缮建筑面积不低于500平方米</w:t>
            </w:r>
          </w:p>
        </w:tc>
        <w:tc>
          <w:tcPr>
            <w:tcW w:w="2268" w:type="dxa"/>
            <w:vAlign w:val="center"/>
          </w:tcPr>
          <w:p>
            <w:pPr>
              <w:pStyle w:val="单元格样式2"/>
            </w:pPr>
            <w:r>
              <w:t xml:space="preserve">≥500平方米</w:t>
            </w:r>
          </w:p>
        </w:tc>
        <w:tc>
          <w:tcPr>
            <w:tcW w:w="1276" w:type="dxa"/>
            <w:vAlign w:val="center"/>
          </w:tcPr>
          <w:p>
            <w:pPr>
              <w:pStyle w:val="单元格样式2"/>
            </w:pPr>
            <w:r>
              <w:t xml:space="preserve">依据项目实施计划及修缮维修合同</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反映武警中队修缮工程验收合格率</w:t>
            </w:r>
          </w:p>
        </w:tc>
        <w:tc>
          <w:tcPr>
            <w:tcW w:w="2268" w:type="dxa"/>
            <w:vAlign w:val="center"/>
          </w:tcPr>
          <w:p>
            <w:pPr>
              <w:pStyle w:val="单元格样式2"/>
            </w:pPr>
            <w:r>
              <w:t xml:space="preserve">≥90%</w:t>
            </w:r>
          </w:p>
        </w:tc>
        <w:tc>
          <w:tcPr>
            <w:tcW w:w="1276" w:type="dxa"/>
            <w:vAlign w:val="center"/>
          </w:tcPr>
          <w:p>
            <w:pPr>
              <w:pStyle w:val="单元格样式2"/>
            </w:pPr>
            <w:r>
              <w:t xml:space="preserve">修缮维修合同及验收报告</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修缮工程完工及时率</w:t>
            </w:r>
          </w:p>
        </w:tc>
        <w:tc>
          <w:tcPr>
            <w:tcW w:w="5386" w:type="dxa"/>
            <w:vAlign w:val="center"/>
          </w:tcPr>
          <w:p>
            <w:pPr>
              <w:pStyle w:val="单元格样式2"/>
            </w:pPr>
            <w:r>
              <w:t xml:space="preserve">反映武警中队修缮工程完工及时率</w:t>
            </w:r>
          </w:p>
        </w:tc>
        <w:tc>
          <w:tcPr>
            <w:tcW w:w="2268" w:type="dxa"/>
            <w:vAlign w:val="center"/>
          </w:tcPr>
          <w:p>
            <w:pPr>
              <w:pStyle w:val="单元格样式2"/>
            </w:pPr>
            <w:r>
              <w:t xml:space="preserve">≥90%</w:t>
            </w:r>
          </w:p>
        </w:tc>
        <w:tc>
          <w:tcPr>
            <w:tcW w:w="1276" w:type="dxa"/>
            <w:vAlign w:val="center"/>
          </w:tcPr>
          <w:p>
            <w:pPr>
              <w:pStyle w:val="单元格样式2"/>
            </w:pPr>
            <w:r>
              <w:t xml:space="preserve">修缮维修合同</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维修成本费用</w:t>
            </w:r>
          </w:p>
        </w:tc>
        <w:tc>
          <w:tcPr>
            <w:tcW w:w="5386" w:type="dxa"/>
            <w:vAlign w:val="center"/>
          </w:tcPr>
          <w:p>
            <w:pPr>
              <w:pStyle w:val="单元格样式2"/>
            </w:pPr>
            <w:r>
              <w:t xml:space="preserve">反映武警中队维修资金成本费用</w:t>
            </w:r>
          </w:p>
        </w:tc>
        <w:tc>
          <w:tcPr>
            <w:tcW w:w="2268" w:type="dxa"/>
            <w:vAlign w:val="center"/>
          </w:tcPr>
          <w:p>
            <w:pPr>
              <w:pStyle w:val="单元格样式2"/>
            </w:pPr>
            <w:r>
              <w:t xml:space="preserve">≤6万元</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基础设施成本费用</w:t>
            </w:r>
          </w:p>
        </w:tc>
        <w:tc>
          <w:tcPr>
            <w:tcW w:w="5386" w:type="dxa"/>
            <w:vAlign w:val="center"/>
          </w:tcPr>
          <w:p>
            <w:pPr>
              <w:pStyle w:val="单元格样式2"/>
            </w:pPr>
            <w:r>
              <w:t xml:space="preserve">反映武警中队监控、电脑、巡控系统更新资金成本费用</w:t>
            </w:r>
          </w:p>
        </w:tc>
        <w:tc>
          <w:tcPr>
            <w:tcW w:w="2268" w:type="dxa"/>
            <w:vAlign w:val="center"/>
          </w:tcPr>
          <w:p>
            <w:pPr>
              <w:pStyle w:val="单元格样式2"/>
            </w:pPr>
            <w:r>
              <w:t xml:space="preserve">≤4万元</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武警中队人员满意度</w:t>
            </w:r>
          </w:p>
        </w:tc>
        <w:tc>
          <w:tcPr>
            <w:tcW w:w="5386" w:type="dxa"/>
            <w:vAlign w:val="center"/>
          </w:tcPr>
          <w:p>
            <w:pPr>
              <w:pStyle w:val="单元格样式2"/>
            </w:pPr>
            <w:r>
              <w:t xml:space="preserve">反映武警中队人员满意度</w:t>
            </w:r>
          </w:p>
        </w:tc>
        <w:tc>
          <w:tcPr>
            <w:tcW w:w="2268" w:type="dxa"/>
            <w:vAlign w:val="center"/>
          </w:tcPr>
          <w:p>
            <w:pPr>
              <w:pStyle w:val="单元格样式2"/>
            </w:pPr>
            <w:r>
              <w:t xml:space="preserve">≥90%</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武警中队人员满意度</w:t>
            </w:r>
          </w:p>
        </w:tc>
        <w:tc>
          <w:tcPr>
            <w:tcW w:w="5386" w:type="dxa"/>
            <w:vAlign w:val="center"/>
          </w:tcPr>
          <w:p>
            <w:pPr>
              <w:pStyle w:val="单元格样式2"/>
            </w:pPr>
            <w:r>
              <w:t xml:space="preserve">反映武警中队人员满意度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13、下达2024年中央政法纪检监察转移支付资金预算绩效目标表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13062524P00001710418U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下达2024年中央政法纪检监察转移支付资金预算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保障我单位办案差旅、购置执法装备经费支出，满足各单位开展业务工作需要。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1.转移支付资金共计10万元，保障资金到位率100%，执行率100%</w:t>
            </w:r>
          </w:p>
          <w:p>
            <w:pPr>
              <w:pStyle w:val="单元格样式2"/>
            </w:pPr>
            <w:r>
              <w:t xml:space="preserve">2.保障我单位办案差旅、购置执法装备经费支出，满足各单位开展业务工作需要。</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执法执勤装备购置数量</w:t>
            </w:r>
          </w:p>
        </w:tc>
        <w:tc>
          <w:tcPr>
            <w:tcW w:w="5386" w:type="dxa"/>
            <w:vAlign w:val="center"/>
          </w:tcPr>
          <w:p>
            <w:pPr>
              <w:pStyle w:val="单元格样式2"/>
            </w:pPr>
            <w:r>
              <w:t xml:space="preserve">执法执勤装备购置数量不低于10件</w:t>
            </w:r>
          </w:p>
        </w:tc>
        <w:tc>
          <w:tcPr>
            <w:tcW w:w="2268" w:type="dxa"/>
            <w:vAlign w:val="center"/>
          </w:tcPr>
          <w:p>
            <w:pPr>
              <w:pStyle w:val="单元格样式2"/>
            </w:pPr>
            <w:r>
              <w:t xml:space="preserve">≥10件</w:t>
            </w:r>
          </w:p>
        </w:tc>
        <w:tc>
          <w:tcPr>
            <w:tcW w:w="1276" w:type="dxa"/>
            <w:vAlign w:val="center"/>
          </w:tcPr>
          <w:p>
            <w:pPr>
              <w:pStyle w:val="单元格样式2"/>
            </w:pPr>
            <w:r>
              <w:t xml:space="preserve">根据工作计划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质量合格率</w:t>
            </w:r>
          </w:p>
        </w:tc>
        <w:tc>
          <w:tcPr>
            <w:tcW w:w="5386" w:type="dxa"/>
            <w:vAlign w:val="center"/>
          </w:tcPr>
          <w:p>
            <w:pPr>
              <w:pStyle w:val="单元格样式2"/>
            </w:pPr>
            <w:r>
              <w:t xml:space="preserve">配备的执法执勤装备质量合格率</w:t>
            </w:r>
          </w:p>
        </w:tc>
        <w:tc>
          <w:tcPr>
            <w:tcW w:w="2268" w:type="dxa"/>
            <w:vAlign w:val="center"/>
          </w:tcPr>
          <w:p>
            <w:pPr>
              <w:pStyle w:val="单元格样式2"/>
            </w:pPr>
            <w:r>
              <w:t xml:space="preserve">≥100%</w:t>
            </w:r>
          </w:p>
        </w:tc>
        <w:tc>
          <w:tcPr>
            <w:tcW w:w="1276" w:type="dxa"/>
            <w:vAlign w:val="center"/>
          </w:tcPr>
          <w:p>
            <w:pPr>
              <w:pStyle w:val="单元格样式2"/>
            </w:pPr>
            <w:r>
              <w:t xml:space="preserve">依据合同要求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工作任务完成及时率</w:t>
            </w:r>
          </w:p>
        </w:tc>
        <w:tc>
          <w:tcPr>
            <w:tcW w:w="5386" w:type="dxa"/>
            <w:vAlign w:val="center"/>
          </w:tcPr>
          <w:p>
            <w:pPr>
              <w:pStyle w:val="单元格样式2"/>
            </w:pPr>
            <w:r>
              <w:t xml:space="preserve">工作任务完成及时率</w:t>
            </w:r>
          </w:p>
        </w:tc>
        <w:tc>
          <w:tcPr>
            <w:tcW w:w="2268" w:type="dxa"/>
            <w:vAlign w:val="center"/>
          </w:tcPr>
          <w:p>
            <w:pPr>
              <w:pStyle w:val="单元格样式2"/>
            </w:pPr>
            <w:r>
              <w:t xml:space="preserve">≥95%</w:t>
            </w:r>
          </w:p>
        </w:tc>
        <w:tc>
          <w:tcPr>
            <w:tcW w:w="1276" w:type="dxa"/>
            <w:vAlign w:val="center"/>
          </w:tcPr>
          <w:p>
            <w:pPr>
              <w:pStyle w:val="单元格样式2"/>
            </w:pPr>
            <w:r>
              <w:t xml:space="preserve">根据工作计划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成本费用</w:t>
            </w:r>
          </w:p>
        </w:tc>
        <w:tc>
          <w:tcPr>
            <w:tcW w:w="5386" w:type="dxa"/>
            <w:vAlign w:val="center"/>
          </w:tcPr>
          <w:p>
            <w:pPr>
              <w:pStyle w:val="单元格样式2"/>
            </w:pPr>
            <w:r>
              <w:t xml:space="preserve">保障资金成本</w:t>
            </w:r>
          </w:p>
        </w:tc>
        <w:tc>
          <w:tcPr>
            <w:tcW w:w="2268" w:type="dxa"/>
            <w:vAlign w:val="center"/>
          </w:tcPr>
          <w:p>
            <w:pPr>
              <w:pStyle w:val="单元格样式2"/>
            </w:pPr>
            <w:r>
              <w:t xml:space="preserve">≤10万元</w:t>
            </w:r>
          </w:p>
        </w:tc>
        <w:tc>
          <w:tcPr>
            <w:tcW w:w="1276" w:type="dxa"/>
            <w:vAlign w:val="center"/>
          </w:tcPr>
          <w:p>
            <w:pPr>
              <w:pStyle w:val="单元格样式2"/>
            </w:pPr>
            <w:r>
              <w:t xml:space="preserve">依据指标文件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公安队伍提升率</w:t>
            </w:r>
          </w:p>
        </w:tc>
        <w:tc>
          <w:tcPr>
            <w:tcW w:w="5386" w:type="dxa"/>
            <w:vAlign w:val="center"/>
          </w:tcPr>
          <w:p>
            <w:pPr>
              <w:pStyle w:val="单元格样式2"/>
            </w:pPr>
            <w:r>
              <w:t xml:space="preserve">公安队伍工作效率是否明显提升</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14、政法保障经费绩效目标表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13062525P00004910004U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政法保障经费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保障公安业务正常运转，提升公安队伍整体战斗力。</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70%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1.我局在编民警231人，按照人均4万标准保障，资金分为政法保障经费和其他专项经费。</w:t>
            </w:r>
            <w:r>
              <w:rPr/>
              <w:tab/>
            </w:r>
            <w:r>
              <w:rPr/>
              <w:tab/>
            </w:r>
            <w:r>
              <w:rPr/>
              <w:tab/>
            </w:r>
            <w:r>
              <w:rPr/>
              <w:tab/>
            </w:r>
            <w:r>
              <w:rPr/>
              <w:tab/>
            </w:r>
          </w:p>
          <w:p>
            <w:pPr>
              <w:pStyle w:val="单元格样式2"/>
            </w:pPr>
          </w:p>
          <w:p>
            <w:pPr>
              <w:pStyle w:val="单元格样式2"/>
            </w:pPr>
            <w:r>
              <w:t xml:space="preserve">2.保障日常办公费56.88万元、水电85万元、维修费50万元、劳务费33.12万元、公务用车运行维护费25万元、设备购置15万元等日常运转经费。</w:t>
            </w:r>
            <w:r>
              <w:rPr/>
              <w:tab/>
            </w:r>
            <w:r>
              <w:rPr/>
              <w:tab/>
            </w:r>
            <w:r>
              <w:rPr/>
              <w:tab/>
            </w:r>
            <w:r>
              <w:rPr/>
              <w:tab/>
            </w:r>
            <w:r>
              <w:rPr/>
              <w:tab/>
            </w:r>
          </w:p>
          <w:p>
            <w:pPr>
              <w:pStyle w:val="单元格样式2"/>
            </w:pPr>
          </w:p>
          <w:p>
            <w:pPr>
              <w:pStyle w:val="单元格样式2"/>
            </w:pPr>
            <w:r>
              <w:t xml:space="preserve">3.保障公安业务顺利开展，提升公安队伍整体战斗力。</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民警编制及保安数量</w:t>
            </w:r>
          </w:p>
        </w:tc>
        <w:tc>
          <w:tcPr>
            <w:tcW w:w="5386" w:type="dxa"/>
            <w:vAlign w:val="center"/>
          </w:tcPr>
          <w:p>
            <w:pPr>
              <w:pStyle w:val="单元格样式2"/>
            </w:pPr>
            <w:r>
              <w:t xml:space="preserve">反映资金保障民警编制及保安数量</w:t>
            </w:r>
          </w:p>
        </w:tc>
        <w:tc>
          <w:tcPr>
            <w:tcW w:w="2268" w:type="dxa"/>
            <w:vAlign w:val="center"/>
          </w:tcPr>
          <w:p>
            <w:pPr>
              <w:pStyle w:val="单元格样式2"/>
            </w:pPr>
            <w:r>
              <w:t xml:space="preserve">231名</w:t>
            </w:r>
          </w:p>
        </w:tc>
        <w:tc>
          <w:tcPr>
            <w:tcW w:w="1276" w:type="dxa"/>
            <w:vAlign w:val="center"/>
          </w:tcPr>
          <w:p>
            <w:pPr>
              <w:pStyle w:val="单元格样式2"/>
            </w:pPr>
            <w:r>
              <w:t xml:space="preserve">依据编制文件</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能否使各项工作正常开展</w:t>
            </w:r>
          </w:p>
        </w:tc>
        <w:tc>
          <w:tcPr>
            <w:tcW w:w="5386" w:type="dxa"/>
            <w:vAlign w:val="center"/>
          </w:tcPr>
          <w:p>
            <w:pPr>
              <w:pStyle w:val="单元格样式2"/>
            </w:pPr>
            <w:r>
              <w:t xml:space="preserve">反映资金能否使公安各项工作有计划、有序地进行并提升工作效率。</w:t>
            </w:r>
          </w:p>
        </w:tc>
        <w:tc>
          <w:tcPr>
            <w:tcW w:w="2268" w:type="dxa"/>
            <w:vAlign w:val="center"/>
          </w:tcPr>
          <w:p>
            <w:pPr>
              <w:pStyle w:val="单元格样式2"/>
            </w:pPr>
            <w:r>
              <w:t xml:space="preserve">≥90%</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工作完成及时情况</w:t>
            </w:r>
          </w:p>
        </w:tc>
        <w:tc>
          <w:tcPr>
            <w:tcW w:w="5386" w:type="dxa"/>
            <w:vAlign w:val="center"/>
          </w:tcPr>
          <w:p>
            <w:pPr>
              <w:pStyle w:val="单元格样式2"/>
            </w:pPr>
            <w:r>
              <w:t xml:space="preserve">反映各项公安工作完成及时情况</w:t>
            </w:r>
          </w:p>
        </w:tc>
        <w:tc>
          <w:tcPr>
            <w:tcW w:w="2268" w:type="dxa"/>
            <w:vAlign w:val="center"/>
          </w:tcPr>
          <w:p>
            <w:pPr>
              <w:pStyle w:val="单元格样式2"/>
            </w:pPr>
            <w:r>
              <w:t xml:space="preserve">≤90%</w:t>
            </w:r>
          </w:p>
        </w:tc>
        <w:tc>
          <w:tcPr>
            <w:tcW w:w="1276" w:type="dxa"/>
            <w:vAlign w:val="center"/>
          </w:tcPr>
          <w:p>
            <w:pPr>
              <w:pStyle w:val="单元格样式2"/>
            </w:pPr>
            <w:r>
              <w:t xml:space="preserve">依据项目实施计划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日常办公费资金成本费用</w:t>
            </w:r>
          </w:p>
        </w:tc>
        <w:tc>
          <w:tcPr>
            <w:tcW w:w="5386" w:type="dxa"/>
            <w:vAlign w:val="center"/>
          </w:tcPr>
          <w:p>
            <w:pPr>
              <w:pStyle w:val="单元格样式2"/>
            </w:pPr>
            <w:r>
              <w:t xml:space="preserve">反映日常办公费资金成本费用</w:t>
            </w:r>
          </w:p>
        </w:tc>
        <w:tc>
          <w:tcPr>
            <w:tcW w:w="2268" w:type="dxa"/>
            <w:vAlign w:val="center"/>
          </w:tcPr>
          <w:p>
            <w:pPr>
              <w:pStyle w:val="单元格样式2"/>
            </w:pPr>
            <w:r>
              <w:t xml:space="preserve">≤56.88万元</w:t>
            </w:r>
          </w:p>
        </w:tc>
        <w:tc>
          <w:tcPr>
            <w:tcW w:w="1276" w:type="dxa"/>
            <w:vAlign w:val="center"/>
          </w:tcPr>
          <w:p>
            <w:pPr>
              <w:pStyle w:val="单元格样式2"/>
            </w:pPr>
            <w:r>
              <w:t xml:space="preserve">根据《河北省财政厅、河北省公安厅关于完善全省市县公安机关公用经费保障指导标准的通知》冀财政法[2019]25号文件要求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日常电费资金成本费用</w:t>
            </w:r>
          </w:p>
        </w:tc>
        <w:tc>
          <w:tcPr>
            <w:tcW w:w="5386" w:type="dxa"/>
            <w:vAlign w:val="center"/>
          </w:tcPr>
          <w:p>
            <w:pPr>
              <w:pStyle w:val="单元格样式2"/>
            </w:pPr>
            <w:r>
              <w:t xml:space="preserve">反映日常电费资金成本费用</w:t>
            </w:r>
          </w:p>
        </w:tc>
        <w:tc>
          <w:tcPr>
            <w:tcW w:w="2268" w:type="dxa"/>
            <w:vAlign w:val="center"/>
          </w:tcPr>
          <w:p>
            <w:pPr>
              <w:pStyle w:val="单元格样式2"/>
            </w:pPr>
            <w:r>
              <w:t xml:space="preserve">≤85万元</w:t>
            </w:r>
          </w:p>
        </w:tc>
        <w:tc>
          <w:tcPr>
            <w:tcW w:w="1276" w:type="dxa"/>
            <w:vAlign w:val="center"/>
          </w:tcPr>
          <w:p>
            <w:pPr>
              <w:pStyle w:val="单元格样式2"/>
            </w:pPr>
            <w:r>
              <w:t xml:space="preserve">根据《河北省财政厅、河北省公安厅关于完善全省市县公安机关公用经费保障指导标准的通知》冀财政法[2019]25号文件要求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日常维修费资金成本费用</w:t>
            </w:r>
          </w:p>
        </w:tc>
        <w:tc>
          <w:tcPr>
            <w:tcW w:w="5386" w:type="dxa"/>
            <w:vAlign w:val="center"/>
          </w:tcPr>
          <w:p>
            <w:pPr>
              <w:pStyle w:val="单元格样式2"/>
            </w:pPr>
            <w:r>
              <w:t xml:space="preserve">反映日常维修费资金成本费用</w:t>
            </w:r>
          </w:p>
        </w:tc>
        <w:tc>
          <w:tcPr>
            <w:tcW w:w="2268" w:type="dxa"/>
            <w:vAlign w:val="center"/>
          </w:tcPr>
          <w:p>
            <w:pPr>
              <w:pStyle w:val="单元格样式2"/>
            </w:pPr>
            <w:r>
              <w:t xml:space="preserve">≤50万元</w:t>
            </w:r>
          </w:p>
        </w:tc>
        <w:tc>
          <w:tcPr>
            <w:tcW w:w="1276" w:type="dxa"/>
            <w:vAlign w:val="center"/>
          </w:tcPr>
          <w:p>
            <w:pPr>
              <w:pStyle w:val="单元格样式2"/>
            </w:pPr>
            <w:r>
              <w:t xml:space="preserve">根据《河北省财政厅、河北省公安厅关于完善全省市县公安机关公用经费保障指导标准的通知》冀财政法[2019]25号文件要求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日常劳务费资金成本费用</w:t>
            </w:r>
          </w:p>
        </w:tc>
        <w:tc>
          <w:tcPr>
            <w:tcW w:w="5386" w:type="dxa"/>
            <w:vAlign w:val="center"/>
          </w:tcPr>
          <w:p>
            <w:pPr>
              <w:pStyle w:val="单元格样式2"/>
            </w:pPr>
            <w:r>
              <w:t xml:space="preserve">反映日常劳务费资金成本费用</w:t>
            </w:r>
          </w:p>
        </w:tc>
        <w:tc>
          <w:tcPr>
            <w:tcW w:w="2268" w:type="dxa"/>
            <w:vAlign w:val="center"/>
          </w:tcPr>
          <w:p>
            <w:pPr>
              <w:pStyle w:val="单元格样式2"/>
            </w:pPr>
            <w:r>
              <w:t xml:space="preserve">≤33.12万元</w:t>
            </w:r>
          </w:p>
        </w:tc>
        <w:tc>
          <w:tcPr>
            <w:tcW w:w="1276" w:type="dxa"/>
            <w:vAlign w:val="center"/>
          </w:tcPr>
          <w:p>
            <w:pPr>
              <w:pStyle w:val="单元格样式2"/>
            </w:pPr>
            <w:r>
              <w:t xml:space="preserve">根据《河北省财政厅、河北省公安厅关于完善全省市县公安机关公用经费保障指导标准的通知》冀财政法[2019]25号文件要求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日常公务用车运行维护费资金成本费用</w:t>
            </w:r>
          </w:p>
        </w:tc>
        <w:tc>
          <w:tcPr>
            <w:tcW w:w="5386" w:type="dxa"/>
            <w:vAlign w:val="center"/>
          </w:tcPr>
          <w:p>
            <w:pPr>
              <w:pStyle w:val="单元格样式2"/>
            </w:pPr>
            <w:r>
              <w:t xml:space="preserve">反映日常公务用车运行维护费资金成本费用</w:t>
            </w:r>
          </w:p>
        </w:tc>
        <w:tc>
          <w:tcPr>
            <w:tcW w:w="2268" w:type="dxa"/>
            <w:vAlign w:val="center"/>
          </w:tcPr>
          <w:p>
            <w:pPr>
              <w:pStyle w:val="单元格样式2"/>
            </w:pPr>
            <w:r>
              <w:t xml:space="preserve">≤25万元</w:t>
            </w:r>
          </w:p>
        </w:tc>
        <w:tc>
          <w:tcPr>
            <w:tcW w:w="1276" w:type="dxa"/>
            <w:vAlign w:val="center"/>
          </w:tcPr>
          <w:p>
            <w:pPr>
              <w:pStyle w:val="单元格样式2"/>
            </w:pPr>
            <w:r>
              <w:t xml:space="preserve">根据《河北省财政厅、河北省公安厅关于完善全省市县公安机关公用经费保障指导标准的通知》冀财政法[2019]25号文件要求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日常设备费资金成本费用</w:t>
            </w:r>
          </w:p>
        </w:tc>
        <w:tc>
          <w:tcPr>
            <w:tcW w:w="5386" w:type="dxa"/>
            <w:vAlign w:val="center"/>
          </w:tcPr>
          <w:p>
            <w:pPr>
              <w:pStyle w:val="单元格样式2"/>
            </w:pPr>
            <w:r>
              <w:t xml:space="preserve">反映日常设备费资金成本费用</w:t>
            </w:r>
          </w:p>
        </w:tc>
        <w:tc>
          <w:tcPr>
            <w:tcW w:w="2268" w:type="dxa"/>
            <w:vAlign w:val="center"/>
          </w:tcPr>
          <w:p>
            <w:pPr>
              <w:pStyle w:val="单元格样式2"/>
            </w:pPr>
            <w:r>
              <w:t xml:space="preserve">≤15万元</w:t>
            </w:r>
          </w:p>
        </w:tc>
        <w:tc>
          <w:tcPr>
            <w:tcW w:w="1276" w:type="dxa"/>
            <w:vAlign w:val="center"/>
          </w:tcPr>
          <w:p>
            <w:pPr>
              <w:pStyle w:val="单元格样式2"/>
            </w:pPr>
            <w:r>
              <w:t xml:space="preserve">根据《河北省财政厅、河北省公安厅关于完善全省市县公安机关公用经费保障指导标准的通知》冀财政法[2019]25号文件要求</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提升公安队伍战斗率。</w:t>
            </w:r>
          </w:p>
        </w:tc>
        <w:tc>
          <w:tcPr>
            <w:tcW w:w="5386" w:type="dxa"/>
            <w:vAlign w:val="center"/>
          </w:tcPr>
          <w:p>
            <w:pPr>
              <w:pStyle w:val="单元格样式2"/>
            </w:pPr>
            <w:r>
              <w:t xml:space="preserve">反映提升公安队伍战斗率，加强公安队伍正规划、职业化水平。</w:t>
            </w:r>
          </w:p>
        </w:tc>
        <w:tc>
          <w:tcPr>
            <w:tcW w:w="2268" w:type="dxa"/>
            <w:vAlign w:val="center"/>
          </w:tcPr>
          <w:p>
            <w:pPr>
              <w:pStyle w:val="单元格样式2"/>
            </w:pPr>
            <w:r>
              <w:t xml:space="preserve">≥90%</w:t>
            </w:r>
          </w:p>
        </w:tc>
        <w:tc>
          <w:tcPr>
            <w:tcW w:w="1276" w:type="dxa"/>
            <w:vAlign w:val="center"/>
          </w:tcPr>
          <w:p>
            <w:pPr>
              <w:pStyle w:val="单元格样式2"/>
            </w:pPr>
            <w:r>
              <w:t xml:space="preserve">依据项目实施计划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编制内民警满意度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15、政法保障经费（禁毒经费）绩效目标表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13062525P00004710001M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政法保障经费（禁毒经费）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用于禁毒大队日常禁毒宣传及管理工作需要，有效保障毒品案件得到有效防范和控制。</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1.对全区在册428名吸毒人员进行管控，强化吸毒人员戒治管控，确保戒毒康复措施进一步深化。</w:t>
            </w:r>
            <w:r>
              <w:rPr/>
              <w:tab/>
            </w:r>
          </w:p>
          <w:p>
            <w:pPr>
              <w:pStyle w:val="单元格样式2"/>
            </w:pPr>
            <w:r>
              <w:t xml:space="preserve">2.该项目共需资金5万元，用于禁毒大队日常禁毒宣传及管理工作需要，有效保障毒品案件得到有效防范和控制。</w:t>
            </w:r>
            <w:r>
              <w:rPr/>
              <w:tab/>
            </w:r>
            <w:r>
              <w:rPr/>
              <w:tab/>
            </w:r>
            <w:r>
              <w:rPr/>
              <w:tab/>
            </w:r>
            <w:r>
              <w:rPr/>
              <w:tab/>
            </w:r>
            <w:r>
              <w:rPr/>
              <w:tab/>
            </w:r>
          </w:p>
          <w:p>
            <w:pPr>
              <w:pStyle w:val="单元格样式2"/>
            </w:pPr>
            <w: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对全区在册428名吸毒人员进行管控</w:t>
            </w:r>
          </w:p>
        </w:tc>
        <w:tc>
          <w:tcPr>
            <w:tcW w:w="5386" w:type="dxa"/>
            <w:vAlign w:val="center"/>
          </w:tcPr>
          <w:p>
            <w:pPr>
              <w:pStyle w:val="单元格样式2"/>
            </w:pPr>
            <w:r>
              <w:t xml:space="preserve">反映禁毒大队对全区在册428名吸毒人员进行管控，强化吸毒人员戒治管控。</w:t>
            </w:r>
          </w:p>
        </w:tc>
        <w:tc>
          <w:tcPr>
            <w:tcW w:w="2268" w:type="dxa"/>
            <w:vAlign w:val="center"/>
          </w:tcPr>
          <w:p>
            <w:pPr>
              <w:pStyle w:val="单元格样式2"/>
            </w:pPr>
            <w:r>
              <w:t xml:space="preserve">428名</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禁毒工作完成度</w:t>
            </w:r>
          </w:p>
        </w:tc>
        <w:tc>
          <w:tcPr>
            <w:tcW w:w="5386" w:type="dxa"/>
            <w:vAlign w:val="center"/>
          </w:tcPr>
          <w:p>
            <w:pPr>
              <w:pStyle w:val="单元格样式2"/>
            </w:pPr>
            <w:r>
              <w:t xml:space="preserve">反映禁毒管理工作完成度</w:t>
            </w:r>
          </w:p>
        </w:tc>
        <w:tc>
          <w:tcPr>
            <w:tcW w:w="2268" w:type="dxa"/>
            <w:vAlign w:val="center"/>
          </w:tcPr>
          <w:p>
            <w:pPr>
              <w:pStyle w:val="单元格样式2"/>
            </w:pPr>
            <w:r>
              <w:t xml:space="preserve">≥80%</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5386" w:type="dxa"/>
            <w:vAlign w:val="center"/>
          </w:tcPr>
          <w:p>
            <w:pPr>
              <w:pStyle w:val="单元格样式2"/>
            </w:pPr>
            <w:r>
              <w:t xml:space="preserve">反晨风禁毒工作完成及时情况</w:t>
            </w:r>
          </w:p>
        </w:tc>
        <w:tc>
          <w:tcPr>
            <w:tcW w:w="2268" w:type="dxa"/>
            <w:vAlign w:val="center"/>
          </w:tcPr>
          <w:p>
            <w:pPr>
              <w:pStyle w:val="单元格样式2"/>
            </w:pPr>
            <w:r>
              <w:t xml:space="preserve">≥90%</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反映禁毒工作经费资金成本</w:t>
            </w:r>
          </w:p>
        </w:tc>
        <w:tc>
          <w:tcPr>
            <w:tcW w:w="2268" w:type="dxa"/>
            <w:vAlign w:val="center"/>
          </w:tcPr>
          <w:p>
            <w:pPr>
              <w:pStyle w:val="单元格样式2"/>
            </w:pPr>
            <w:r>
              <w:t xml:space="preserve">≤5万元</w:t>
            </w:r>
          </w:p>
        </w:tc>
        <w:tc>
          <w:tcPr>
            <w:tcW w:w="1276" w:type="dxa"/>
            <w:vAlign w:val="center"/>
          </w:tcPr>
          <w:p>
            <w:pPr>
              <w:pStyle w:val="单元格样式2"/>
            </w:pPr>
            <w:r>
              <w:t xml:space="preserve">依据保定市财政局、保定市公安局转发《关于进一步加强禁毒经费保障和管理工作的通知》的通知保财行【2015】17号及项目实施计划</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缉毒戒毒工作强化提升度</w:t>
            </w:r>
          </w:p>
        </w:tc>
        <w:tc>
          <w:tcPr>
            <w:tcW w:w="5386" w:type="dxa"/>
            <w:vAlign w:val="center"/>
          </w:tcPr>
          <w:p>
            <w:pPr>
              <w:pStyle w:val="单元格样式2"/>
            </w:pPr>
            <w:r>
              <w:t xml:space="preserve">反映缉毒戒毒管理工作强化提升度</w:t>
            </w:r>
          </w:p>
        </w:tc>
        <w:tc>
          <w:tcPr>
            <w:tcW w:w="2268" w:type="dxa"/>
            <w:vAlign w:val="center"/>
          </w:tcPr>
          <w:p>
            <w:pPr>
              <w:pStyle w:val="单元格样式2"/>
            </w:pPr>
            <w:r>
              <w:t xml:space="preserve">≥90%</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禁毒大队满意度</w:t>
            </w:r>
          </w:p>
        </w:tc>
        <w:tc>
          <w:tcPr>
            <w:tcW w:w="5386" w:type="dxa"/>
            <w:vAlign w:val="center"/>
          </w:tcPr>
          <w:p>
            <w:pPr>
              <w:pStyle w:val="单元格样式2"/>
            </w:pPr>
            <w:r>
              <w:t xml:space="preserve">反映禁毒大队对该项目资金使用满意度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16、转业士官人员工资及保险经费绩效目标表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13062525P00023210084B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转业士官人员工资及保险经费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506.53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506.53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保障37名转业士官人员工资及保险等经费并及时足额发放到位。</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1.充分发挥转业士官在维护社会治安稳定，打击犯罪方面的作用。</w:t>
            </w:r>
          </w:p>
          <w:p>
            <w:pPr>
              <w:pStyle w:val="单元格样式2"/>
            </w:pPr>
            <w:r>
              <w:t xml:space="preserve">2.保障公安业务顺利开展，提升了公安队伍整体战斗力。</w:t>
            </w:r>
          </w:p>
          <w:p>
            <w:pPr>
              <w:pStyle w:val="单元格样式2"/>
            </w:pPr>
            <w:r>
              <w:t xml:space="preserve">3.保障37名转业士官人员工资及保险等经费并及时足额发放到位。</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保障转业士官数量</w:t>
            </w:r>
          </w:p>
        </w:tc>
        <w:tc>
          <w:tcPr>
            <w:tcW w:w="5386" w:type="dxa"/>
            <w:vAlign w:val="center"/>
          </w:tcPr>
          <w:p>
            <w:pPr>
              <w:pStyle w:val="单元格样式2"/>
            </w:pPr>
            <w:r>
              <w:t xml:space="preserve">反映保障转业士官数量</w:t>
            </w:r>
          </w:p>
        </w:tc>
        <w:tc>
          <w:tcPr>
            <w:tcW w:w="2268" w:type="dxa"/>
            <w:vAlign w:val="center"/>
          </w:tcPr>
          <w:p>
            <w:pPr>
              <w:pStyle w:val="单元格样式2"/>
            </w:pPr>
            <w:r>
              <w:t xml:space="preserve">37名</w:t>
            </w:r>
          </w:p>
        </w:tc>
        <w:tc>
          <w:tcPr>
            <w:tcW w:w="1276" w:type="dxa"/>
            <w:vAlign w:val="center"/>
          </w:tcPr>
          <w:p>
            <w:pPr>
              <w:pStyle w:val="单元格样式2"/>
            </w:pPr>
            <w:r>
              <w:t xml:space="preserve">《徐水县人民政府领导议事纪要》[2008]30号及项目实施计划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是否按照人员工资标准发放。</w:t>
            </w:r>
          </w:p>
        </w:tc>
        <w:tc>
          <w:tcPr>
            <w:tcW w:w="5386" w:type="dxa"/>
            <w:vAlign w:val="center"/>
          </w:tcPr>
          <w:p>
            <w:pPr>
              <w:pStyle w:val="单元格样式2"/>
            </w:pPr>
            <w:r>
              <w:t xml:space="preserve">反映是否按照人员工资标准发放。</w:t>
            </w:r>
          </w:p>
        </w:tc>
        <w:tc>
          <w:tcPr>
            <w:tcW w:w="2268" w:type="dxa"/>
            <w:vAlign w:val="center"/>
          </w:tcPr>
          <w:p>
            <w:pPr>
              <w:pStyle w:val="单元格样式2"/>
            </w:pPr>
            <w:r>
              <w:t xml:space="preserve">100%</w:t>
            </w:r>
          </w:p>
        </w:tc>
        <w:tc>
          <w:tcPr>
            <w:tcW w:w="1276" w:type="dxa"/>
            <w:vAlign w:val="center"/>
          </w:tcPr>
          <w:p>
            <w:pPr>
              <w:pStyle w:val="单元格样式2"/>
            </w:pPr>
            <w:r>
              <w:t xml:space="preserve">《徐水县人民政府领导议事纪要》[2008]30号及项目实施计划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vAlign w:val="center"/>
          </w:tcPr>
          <w:p>
            <w:pPr>
              <w:pStyle w:val="单元格样式2"/>
            </w:pPr>
            <w:r>
              <w:t xml:space="preserve">反映转业士官发放及时率</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工资成本费用</w:t>
            </w:r>
          </w:p>
        </w:tc>
        <w:tc>
          <w:tcPr>
            <w:tcW w:w="5386" w:type="dxa"/>
            <w:vAlign w:val="center"/>
          </w:tcPr>
          <w:p>
            <w:pPr>
              <w:pStyle w:val="单元格样式2"/>
            </w:pPr>
            <w:r>
              <w:t xml:space="preserve">反映转业士官全年工资成本费用</w:t>
            </w:r>
          </w:p>
        </w:tc>
        <w:tc>
          <w:tcPr>
            <w:tcW w:w="2268" w:type="dxa"/>
            <w:vAlign w:val="center"/>
          </w:tcPr>
          <w:p>
            <w:pPr>
              <w:pStyle w:val="单元格样式2"/>
            </w:pPr>
            <w:r>
              <w:t xml:space="preserve">≤333.86万元</w:t>
            </w:r>
          </w:p>
        </w:tc>
        <w:tc>
          <w:tcPr>
            <w:tcW w:w="1276" w:type="dxa"/>
            <w:vAlign w:val="center"/>
          </w:tcPr>
          <w:p>
            <w:pPr>
              <w:pStyle w:val="单元格样式2"/>
            </w:pPr>
            <w:r>
              <w:t xml:space="preserve">依据项目实施计划及2025年预算明细表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保险成本费用</w:t>
            </w:r>
          </w:p>
        </w:tc>
        <w:tc>
          <w:tcPr>
            <w:tcW w:w="5386" w:type="dxa"/>
            <w:vAlign w:val="center"/>
          </w:tcPr>
          <w:p>
            <w:pPr>
              <w:pStyle w:val="单元格样式2"/>
            </w:pPr>
            <w:r>
              <w:t xml:space="preserve">反映转业士官全年保险成本费用</w:t>
            </w:r>
          </w:p>
        </w:tc>
        <w:tc>
          <w:tcPr>
            <w:tcW w:w="2268" w:type="dxa"/>
            <w:vAlign w:val="center"/>
          </w:tcPr>
          <w:p>
            <w:pPr>
              <w:pStyle w:val="单元格样式2"/>
            </w:pPr>
            <w:r>
              <w:t xml:space="preserve">≤122.31万元</w:t>
            </w:r>
          </w:p>
        </w:tc>
        <w:tc>
          <w:tcPr>
            <w:tcW w:w="1276" w:type="dxa"/>
            <w:vAlign w:val="center"/>
          </w:tcPr>
          <w:p>
            <w:pPr>
              <w:pStyle w:val="单元格样式2"/>
            </w:pPr>
            <w:r>
              <w:t xml:space="preserve">依据项目实施计划及2025年预算明细表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取暖费成本费用</w:t>
            </w:r>
          </w:p>
        </w:tc>
        <w:tc>
          <w:tcPr>
            <w:tcW w:w="5386" w:type="dxa"/>
            <w:vAlign w:val="center"/>
          </w:tcPr>
          <w:p>
            <w:pPr>
              <w:pStyle w:val="单元格样式2"/>
            </w:pPr>
            <w:r>
              <w:t xml:space="preserve">反映转业士官全年取暖费成本费用</w:t>
            </w:r>
          </w:p>
        </w:tc>
        <w:tc>
          <w:tcPr>
            <w:tcW w:w="2268" w:type="dxa"/>
            <w:vAlign w:val="center"/>
          </w:tcPr>
          <w:p>
            <w:pPr>
              <w:pStyle w:val="单元格样式2"/>
            </w:pPr>
            <w:r>
              <w:t xml:space="preserve">≤22.17万元</w:t>
            </w:r>
          </w:p>
        </w:tc>
        <w:tc>
          <w:tcPr>
            <w:tcW w:w="1276" w:type="dxa"/>
            <w:vAlign w:val="center"/>
          </w:tcPr>
          <w:p>
            <w:pPr>
              <w:pStyle w:val="单元格样式2"/>
            </w:pPr>
            <w:r>
              <w:t xml:space="preserve">依据项目实施计划及2025年预算明细表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年终一次性奖励成本费用</w:t>
            </w:r>
          </w:p>
        </w:tc>
        <w:tc>
          <w:tcPr>
            <w:tcW w:w="5386" w:type="dxa"/>
            <w:vAlign w:val="center"/>
          </w:tcPr>
          <w:p>
            <w:pPr>
              <w:pStyle w:val="单元格样式2"/>
            </w:pPr>
            <w:r>
              <w:t xml:space="preserve">反映转业士官年终一次性奖励成本费用</w:t>
            </w:r>
          </w:p>
        </w:tc>
        <w:tc>
          <w:tcPr>
            <w:tcW w:w="2268" w:type="dxa"/>
            <w:vAlign w:val="center"/>
          </w:tcPr>
          <w:p>
            <w:pPr>
              <w:pStyle w:val="单元格样式2"/>
            </w:pPr>
            <w:r>
              <w:t xml:space="preserve">≤13.37万元</w:t>
            </w:r>
          </w:p>
        </w:tc>
        <w:tc>
          <w:tcPr>
            <w:tcW w:w="1276" w:type="dxa"/>
            <w:vAlign w:val="center"/>
          </w:tcPr>
          <w:p>
            <w:pPr>
              <w:pStyle w:val="单元格样式2"/>
            </w:pPr>
            <w:r>
              <w:t xml:space="preserve">依据项目实施计划及2025年预算明细表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物业补贴成本费用</w:t>
            </w:r>
          </w:p>
        </w:tc>
        <w:tc>
          <w:tcPr>
            <w:tcW w:w="5386" w:type="dxa"/>
            <w:vAlign w:val="center"/>
          </w:tcPr>
          <w:p>
            <w:pPr>
              <w:pStyle w:val="单元格样式2"/>
            </w:pPr>
            <w:r>
              <w:t xml:space="preserve">反映转业士官全年物业补贴成本费用</w:t>
            </w:r>
          </w:p>
        </w:tc>
        <w:tc>
          <w:tcPr>
            <w:tcW w:w="2268" w:type="dxa"/>
            <w:vAlign w:val="center"/>
          </w:tcPr>
          <w:p>
            <w:pPr>
              <w:pStyle w:val="单元格样式2"/>
            </w:pPr>
            <w:r>
              <w:t xml:space="preserve">≤8.88万元</w:t>
            </w:r>
          </w:p>
        </w:tc>
        <w:tc>
          <w:tcPr>
            <w:tcW w:w="1276" w:type="dxa"/>
            <w:vAlign w:val="center"/>
          </w:tcPr>
          <w:p>
            <w:pPr>
              <w:pStyle w:val="单元格样式2"/>
            </w:pPr>
            <w:r>
              <w:t xml:space="preserve">依据项目实施计划及2025年预算明细表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乡镇补贴成本费用</w:t>
            </w:r>
          </w:p>
        </w:tc>
        <w:tc>
          <w:tcPr>
            <w:tcW w:w="5386" w:type="dxa"/>
            <w:vAlign w:val="center"/>
          </w:tcPr>
          <w:p>
            <w:pPr>
              <w:pStyle w:val="单元格样式2"/>
            </w:pPr>
            <w:r>
              <w:t xml:space="preserve">反映转业士官全年乡镇补贴成本费用</w:t>
            </w:r>
          </w:p>
        </w:tc>
        <w:tc>
          <w:tcPr>
            <w:tcW w:w="2268" w:type="dxa"/>
            <w:vAlign w:val="center"/>
          </w:tcPr>
          <w:p>
            <w:pPr>
              <w:pStyle w:val="单元格样式2"/>
            </w:pPr>
            <w:r>
              <w:t xml:space="preserve">≤5.95万元</w:t>
            </w:r>
          </w:p>
        </w:tc>
        <w:tc>
          <w:tcPr>
            <w:tcW w:w="1276" w:type="dxa"/>
            <w:vAlign w:val="center"/>
          </w:tcPr>
          <w:p>
            <w:pPr>
              <w:pStyle w:val="单元格样式2"/>
            </w:pPr>
            <w:r>
              <w:t xml:space="preserve">依据项目实施计划及2025年预算明细表</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公安队伍战斗力提升率</w:t>
            </w:r>
          </w:p>
        </w:tc>
        <w:tc>
          <w:tcPr>
            <w:tcW w:w="5386" w:type="dxa"/>
            <w:vAlign w:val="center"/>
          </w:tcPr>
          <w:p>
            <w:pPr>
              <w:pStyle w:val="单元格样式2"/>
            </w:pPr>
            <w:r>
              <w:t xml:space="preserve">反映公安队伍战斗力提升率</w:t>
            </w:r>
          </w:p>
        </w:tc>
        <w:tc>
          <w:tcPr>
            <w:tcW w:w="2268" w:type="dxa"/>
            <w:vAlign w:val="center"/>
          </w:tcPr>
          <w:p>
            <w:pPr>
              <w:pStyle w:val="单元格样式2"/>
            </w:pPr>
            <w:r>
              <w:t xml:space="preserve">≥90%</w:t>
            </w:r>
          </w:p>
        </w:tc>
        <w:tc>
          <w:tcPr>
            <w:tcW w:w="1276" w:type="dxa"/>
            <w:vAlign w:val="center"/>
          </w:tcPr>
          <w:p>
            <w:pPr>
              <w:pStyle w:val="单元格样式2"/>
            </w:pPr>
            <w:r>
              <w:t xml:space="preserve">依据项目实施计划文件</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转业士官人员满意度</w:t>
            </w:r>
          </w:p>
        </w:tc>
        <w:tc>
          <w:tcPr>
            <w:tcW w:w="5386" w:type="dxa"/>
            <w:vAlign w:val="center"/>
          </w:tcPr>
          <w:p>
            <w:pPr>
              <w:pStyle w:val="单元格样式2"/>
            </w:pPr>
            <w:r>
              <w:t xml:space="preserve">反映转业士官人员满意度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p>
            <w:pPr>
              <w:pStyle w:val="单元格样式2"/>
            </w:pP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312保定市公安局徐水区分局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8.00</w:t>
            </w:r>
          </w:p>
        </w:tc>
        <w:tc>
          <w:tcPr>
            <w:tcW w:w="964" w:type="dxa"/>
            <w:vAlign w:val="center"/>
          </w:tcPr>
          <w:p>
            <w:pPr>
              <w:pStyle w:val="单元格样式7"/>
            </w:pPr>
            <w:r>
              <w:t xml:space="preserve">8.00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8.00</w:t>
            </w:r>
          </w:p>
        </w:tc>
      </w:tr>
      <w:tr>
        <w:trPr>
          <w:cantSplit/>
          <w:trHeight w:hRule="auto" w:val="0"/>
          <w:jc w:val="center"/>
        </w:trPr>
        <w:tc>
          <w:tcPr>
            <w:tcW w:w="1701" w:type="dxa"/>
            <w:vAlign w:val="center"/>
          </w:tcPr>
          <w:p>
            <w:pPr>
              <w:pStyle w:val="单元格样式6"/>
            </w:pPr>
            <w:r>
              <w:t xml:space="preserve">保定市公安局徐水区分局本级小计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8.00</w:t>
            </w:r>
          </w:p>
        </w:tc>
        <w:tc>
          <w:tcPr>
            <w:tcW w:w="964" w:type="dxa"/>
            <w:vAlign w:val="center"/>
          </w:tcPr>
          <w:p>
            <w:pPr>
              <w:pStyle w:val="单元格样式7"/>
            </w:pPr>
            <w:r>
              <w:t xml:space="preserve">8.00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8.00</w:t>
            </w:r>
          </w:p>
        </w:tc>
      </w:tr>
      <w:tr>
        <w:trPr>
          <w:cantSplit/>
          <w:trHeight w:hRule="auto" w:val="0"/>
          <w:jc w:val="center"/>
        </w:trPr>
        <w:tc>
          <w:tcPr>
            <w:tcW w:w="1701" w:type="dxa"/>
            <w:vAlign w:val="center"/>
          </w:tcPr>
          <w:p>
            <w:pPr>
              <w:pStyle w:val="单元格样式2"/>
            </w:pPr>
            <w:r>
              <w:t xml:space="preserve">政法保障经费</w:t>
            </w:r>
          </w:p>
        </w:tc>
        <w:tc>
          <w:tcPr>
            <w:tcW w:w="964" w:type="dxa"/>
            <w:vAlign w:val="center"/>
          </w:tcPr>
          <w:p>
            <w:pPr>
              <w:pStyle w:val="单元格样式4"/>
            </w:pPr>
            <w:r>
              <w:t xml:space="preserve">265.00</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12</w:t>
            </w:r>
          </w:p>
        </w:tc>
        <w:tc>
          <w:tcPr>
            <w:tcW w:w="850" w:type="dxa"/>
            <w:vAlign w:val="center"/>
          </w:tcPr>
          <w:p>
            <w:pPr>
              <w:pStyle w:val="单元格样式4"/>
            </w:pPr>
            <w:r>
              <w:t xml:space="preserve">0.45</w:t>
            </w:r>
          </w:p>
        </w:tc>
        <w:tc>
          <w:tcPr>
            <w:tcW w:w="964" w:type="dxa"/>
            <w:vAlign w:val="center"/>
          </w:tcPr>
          <w:p>
            <w:pPr>
              <w:pStyle w:val="单元格样式4"/>
            </w:pPr>
            <w:r>
              <w:t xml:space="preserve">5.40</w:t>
            </w:r>
          </w:p>
        </w:tc>
        <w:tc>
          <w:tcPr>
            <w:tcW w:w="964" w:type="dxa"/>
            <w:vAlign w:val="center"/>
          </w:tcPr>
          <w:p>
            <w:pPr>
              <w:pStyle w:val="单元格样式4"/>
            </w:pPr>
            <w:r>
              <w:t xml:space="preserve">5.40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5.40</w:t>
            </w:r>
          </w:p>
        </w:tc>
      </w:tr>
      <w:tr>
        <w:trPr>
          <w:cantSplit/>
          <w:trHeight w:hRule="auto" w:val="0"/>
          <w:jc w:val="center"/>
        </w:trPr>
        <w:tc>
          <w:tcPr>
            <w:tcW w:w="1701" w:type="dxa"/>
            <w:vAlign w:val="center"/>
          </w:tcPr>
          <w:p>
            <w:pPr>
              <w:pStyle w:val="单元格样式2"/>
            </w:pPr>
            <w:r>
              <w:t xml:space="preserve">政法保障经费</w:t>
            </w:r>
          </w:p>
        </w:tc>
        <w:tc>
          <w:tcPr>
            <w:tcW w:w="964" w:type="dxa"/>
            <w:vAlign w:val="center"/>
          </w:tcPr>
          <w:p>
            <w:pPr>
              <w:pStyle w:val="单元格样式4"/>
            </w:pPr>
            <w:r>
              <w:t xml:space="preserve">265.00</w:t>
            </w:r>
          </w:p>
        </w:tc>
        <w:tc>
          <w:tcPr>
            <w:tcW w:w="1134" w:type="dxa"/>
            <w:vAlign w:val="center"/>
          </w:tcPr>
          <w:p>
            <w:pPr>
              <w:pStyle w:val="单元格样式2"/>
            </w:pPr>
            <w:r>
              <w:t xml:space="preserve">A4 彩色打印机</w:t>
            </w:r>
          </w:p>
        </w:tc>
        <w:tc>
          <w:tcPr>
            <w:tcW w:w="1134" w:type="dxa"/>
            <w:vAlign w:val="center"/>
          </w:tcPr>
          <w:p>
            <w:pPr>
              <w:pStyle w:val="单元格样式2"/>
            </w:pPr>
            <w:r>
              <w:t xml:space="preserve">A02021004</w:t>
            </w:r>
          </w:p>
        </w:tc>
        <w:tc>
          <w:tcPr>
            <w:tcW w:w="709" w:type="dxa"/>
            <w:vAlign w:val="center"/>
          </w:tcPr>
          <w:p>
            <w:pPr>
              <w:pStyle w:val="单元格样式3"/>
            </w:pPr>
            <w:r>
              <w:t xml:space="preserve">台</w:t>
            </w:r>
          </w:p>
        </w:tc>
        <w:tc>
          <w:tcPr>
            <w:tcW w:w="850" w:type="dxa"/>
            <w:vAlign w:val="center"/>
          </w:tcPr>
          <w:p>
            <w:pPr>
              <w:pStyle w:val="单元格样式4"/>
            </w:pPr>
            <w:r>
              <w:t xml:space="preserve">6</w:t>
            </w:r>
          </w:p>
        </w:tc>
        <w:tc>
          <w:tcPr>
            <w:tcW w:w="850" w:type="dxa"/>
            <w:vAlign w:val="center"/>
          </w:tcPr>
          <w:p>
            <w:pPr>
              <w:pStyle w:val="单元格样式4"/>
            </w:pPr>
            <w:r>
              <w:t xml:space="preserve">0.25</w:t>
            </w:r>
          </w:p>
        </w:tc>
        <w:tc>
          <w:tcPr>
            <w:tcW w:w="964" w:type="dxa"/>
            <w:vAlign w:val="center"/>
          </w:tcPr>
          <w:p>
            <w:pPr>
              <w:pStyle w:val="单元格样式4"/>
            </w:pPr>
            <w:r>
              <w:t xml:space="preserve">1.50</w:t>
            </w:r>
          </w:p>
        </w:tc>
        <w:tc>
          <w:tcPr>
            <w:tcW w:w="964" w:type="dxa"/>
            <w:vAlign w:val="center"/>
          </w:tcPr>
          <w:p>
            <w:pPr>
              <w:pStyle w:val="单元格样式4"/>
            </w:pPr>
            <w:r>
              <w:t xml:space="preserve">1.50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1.50</w:t>
            </w:r>
          </w:p>
        </w:tc>
      </w:tr>
      <w:tr>
        <w:trPr>
          <w:cantSplit/>
          <w:trHeight w:hRule="auto" w:val="0"/>
          <w:jc w:val="center"/>
        </w:trPr>
        <w:tc>
          <w:tcPr>
            <w:tcW w:w="1701" w:type="dxa"/>
            <w:vAlign w:val="center"/>
          </w:tcPr>
          <w:p>
            <w:pPr>
              <w:pStyle w:val="单元格样式2"/>
            </w:pPr>
            <w:r>
              <w:t xml:space="preserve">政法保障经费</w:t>
            </w:r>
          </w:p>
        </w:tc>
        <w:tc>
          <w:tcPr>
            <w:tcW w:w="964" w:type="dxa"/>
            <w:vAlign w:val="center"/>
          </w:tcPr>
          <w:p>
            <w:pPr>
              <w:pStyle w:val="单元格样式4"/>
            </w:pPr>
            <w:r>
              <w:t xml:space="preserve">265.00</w:t>
            </w:r>
          </w:p>
        </w:tc>
        <w:tc>
          <w:tcPr>
            <w:tcW w:w="1134" w:type="dxa"/>
            <w:vAlign w:val="center"/>
          </w:tcPr>
          <w:p>
            <w:pPr>
              <w:pStyle w:val="单元格样式2"/>
            </w:pPr>
            <w:r>
              <w:t xml:space="preserve">空调机</w:t>
            </w:r>
          </w:p>
        </w:tc>
        <w:tc>
          <w:tcPr>
            <w:tcW w:w="1134" w:type="dxa"/>
            <w:vAlign w:val="center"/>
          </w:tcPr>
          <w:p>
            <w:pPr>
              <w:pStyle w:val="单元格样式2"/>
            </w:pPr>
            <w:r>
              <w:t xml:space="preserve">A02061804</w:t>
            </w:r>
          </w:p>
        </w:tc>
        <w:tc>
          <w:tcPr>
            <w:tcW w:w="709" w:type="dxa"/>
            <w:vAlign w:val="center"/>
          </w:tcPr>
          <w:p>
            <w:pPr>
              <w:pStyle w:val="单元格样式3"/>
            </w:pPr>
            <w:r>
              <w:t xml:space="preserve">台</w:t>
            </w:r>
          </w:p>
        </w:tc>
        <w:tc>
          <w:tcPr>
            <w:tcW w:w="850" w:type="dxa"/>
            <w:vAlign w:val="center"/>
          </w:tcPr>
          <w:p>
            <w:pPr>
              <w:pStyle w:val="单元格样式4"/>
            </w:pPr>
            <w:r>
              <w:t xml:space="preserve">2</w:t>
            </w:r>
          </w:p>
        </w:tc>
        <w:tc>
          <w:tcPr>
            <w:tcW w:w="850" w:type="dxa"/>
            <w:vAlign w:val="center"/>
          </w:tcPr>
          <w:p>
            <w:pPr>
              <w:pStyle w:val="单元格样式4"/>
            </w:pPr>
            <w:r>
              <w:t xml:space="preserve">0.25</w:t>
            </w:r>
          </w:p>
        </w:tc>
        <w:tc>
          <w:tcPr>
            <w:tcW w:w="964" w:type="dxa"/>
            <w:vAlign w:val="center"/>
          </w:tcPr>
          <w:p>
            <w:pPr>
              <w:pStyle w:val="单元格样式4"/>
            </w:pPr>
            <w:r>
              <w:t xml:space="preserve">0.50</w:t>
            </w:r>
          </w:p>
        </w:tc>
        <w:tc>
          <w:tcPr>
            <w:tcW w:w="964" w:type="dxa"/>
            <w:vAlign w:val="center"/>
          </w:tcPr>
          <w:p>
            <w:pPr>
              <w:pStyle w:val="单元格样式4"/>
            </w:pPr>
            <w:r>
              <w:t xml:space="preserve">0.50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0.50</w:t>
            </w:r>
          </w:p>
        </w:tc>
      </w:tr>
      <w:tr>
        <w:trPr>
          <w:cantSplit/>
          <w:trHeight w:hRule="auto" w:val="0"/>
          <w:jc w:val="center"/>
        </w:trPr>
        <w:tc>
          <w:tcPr>
            <w:tcW w:w="1701" w:type="dxa"/>
            <w:vAlign w:val="center"/>
          </w:tcPr>
          <w:p>
            <w:pPr>
              <w:pStyle w:val="单元格样式2"/>
            </w:pPr>
            <w:r>
              <w:t xml:space="preserve">政法保障经费</w:t>
            </w:r>
          </w:p>
        </w:tc>
        <w:tc>
          <w:tcPr>
            <w:tcW w:w="964" w:type="dxa"/>
            <w:vAlign w:val="center"/>
          </w:tcPr>
          <w:p>
            <w:pPr>
              <w:pStyle w:val="单元格样式4"/>
            </w:pPr>
            <w:r>
              <w:t xml:space="preserve">265.00</w:t>
            </w:r>
          </w:p>
        </w:tc>
        <w:tc>
          <w:tcPr>
            <w:tcW w:w="1134" w:type="dxa"/>
            <w:vAlign w:val="center"/>
          </w:tcPr>
          <w:p>
            <w:pPr>
              <w:pStyle w:val="单元格样式2"/>
            </w:pPr>
            <w:r>
              <w:t xml:space="preserve">办公桌</w:t>
            </w:r>
          </w:p>
        </w:tc>
        <w:tc>
          <w:tcPr>
            <w:tcW w:w="1134" w:type="dxa"/>
            <w:vAlign w:val="center"/>
          </w:tcPr>
          <w:p>
            <w:pPr>
              <w:pStyle w:val="单元格样式2"/>
            </w:pPr>
            <w:r>
              <w:t xml:space="preserve">A05010201</w:t>
            </w:r>
          </w:p>
        </w:tc>
        <w:tc>
          <w:tcPr>
            <w:tcW w:w="709" w:type="dxa"/>
            <w:vAlign w:val="center"/>
          </w:tcPr>
          <w:p>
            <w:pPr>
              <w:pStyle w:val="单元格样式3"/>
            </w:pPr>
            <w:r>
              <w:t xml:space="preserve">张</w:t>
            </w:r>
          </w:p>
        </w:tc>
        <w:tc>
          <w:tcPr>
            <w:tcW w:w="850" w:type="dxa"/>
            <w:vAlign w:val="center"/>
          </w:tcPr>
          <w:p>
            <w:pPr>
              <w:pStyle w:val="单元格样式4"/>
            </w:pPr>
            <w:r>
              <w:t xml:space="preserve">6</w:t>
            </w:r>
          </w:p>
        </w:tc>
        <w:tc>
          <w:tcPr>
            <w:tcW w:w="850" w:type="dxa"/>
            <w:vAlign w:val="center"/>
          </w:tcPr>
          <w:p>
            <w:pPr>
              <w:pStyle w:val="单元格样式4"/>
            </w:pPr>
            <w:r>
              <w:t xml:space="preserve">0.10</w:t>
            </w:r>
          </w:p>
        </w:tc>
        <w:tc>
          <w:tcPr>
            <w:tcW w:w="964" w:type="dxa"/>
            <w:vAlign w:val="center"/>
          </w:tcPr>
          <w:p>
            <w:pPr>
              <w:pStyle w:val="单元格样式4"/>
            </w:pPr>
            <w:r>
              <w:t xml:space="preserve">0.60</w:t>
            </w:r>
          </w:p>
        </w:tc>
        <w:tc>
          <w:tcPr>
            <w:tcW w:w="964" w:type="dxa"/>
            <w:vAlign w:val="center"/>
          </w:tcPr>
          <w:p>
            <w:pPr>
              <w:pStyle w:val="单元格样式4"/>
            </w:pPr>
            <w:r>
              <w:t xml:space="preserve">0.60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0.60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保定市公安局徐水区分局（含所属单位）上年末固定资产金额为3416.08万元（详见下表）。本年度拟购置固定资产总额为350.00万元，已按要求列入政府采购预算，详见政府采购预算表。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312保定市公安局徐水区分局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3416.08</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17622.40</w:t>
            </w:r>
          </w:p>
        </w:tc>
        <w:tc>
          <w:tcPr>
            <w:tcW w:w="2835" w:type="dxa"/>
            <w:vAlign w:val="center"/>
          </w:tcPr>
          <w:p>
            <w:pPr>
              <w:pStyle w:val="单元格样式4"/>
            </w:pPr>
            <w:r>
              <w:t xml:space="preserve">1698.73</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47</w:t>
            </w:r>
          </w:p>
        </w:tc>
        <w:tc>
          <w:tcPr>
            <w:tcW w:w="2835" w:type="dxa"/>
            <w:vAlign w:val="center"/>
          </w:tcPr>
          <w:p>
            <w:pPr>
              <w:pStyle w:val="单元格样式4"/>
            </w:pPr>
            <w:r>
              <w:t xml:space="preserve">3416.08</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52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53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55</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2025-02-24T16:14:18Z</dcterms:created>
  <dcterms:modified xsi:type="dcterms:W3CDTF">2025-02-24T16:14:18Z</dcterms:modified>
</cp:coreProperties>
</file>