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5</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7</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9</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13</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17</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18</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19</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20</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20</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21</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21</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22</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26</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27</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312.19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312.19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244.43</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244.43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67.64</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67.64</w:t>
            </w: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0.12</w:t>
            </w: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0.12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63</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312.19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312.19</w:t>
            </w:r>
          </w:p>
        </w:tc>
      </w:tr>
      <w:tr>
        <w:trPr>
          <w:trHeight w:val="369"/>
          <w:jc w:val="center"/>
        </w:trPr>
        <w:tc>
          <w:tcPr>
            <w:tcW w:w="850" w:type="dxa"/>
            <w:vAlign w:val="center"/>
          </w:tcPr>
          <w:p>
            <w:pPr>
              <w:pStyle w:val="单元格样式3"/>
            </w:pPr>
            <w:r>
              <w:t xml:space="preserve">64</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312.19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312.19</w:t>
            </w:r>
          </w:p>
        </w:tc>
      </w:tr>
      <w:tr>
        <w:trPr>
          <w:trHeight w:val="369"/>
          <w:jc w:val="center"/>
        </w:trPr>
        <w:tc>
          <w:tcPr>
            <w:tcW w:w="850" w:type="dxa"/>
            <w:vAlign w:val="center"/>
          </w:tcPr>
          <w:p>
            <w:pPr>
              <w:pStyle w:val="单元格样式3"/>
            </w:pPr>
            <w:r>
              <w:t xml:space="preserve">65</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66</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67</w:t>
            </w:r>
          </w:p>
        </w:tc>
        <w:tc>
          <w:tcPr>
            <w:tcW w:w="4535" w:type="dxa"/>
            <w:vAlign w:val="center"/>
          </w:tcPr>
          <w:p>
            <w:pPr>
              <w:pStyle w:val="单元格样式6"/>
            </w:pPr>
            <w:r>
              <w:t xml:space="preserve">收入总计</w:t>
            </w:r>
          </w:p>
        </w:tc>
        <w:tc>
          <w:tcPr>
            <w:tcW w:w="2126" w:type="dxa"/>
            <w:vAlign w:val="center"/>
          </w:tcPr>
          <w:p>
            <w:pPr>
              <w:pStyle w:val="单元格样式7"/>
            </w:pPr>
            <w:r>
              <w:t xml:space="preserve">312.19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312.19</w:t>
            </w:r>
          </w:p>
        </w:tc>
      </w:tr>
      <w:tr>
        <w:trPr>
          <w:trHeight w:val="369"/>
          <w:jc w:val="center"/>
        </w:trPr>
        <w:tc>
          <w:tcPr>
            <w:tcW w:w="850" w:type="dxa"/>
            <w:vAlign w:val="center"/>
          </w:tcPr>
          <w:p>
            <w:pPr>
              <w:pStyle w:val="单元格样式3"/>
            </w:pPr>
            <w:r>
              <w:t xml:space="preserve">68</w:t>
            </w:r>
          </w:p>
        </w:tc>
        <w:tc>
          <w:tcPr>
            <w:tcW w:w="4535" w:type="dxa"/>
            <w:vAlign w:val="center"/>
          </w:tcPr>
          <w:p>
            <w:pPr>
              <w:pStyle w:val="单元格样式6"/>
            </w:pPr>
            <w:r>
              <w:t xml:space="preserve">收入总计</w:t>
            </w:r>
          </w:p>
        </w:tc>
        <w:tc>
          <w:tcPr>
            <w:tcW w:w="2126" w:type="dxa"/>
            <w:vAlign w:val="center"/>
          </w:tcPr>
          <w:p>
            <w:pPr>
              <w:pStyle w:val="单元格样式7"/>
            </w:pPr>
            <w:r>
              <w:t xml:space="preserve">312.19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312.19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312.19</w:t>
            </w:r>
          </w:p>
        </w:tc>
        <w:tc>
          <w:tcPr>
            <w:tcW w:w="1134" w:type="dxa"/>
            <w:vAlign w:val="center"/>
          </w:tcPr>
          <w:p>
            <w:pPr>
              <w:pStyle w:val="单元格样式7"/>
            </w:pPr>
            <w:r>
              <w:t xml:space="preserve">312.19</w:t>
            </w:r>
          </w:p>
        </w:tc>
        <w:tc>
          <w:tcPr>
            <w:tcW w:w="1134" w:type="dxa"/>
            <w:vAlign w:val="center"/>
          </w:tcPr>
          <w:p>
            <w:pPr>
              <w:pStyle w:val="单元格样式7"/>
            </w:pPr>
            <w:r>
              <w:t xml:space="preserve">312.19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p>
        </w:tc>
        <w:tc>
          <w:tcPr>
            <w:tcW w:w="1559" w:type="dxa"/>
            <w:vAlign w:val="center"/>
          </w:tcPr>
          <w:p>
            <w:pPr>
              <w:pStyle w:val="单元格样式2"/>
            </w:pPr>
            <w:r>
              <w:t xml:space="preserve">合计</w:t>
            </w:r>
          </w:p>
        </w:tc>
        <w:tc>
          <w:tcPr>
            <w:tcW w:w="1134" w:type="dxa"/>
            <w:vAlign w:val="center"/>
          </w:tcPr>
          <w:p>
            <w:pPr>
              <w:pStyle w:val="单元格样式4"/>
            </w:pPr>
            <w:r>
              <w:t xml:space="preserve">312.19</w:t>
            </w:r>
          </w:p>
        </w:tc>
        <w:tc>
          <w:tcPr>
            <w:tcW w:w="1134" w:type="dxa"/>
            <w:vAlign w:val="center"/>
          </w:tcPr>
          <w:p>
            <w:pPr>
              <w:pStyle w:val="单元格样式4"/>
            </w:pPr>
            <w:r>
              <w:t xml:space="preserve">312.19</w:t>
            </w:r>
          </w:p>
        </w:tc>
        <w:tc>
          <w:tcPr>
            <w:tcW w:w="1134" w:type="dxa"/>
            <w:vAlign w:val="center"/>
          </w:tcPr>
          <w:p>
            <w:pPr>
              <w:pStyle w:val="单元格样式4"/>
            </w:pPr>
            <w:r>
              <w:t xml:space="preserve">312.19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244.43</w:t>
            </w:r>
          </w:p>
        </w:tc>
        <w:tc>
          <w:tcPr>
            <w:tcW w:w="1134" w:type="dxa"/>
            <w:vAlign w:val="center"/>
          </w:tcPr>
          <w:p>
            <w:pPr>
              <w:pStyle w:val="单元格样式4"/>
            </w:pPr>
            <w:r>
              <w:t xml:space="preserve">244.43</w:t>
            </w:r>
          </w:p>
        </w:tc>
        <w:tc>
          <w:tcPr>
            <w:tcW w:w="1134" w:type="dxa"/>
            <w:vAlign w:val="center"/>
          </w:tcPr>
          <w:p>
            <w:pPr>
              <w:pStyle w:val="单元格样式4"/>
            </w:pPr>
            <w:r>
              <w:t xml:space="preserve">244.43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244.43</w:t>
            </w:r>
          </w:p>
        </w:tc>
        <w:tc>
          <w:tcPr>
            <w:tcW w:w="1134" w:type="dxa"/>
            <w:vAlign w:val="center"/>
          </w:tcPr>
          <w:p>
            <w:pPr>
              <w:pStyle w:val="单元格样式4"/>
            </w:pPr>
            <w:r>
              <w:t xml:space="preserve">244.43</w:t>
            </w:r>
          </w:p>
        </w:tc>
        <w:tc>
          <w:tcPr>
            <w:tcW w:w="1134" w:type="dxa"/>
            <w:vAlign w:val="center"/>
          </w:tcPr>
          <w:p>
            <w:pPr>
              <w:pStyle w:val="单元格样式4"/>
            </w:pPr>
            <w:r>
              <w:t xml:space="preserve">244.43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244.43</w:t>
            </w:r>
          </w:p>
        </w:tc>
        <w:tc>
          <w:tcPr>
            <w:tcW w:w="1134" w:type="dxa"/>
            <w:vAlign w:val="center"/>
          </w:tcPr>
          <w:p>
            <w:pPr>
              <w:pStyle w:val="单元格样式4"/>
            </w:pPr>
            <w:r>
              <w:t xml:space="preserve">244.43</w:t>
            </w:r>
          </w:p>
        </w:tc>
        <w:tc>
          <w:tcPr>
            <w:tcW w:w="1134" w:type="dxa"/>
            <w:vAlign w:val="center"/>
          </w:tcPr>
          <w:p>
            <w:pPr>
              <w:pStyle w:val="单元格样式4"/>
            </w:pPr>
            <w:r>
              <w:t xml:space="preserve">244.43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244.43</w:t>
            </w:r>
          </w:p>
        </w:tc>
        <w:tc>
          <w:tcPr>
            <w:tcW w:w="1134" w:type="dxa"/>
            <w:vAlign w:val="center"/>
          </w:tcPr>
          <w:p>
            <w:pPr>
              <w:pStyle w:val="单元格样式4"/>
            </w:pPr>
            <w:r>
              <w:t xml:space="preserve">244.43</w:t>
            </w:r>
          </w:p>
        </w:tc>
        <w:tc>
          <w:tcPr>
            <w:tcW w:w="1134" w:type="dxa"/>
            <w:vAlign w:val="center"/>
          </w:tcPr>
          <w:p>
            <w:pPr>
              <w:pStyle w:val="单元格样式4"/>
            </w:pPr>
            <w:r>
              <w:t xml:space="preserve">244.43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17.43</w:t>
            </w:r>
          </w:p>
        </w:tc>
        <w:tc>
          <w:tcPr>
            <w:tcW w:w="1134" w:type="dxa"/>
            <w:vAlign w:val="center"/>
          </w:tcPr>
          <w:p>
            <w:pPr>
              <w:pStyle w:val="单元格样式4"/>
            </w:pPr>
            <w:r>
              <w:t xml:space="preserve">17.43</w:t>
            </w:r>
          </w:p>
        </w:tc>
        <w:tc>
          <w:tcPr>
            <w:tcW w:w="1134" w:type="dxa"/>
            <w:vAlign w:val="center"/>
          </w:tcPr>
          <w:p>
            <w:pPr>
              <w:pStyle w:val="单元格样式4"/>
            </w:pPr>
            <w:r>
              <w:t xml:space="preserve">17.43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17.43</w:t>
            </w:r>
          </w:p>
        </w:tc>
        <w:tc>
          <w:tcPr>
            <w:tcW w:w="1134" w:type="dxa"/>
            <w:vAlign w:val="center"/>
          </w:tcPr>
          <w:p>
            <w:pPr>
              <w:pStyle w:val="单元格样式4"/>
            </w:pPr>
            <w:r>
              <w:t xml:space="preserve">17.43</w:t>
            </w:r>
          </w:p>
        </w:tc>
        <w:tc>
          <w:tcPr>
            <w:tcW w:w="1134" w:type="dxa"/>
            <w:vAlign w:val="center"/>
          </w:tcPr>
          <w:p>
            <w:pPr>
              <w:pStyle w:val="单元格样式4"/>
            </w:pPr>
            <w:r>
              <w:t xml:space="preserve">17.43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160.00</w:t>
            </w:r>
          </w:p>
        </w:tc>
        <w:tc>
          <w:tcPr>
            <w:tcW w:w="1134" w:type="dxa"/>
            <w:vAlign w:val="center"/>
          </w:tcPr>
          <w:p>
            <w:pPr>
              <w:pStyle w:val="单元格样式4"/>
            </w:pPr>
            <w:r>
              <w:t xml:space="preserve">160.00</w:t>
            </w:r>
          </w:p>
        </w:tc>
        <w:tc>
          <w:tcPr>
            <w:tcW w:w="1134" w:type="dxa"/>
            <w:vAlign w:val="center"/>
          </w:tcPr>
          <w:p>
            <w:pPr>
              <w:pStyle w:val="单元格样式4"/>
            </w:pPr>
            <w:r>
              <w:t xml:space="preserve">160.00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160.00</w:t>
            </w:r>
          </w:p>
        </w:tc>
        <w:tc>
          <w:tcPr>
            <w:tcW w:w="1134" w:type="dxa"/>
            <w:vAlign w:val="center"/>
          </w:tcPr>
          <w:p>
            <w:pPr>
              <w:pStyle w:val="单元格样式4"/>
            </w:pPr>
            <w:r>
              <w:t xml:space="preserve">160.00</w:t>
            </w:r>
          </w:p>
        </w:tc>
        <w:tc>
          <w:tcPr>
            <w:tcW w:w="1134" w:type="dxa"/>
            <w:vAlign w:val="center"/>
          </w:tcPr>
          <w:p>
            <w:pPr>
              <w:pStyle w:val="单元格样式4"/>
            </w:pPr>
            <w:r>
              <w:t xml:space="preserve">160.00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2040299</w:t>
            </w:r>
          </w:p>
        </w:tc>
        <w:tc>
          <w:tcPr>
            <w:tcW w:w="1559" w:type="dxa"/>
            <w:vAlign w:val="center"/>
          </w:tcPr>
          <w:p>
            <w:pPr>
              <w:pStyle w:val="单元格样式2"/>
            </w:pPr>
            <w:r>
              <w:t xml:space="preserve">其他公安支出</w:t>
            </w:r>
          </w:p>
        </w:tc>
        <w:tc>
          <w:tcPr>
            <w:tcW w:w="1134" w:type="dxa"/>
            <w:vAlign w:val="center"/>
          </w:tcPr>
          <w:p>
            <w:pPr>
              <w:pStyle w:val="单元格样式4"/>
            </w:pPr>
            <w:r>
              <w:t xml:space="preserve">67.00</w:t>
            </w:r>
          </w:p>
        </w:tc>
        <w:tc>
          <w:tcPr>
            <w:tcW w:w="1134" w:type="dxa"/>
            <w:vAlign w:val="center"/>
          </w:tcPr>
          <w:p>
            <w:pPr>
              <w:pStyle w:val="单元格样式4"/>
            </w:pPr>
            <w:r>
              <w:t xml:space="preserve">67.00</w:t>
            </w:r>
          </w:p>
        </w:tc>
        <w:tc>
          <w:tcPr>
            <w:tcW w:w="1134" w:type="dxa"/>
            <w:vAlign w:val="center"/>
          </w:tcPr>
          <w:p>
            <w:pPr>
              <w:pStyle w:val="单元格样式4"/>
            </w:pPr>
            <w:r>
              <w:t xml:space="preserve">67.00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2040299</w:t>
            </w:r>
          </w:p>
        </w:tc>
        <w:tc>
          <w:tcPr>
            <w:tcW w:w="1559" w:type="dxa"/>
            <w:vAlign w:val="center"/>
          </w:tcPr>
          <w:p>
            <w:pPr>
              <w:pStyle w:val="单元格样式2"/>
            </w:pPr>
            <w:r>
              <w:t xml:space="preserve">其他公安支出</w:t>
            </w:r>
          </w:p>
        </w:tc>
        <w:tc>
          <w:tcPr>
            <w:tcW w:w="1134" w:type="dxa"/>
            <w:vAlign w:val="center"/>
          </w:tcPr>
          <w:p>
            <w:pPr>
              <w:pStyle w:val="单元格样式4"/>
            </w:pPr>
            <w:r>
              <w:t xml:space="preserve">67.00</w:t>
            </w:r>
          </w:p>
        </w:tc>
        <w:tc>
          <w:tcPr>
            <w:tcW w:w="1134" w:type="dxa"/>
            <w:vAlign w:val="center"/>
          </w:tcPr>
          <w:p>
            <w:pPr>
              <w:pStyle w:val="单元格样式4"/>
            </w:pPr>
            <w:r>
              <w:t xml:space="preserve">67.00</w:t>
            </w:r>
          </w:p>
        </w:tc>
        <w:tc>
          <w:tcPr>
            <w:tcW w:w="1134" w:type="dxa"/>
            <w:vAlign w:val="center"/>
          </w:tcPr>
          <w:p>
            <w:pPr>
              <w:pStyle w:val="单元格样式4"/>
            </w:pPr>
            <w:r>
              <w:t xml:space="preserve">67.00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r>
              <w:t xml:space="preserve">67.64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r>
              <w:t xml:space="preserve">0.12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312.19</w:t>
            </w:r>
          </w:p>
        </w:tc>
        <w:tc>
          <w:tcPr>
            <w:tcW w:w="1361" w:type="dxa"/>
            <w:vAlign w:val="center"/>
          </w:tcPr>
          <w:p>
            <w:pPr>
              <w:pStyle w:val="单元格样式7"/>
            </w:pPr>
            <w:r>
              <w:t xml:space="preserve">85.19</w:t>
            </w:r>
          </w:p>
        </w:tc>
        <w:tc>
          <w:tcPr>
            <w:tcW w:w="1361" w:type="dxa"/>
            <w:vAlign w:val="center"/>
          </w:tcPr>
          <w:p>
            <w:pPr>
              <w:pStyle w:val="单元格样式7"/>
            </w:pPr>
            <w:r>
              <w:t xml:space="preserve">227.00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p>
        </w:tc>
        <w:tc>
          <w:tcPr>
            <w:tcW w:w="4535" w:type="dxa"/>
            <w:vAlign w:val="center"/>
          </w:tcPr>
          <w:p>
            <w:pPr>
              <w:pStyle w:val="单元格样式2"/>
            </w:pPr>
            <w:r>
              <w:t xml:space="preserve">合计</w:t>
            </w:r>
          </w:p>
        </w:tc>
        <w:tc>
          <w:tcPr>
            <w:tcW w:w="1361" w:type="dxa"/>
            <w:vAlign w:val="center"/>
          </w:tcPr>
          <w:p>
            <w:pPr>
              <w:pStyle w:val="单元格样式4"/>
            </w:pPr>
            <w:r>
              <w:t xml:space="preserve">312.19</w:t>
            </w:r>
          </w:p>
        </w:tc>
        <w:tc>
          <w:tcPr>
            <w:tcW w:w="1361" w:type="dxa"/>
            <w:vAlign w:val="center"/>
          </w:tcPr>
          <w:p>
            <w:pPr>
              <w:pStyle w:val="单元格样式4"/>
            </w:pPr>
            <w:r>
              <w:t xml:space="preserve">85.19</w:t>
            </w:r>
          </w:p>
        </w:tc>
        <w:tc>
          <w:tcPr>
            <w:tcW w:w="1361" w:type="dxa"/>
            <w:vAlign w:val="center"/>
          </w:tcPr>
          <w:p>
            <w:pPr>
              <w:pStyle w:val="单元格样式4"/>
            </w:pPr>
            <w:r>
              <w:t xml:space="preserve">227.00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244.43</w:t>
            </w:r>
          </w:p>
        </w:tc>
        <w:tc>
          <w:tcPr>
            <w:tcW w:w="1361" w:type="dxa"/>
            <w:vAlign w:val="center"/>
          </w:tcPr>
          <w:p>
            <w:pPr>
              <w:pStyle w:val="单元格样式4"/>
            </w:pPr>
            <w:r>
              <w:t xml:space="preserve">17.43</w:t>
            </w:r>
          </w:p>
        </w:tc>
        <w:tc>
          <w:tcPr>
            <w:tcW w:w="1361" w:type="dxa"/>
            <w:vAlign w:val="center"/>
          </w:tcPr>
          <w:p>
            <w:pPr>
              <w:pStyle w:val="单元格样式4"/>
            </w:pPr>
            <w:r>
              <w:t xml:space="preserve">227.00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244.43</w:t>
            </w:r>
          </w:p>
        </w:tc>
        <w:tc>
          <w:tcPr>
            <w:tcW w:w="1361" w:type="dxa"/>
            <w:vAlign w:val="center"/>
          </w:tcPr>
          <w:p>
            <w:pPr>
              <w:pStyle w:val="单元格样式4"/>
            </w:pPr>
            <w:r>
              <w:t xml:space="preserve">17.43</w:t>
            </w:r>
          </w:p>
        </w:tc>
        <w:tc>
          <w:tcPr>
            <w:tcW w:w="1361" w:type="dxa"/>
            <w:vAlign w:val="center"/>
          </w:tcPr>
          <w:p>
            <w:pPr>
              <w:pStyle w:val="单元格样式4"/>
            </w:pPr>
            <w:r>
              <w:t xml:space="preserve">227.00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244.43</w:t>
            </w:r>
          </w:p>
        </w:tc>
        <w:tc>
          <w:tcPr>
            <w:tcW w:w="1361" w:type="dxa"/>
            <w:vAlign w:val="center"/>
          </w:tcPr>
          <w:p>
            <w:pPr>
              <w:pStyle w:val="单元格样式4"/>
            </w:pPr>
            <w:r>
              <w:t xml:space="preserve">17.43</w:t>
            </w:r>
          </w:p>
        </w:tc>
        <w:tc>
          <w:tcPr>
            <w:tcW w:w="1361" w:type="dxa"/>
            <w:vAlign w:val="center"/>
          </w:tcPr>
          <w:p>
            <w:pPr>
              <w:pStyle w:val="单元格样式4"/>
            </w:pPr>
            <w:r>
              <w:t xml:space="preserve">227.00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244.43</w:t>
            </w:r>
          </w:p>
        </w:tc>
        <w:tc>
          <w:tcPr>
            <w:tcW w:w="1361" w:type="dxa"/>
            <w:vAlign w:val="center"/>
          </w:tcPr>
          <w:p>
            <w:pPr>
              <w:pStyle w:val="单元格样式4"/>
            </w:pPr>
            <w:r>
              <w:t xml:space="preserve">17.43</w:t>
            </w:r>
          </w:p>
        </w:tc>
        <w:tc>
          <w:tcPr>
            <w:tcW w:w="1361" w:type="dxa"/>
            <w:vAlign w:val="center"/>
          </w:tcPr>
          <w:p>
            <w:pPr>
              <w:pStyle w:val="单元格样式4"/>
            </w:pPr>
            <w:r>
              <w:t xml:space="preserve">227.00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17.43</w:t>
            </w:r>
          </w:p>
        </w:tc>
        <w:tc>
          <w:tcPr>
            <w:tcW w:w="1361" w:type="dxa"/>
            <w:vAlign w:val="center"/>
          </w:tcPr>
          <w:p>
            <w:pPr>
              <w:pStyle w:val="单元格样式4"/>
            </w:pPr>
            <w:r>
              <w:t xml:space="preserve">17.43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17.43</w:t>
            </w:r>
          </w:p>
        </w:tc>
        <w:tc>
          <w:tcPr>
            <w:tcW w:w="1361" w:type="dxa"/>
            <w:vAlign w:val="center"/>
          </w:tcPr>
          <w:p>
            <w:pPr>
              <w:pStyle w:val="单元格样式4"/>
            </w:pPr>
            <w:r>
              <w:t xml:space="preserve">17.43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160.00</w:t>
            </w:r>
          </w:p>
        </w:tc>
        <w:tc>
          <w:tcPr>
            <w:tcW w:w="1361" w:type="dxa"/>
            <w:vAlign w:val="center"/>
          </w:tcPr>
          <w:p>
            <w:pPr>
              <w:pStyle w:val="单元格样式4"/>
            </w:pPr>
          </w:p>
        </w:tc>
        <w:tc>
          <w:tcPr>
            <w:tcW w:w="1361" w:type="dxa"/>
            <w:vAlign w:val="center"/>
          </w:tcPr>
          <w:p>
            <w:pPr>
              <w:pStyle w:val="单元格样式4"/>
            </w:pPr>
            <w:r>
              <w:t xml:space="preserve">160.00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160.00</w:t>
            </w:r>
          </w:p>
        </w:tc>
        <w:tc>
          <w:tcPr>
            <w:tcW w:w="1361" w:type="dxa"/>
            <w:vAlign w:val="center"/>
          </w:tcPr>
          <w:p>
            <w:pPr>
              <w:pStyle w:val="单元格样式4"/>
            </w:pPr>
          </w:p>
        </w:tc>
        <w:tc>
          <w:tcPr>
            <w:tcW w:w="1361" w:type="dxa"/>
            <w:vAlign w:val="center"/>
          </w:tcPr>
          <w:p>
            <w:pPr>
              <w:pStyle w:val="单元格样式4"/>
            </w:pPr>
            <w:r>
              <w:t xml:space="preserve">160.00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1361" w:type="dxa"/>
            <w:vAlign w:val="center"/>
          </w:tcPr>
          <w:p>
            <w:pPr>
              <w:pStyle w:val="单元格样式4"/>
            </w:pPr>
            <w:r>
              <w:t xml:space="preserve">67.00</w:t>
            </w:r>
          </w:p>
        </w:tc>
        <w:tc>
          <w:tcPr>
            <w:tcW w:w="1361" w:type="dxa"/>
            <w:vAlign w:val="center"/>
          </w:tcPr>
          <w:p>
            <w:pPr>
              <w:pStyle w:val="单元格样式4"/>
            </w:pPr>
          </w:p>
        </w:tc>
        <w:tc>
          <w:tcPr>
            <w:tcW w:w="1361" w:type="dxa"/>
            <w:vAlign w:val="center"/>
          </w:tcPr>
          <w:p>
            <w:pPr>
              <w:pStyle w:val="单元格样式4"/>
            </w:pPr>
            <w:r>
              <w:t xml:space="preserve">67.00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1361" w:type="dxa"/>
            <w:vAlign w:val="center"/>
          </w:tcPr>
          <w:p>
            <w:pPr>
              <w:pStyle w:val="单元格样式4"/>
            </w:pPr>
            <w:r>
              <w:t xml:space="preserve">67.00</w:t>
            </w:r>
          </w:p>
        </w:tc>
        <w:tc>
          <w:tcPr>
            <w:tcW w:w="1361" w:type="dxa"/>
            <w:vAlign w:val="center"/>
          </w:tcPr>
          <w:p>
            <w:pPr>
              <w:pStyle w:val="单元格样式4"/>
            </w:pPr>
          </w:p>
        </w:tc>
        <w:tc>
          <w:tcPr>
            <w:tcW w:w="1361" w:type="dxa"/>
            <w:vAlign w:val="center"/>
          </w:tcPr>
          <w:p>
            <w:pPr>
              <w:pStyle w:val="单元格样式4"/>
            </w:pPr>
            <w:r>
              <w:t xml:space="preserve">67.00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67.64</w:t>
            </w:r>
          </w:p>
        </w:tc>
        <w:tc>
          <w:tcPr>
            <w:tcW w:w="1361" w:type="dxa"/>
            <w:vAlign w:val="center"/>
          </w:tcPr>
          <w:p>
            <w:pPr>
              <w:pStyle w:val="单元格样式4"/>
            </w:pPr>
            <w:r>
              <w:t xml:space="preserve">67.64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67.64</w:t>
            </w:r>
          </w:p>
        </w:tc>
        <w:tc>
          <w:tcPr>
            <w:tcW w:w="1361" w:type="dxa"/>
            <w:vAlign w:val="center"/>
          </w:tcPr>
          <w:p>
            <w:pPr>
              <w:pStyle w:val="单元格样式4"/>
            </w:pPr>
            <w:r>
              <w:t xml:space="preserve">67.64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67.64</w:t>
            </w:r>
          </w:p>
        </w:tc>
        <w:tc>
          <w:tcPr>
            <w:tcW w:w="1361" w:type="dxa"/>
            <w:vAlign w:val="center"/>
          </w:tcPr>
          <w:p>
            <w:pPr>
              <w:pStyle w:val="单元格样式4"/>
            </w:pPr>
            <w:r>
              <w:t xml:space="preserve">67.64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67.64</w:t>
            </w:r>
          </w:p>
        </w:tc>
        <w:tc>
          <w:tcPr>
            <w:tcW w:w="1361" w:type="dxa"/>
            <w:vAlign w:val="center"/>
          </w:tcPr>
          <w:p>
            <w:pPr>
              <w:pStyle w:val="单元格样式4"/>
            </w:pPr>
            <w:r>
              <w:t xml:space="preserve">67.64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67.64</w:t>
            </w:r>
          </w:p>
        </w:tc>
        <w:tc>
          <w:tcPr>
            <w:tcW w:w="1361" w:type="dxa"/>
            <w:vAlign w:val="center"/>
          </w:tcPr>
          <w:p>
            <w:pPr>
              <w:pStyle w:val="单元格样式4"/>
            </w:pPr>
            <w:r>
              <w:t xml:space="preserve">67.64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67.64</w:t>
            </w:r>
          </w:p>
        </w:tc>
        <w:tc>
          <w:tcPr>
            <w:tcW w:w="1361" w:type="dxa"/>
            <w:vAlign w:val="center"/>
          </w:tcPr>
          <w:p>
            <w:pPr>
              <w:pStyle w:val="单元格样式4"/>
            </w:pPr>
            <w:r>
              <w:t xml:space="preserve">67.64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0.12</w:t>
            </w:r>
          </w:p>
        </w:tc>
        <w:tc>
          <w:tcPr>
            <w:tcW w:w="1361" w:type="dxa"/>
            <w:vAlign w:val="center"/>
          </w:tcPr>
          <w:p>
            <w:pPr>
              <w:pStyle w:val="单元格样式4"/>
            </w:pPr>
            <w:r>
              <w:t xml:space="preserve">0.12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0.12</w:t>
            </w:r>
          </w:p>
        </w:tc>
        <w:tc>
          <w:tcPr>
            <w:tcW w:w="1361" w:type="dxa"/>
            <w:vAlign w:val="center"/>
          </w:tcPr>
          <w:p>
            <w:pPr>
              <w:pStyle w:val="单元格样式4"/>
            </w:pPr>
            <w:r>
              <w:t xml:space="preserve">0.12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0.12</w:t>
            </w:r>
          </w:p>
        </w:tc>
        <w:tc>
          <w:tcPr>
            <w:tcW w:w="1361" w:type="dxa"/>
            <w:vAlign w:val="center"/>
          </w:tcPr>
          <w:p>
            <w:pPr>
              <w:pStyle w:val="单元格样式4"/>
            </w:pPr>
            <w:r>
              <w:t xml:space="preserve">0.12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0.12</w:t>
            </w:r>
          </w:p>
        </w:tc>
        <w:tc>
          <w:tcPr>
            <w:tcW w:w="1361" w:type="dxa"/>
            <w:vAlign w:val="center"/>
          </w:tcPr>
          <w:p>
            <w:pPr>
              <w:pStyle w:val="单元格样式4"/>
            </w:pPr>
            <w:r>
              <w:t xml:space="preserve">0.12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0.12</w:t>
            </w:r>
          </w:p>
        </w:tc>
        <w:tc>
          <w:tcPr>
            <w:tcW w:w="1361" w:type="dxa"/>
            <w:vAlign w:val="center"/>
          </w:tcPr>
          <w:p>
            <w:pPr>
              <w:pStyle w:val="单元格样式4"/>
            </w:pPr>
            <w:r>
              <w:t xml:space="preserve">0.12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0.12</w:t>
            </w:r>
          </w:p>
        </w:tc>
        <w:tc>
          <w:tcPr>
            <w:tcW w:w="1361" w:type="dxa"/>
            <w:vAlign w:val="center"/>
          </w:tcPr>
          <w:p>
            <w:pPr>
              <w:pStyle w:val="单元格样式4"/>
            </w:pPr>
            <w:r>
              <w:t xml:space="preserve">0.12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312.19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312.19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244.43</w:t>
            </w:r>
          </w:p>
        </w:tc>
        <w:tc>
          <w:tcPr>
            <w:tcW w:w="1474" w:type="dxa"/>
            <w:vAlign w:val="center"/>
          </w:tcPr>
          <w:p>
            <w:pPr>
              <w:pStyle w:val="单元格样式4"/>
            </w:pPr>
            <w:r>
              <w:t xml:space="preserve">244.43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244.43</w:t>
            </w:r>
          </w:p>
        </w:tc>
        <w:tc>
          <w:tcPr>
            <w:tcW w:w="1474" w:type="dxa"/>
            <w:vAlign w:val="center"/>
          </w:tcPr>
          <w:p>
            <w:pPr>
              <w:pStyle w:val="单元格样式4"/>
            </w:pPr>
            <w:r>
              <w:t xml:space="preserve">244.43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67.64</w:t>
            </w:r>
          </w:p>
        </w:tc>
        <w:tc>
          <w:tcPr>
            <w:tcW w:w="1474" w:type="dxa"/>
            <w:vAlign w:val="center"/>
          </w:tcPr>
          <w:p>
            <w:pPr>
              <w:pStyle w:val="单元格样式4"/>
            </w:pPr>
            <w:r>
              <w:t xml:space="preserve">67.64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67.64</w:t>
            </w:r>
          </w:p>
        </w:tc>
        <w:tc>
          <w:tcPr>
            <w:tcW w:w="1474" w:type="dxa"/>
            <w:vAlign w:val="center"/>
          </w:tcPr>
          <w:p>
            <w:pPr>
              <w:pStyle w:val="单元格样式4"/>
            </w:pPr>
            <w:r>
              <w:t xml:space="preserve">67.64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0.12</w:t>
            </w:r>
          </w:p>
        </w:tc>
        <w:tc>
          <w:tcPr>
            <w:tcW w:w="1474" w:type="dxa"/>
            <w:vAlign w:val="center"/>
          </w:tcPr>
          <w:p>
            <w:pPr>
              <w:pStyle w:val="单元格样式4"/>
            </w:pPr>
            <w:r>
              <w:t xml:space="preserve">0.12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0.12</w:t>
            </w:r>
          </w:p>
        </w:tc>
        <w:tc>
          <w:tcPr>
            <w:tcW w:w="1474" w:type="dxa"/>
            <w:vAlign w:val="center"/>
          </w:tcPr>
          <w:p>
            <w:pPr>
              <w:pStyle w:val="单元格样式4"/>
            </w:pPr>
            <w:r>
              <w:t xml:space="preserve">0.12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63</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312.19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312.19</w:t>
            </w:r>
          </w:p>
        </w:tc>
        <w:tc>
          <w:tcPr>
            <w:tcW w:w="1474" w:type="dxa"/>
            <w:vAlign w:val="center"/>
          </w:tcPr>
          <w:p>
            <w:pPr>
              <w:pStyle w:val="单元格样式7"/>
            </w:pPr>
            <w:r>
              <w:t xml:space="preserve">312.19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64</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312.19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312.19</w:t>
            </w:r>
          </w:p>
        </w:tc>
        <w:tc>
          <w:tcPr>
            <w:tcW w:w="1474" w:type="dxa"/>
            <w:vAlign w:val="center"/>
          </w:tcPr>
          <w:p>
            <w:pPr>
              <w:pStyle w:val="单元格样式7"/>
            </w:pPr>
            <w:r>
              <w:t xml:space="preserve">312.19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65</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66</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67</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68</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69</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70</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71</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72</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73</w:t>
            </w:r>
          </w:p>
        </w:tc>
        <w:tc>
          <w:tcPr>
            <w:tcW w:w="3402" w:type="dxa"/>
            <w:vAlign w:val="center"/>
          </w:tcPr>
          <w:p>
            <w:pPr>
              <w:pStyle w:val="单元格样式6"/>
            </w:pPr>
            <w:r>
              <w:t xml:space="preserve">收入总计</w:t>
            </w:r>
          </w:p>
        </w:tc>
        <w:tc>
          <w:tcPr>
            <w:tcW w:w="1474" w:type="dxa"/>
            <w:vAlign w:val="center"/>
          </w:tcPr>
          <w:p>
            <w:pPr>
              <w:pStyle w:val="单元格样式7"/>
            </w:pPr>
            <w:r>
              <w:t xml:space="preserve">312.19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312.19</w:t>
            </w:r>
          </w:p>
        </w:tc>
        <w:tc>
          <w:tcPr>
            <w:tcW w:w="1474" w:type="dxa"/>
            <w:vAlign w:val="center"/>
          </w:tcPr>
          <w:p>
            <w:pPr>
              <w:pStyle w:val="单元格样式7"/>
            </w:pPr>
            <w:r>
              <w:t xml:space="preserve">312.19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74</w:t>
            </w:r>
          </w:p>
        </w:tc>
        <w:tc>
          <w:tcPr>
            <w:tcW w:w="3402" w:type="dxa"/>
            <w:vAlign w:val="center"/>
          </w:tcPr>
          <w:p>
            <w:pPr>
              <w:pStyle w:val="单元格样式6"/>
            </w:pPr>
            <w:r>
              <w:t xml:space="preserve">收入总计</w:t>
            </w:r>
          </w:p>
        </w:tc>
        <w:tc>
          <w:tcPr>
            <w:tcW w:w="1474" w:type="dxa"/>
            <w:vAlign w:val="center"/>
          </w:tcPr>
          <w:p>
            <w:pPr>
              <w:pStyle w:val="单元格样式7"/>
            </w:pPr>
            <w:r>
              <w:t xml:space="preserve">312.19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312.19</w:t>
            </w:r>
          </w:p>
        </w:tc>
        <w:tc>
          <w:tcPr>
            <w:tcW w:w="1474" w:type="dxa"/>
            <w:vAlign w:val="center"/>
          </w:tcPr>
          <w:p>
            <w:pPr>
              <w:pStyle w:val="单元格样式7"/>
            </w:pPr>
            <w:r>
              <w:t xml:space="preserve">312.19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312.19</w:t>
            </w:r>
          </w:p>
        </w:tc>
        <w:tc>
          <w:tcPr>
            <w:tcW w:w="2551" w:type="dxa"/>
            <w:vAlign w:val="center"/>
          </w:tcPr>
          <w:p>
            <w:pPr>
              <w:pStyle w:val="单元格样式7"/>
            </w:pPr>
            <w:r>
              <w:t xml:space="preserve">85.19</w:t>
            </w:r>
          </w:p>
        </w:tc>
        <w:tc>
          <w:tcPr>
            <w:tcW w:w="2551" w:type="dxa"/>
            <w:vAlign w:val="center"/>
          </w:tcPr>
          <w:p>
            <w:pPr>
              <w:pStyle w:val="单元格样式7"/>
            </w:pPr>
            <w:r>
              <w:t xml:space="preserve">227.00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p>
        </w:tc>
        <w:tc>
          <w:tcPr>
            <w:tcW w:w="4535" w:type="dxa"/>
            <w:vAlign w:val="center"/>
          </w:tcPr>
          <w:p>
            <w:pPr>
              <w:pStyle w:val="单元格样式2"/>
            </w:pPr>
            <w:r>
              <w:t xml:space="preserve">合计</w:t>
            </w:r>
          </w:p>
        </w:tc>
        <w:tc>
          <w:tcPr>
            <w:tcW w:w="2551" w:type="dxa"/>
            <w:vAlign w:val="center"/>
          </w:tcPr>
          <w:p>
            <w:pPr>
              <w:pStyle w:val="单元格样式4"/>
            </w:pPr>
            <w:r>
              <w:t xml:space="preserve">312.19</w:t>
            </w:r>
          </w:p>
        </w:tc>
        <w:tc>
          <w:tcPr>
            <w:tcW w:w="2551" w:type="dxa"/>
            <w:vAlign w:val="center"/>
          </w:tcPr>
          <w:p>
            <w:pPr>
              <w:pStyle w:val="单元格样式4"/>
            </w:pPr>
            <w:r>
              <w:t xml:space="preserve">85.19</w:t>
            </w:r>
          </w:p>
        </w:tc>
        <w:tc>
          <w:tcPr>
            <w:tcW w:w="2551" w:type="dxa"/>
            <w:vAlign w:val="center"/>
          </w:tcPr>
          <w:p>
            <w:pPr>
              <w:pStyle w:val="单元格样式4"/>
            </w:pPr>
            <w:r>
              <w:t xml:space="preserve">227.00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244.43</w:t>
            </w:r>
          </w:p>
        </w:tc>
        <w:tc>
          <w:tcPr>
            <w:tcW w:w="2551" w:type="dxa"/>
            <w:vAlign w:val="center"/>
          </w:tcPr>
          <w:p>
            <w:pPr>
              <w:pStyle w:val="单元格样式4"/>
            </w:pPr>
            <w:r>
              <w:t xml:space="preserve">17.43</w:t>
            </w:r>
          </w:p>
        </w:tc>
        <w:tc>
          <w:tcPr>
            <w:tcW w:w="2551" w:type="dxa"/>
            <w:vAlign w:val="center"/>
          </w:tcPr>
          <w:p>
            <w:pPr>
              <w:pStyle w:val="单元格样式4"/>
            </w:pPr>
            <w:r>
              <w:t xml:space="preserve">227.00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244.43</w:t>
            </w:r>
          </w:p>
        </w:tc>
        <w:tc>
          <w:tcPr>
            <w:tcW w:w="2551" w:type="dxa"/>
            <w:vAlign w:val="center"/>
          </w:tcPr>
          <w:p>
            <w:pPr>
              <w:pStyle w:val="单元格样式4"/>
            </w:pPr>
            <w:r>
              <w:t xml:space="preserve">17.43</w:t>
            </w:r>
          </w:p>
        </w:tc>
        <w:tc>
          <w:tcPr>
            <w:tcW w:w="2551" w:type="dxa"/>
            <w:vAlign w:val="center"/>
          </w:tcPr>
          <w:p>
            <w:pPr>
              <w:pStyle w:val="单元格样式4"/>
            </w:pPr>
            <w:r>
              <w:t xml:space="preserve">227.00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244.43</w:t>
            </w:r>
          </w:p>
        </w:tc>
        <w:tc>
          <w:tcPr>
            <w:tcW w:w="2551" w:type="dxa"/>
            <w:vAlign w:val="center"/>
          </w:tcPr>
          <w:p>
            <w:pPr>
              <w:pStyle w:val="单元格样式4"/>
            </w:pPr>
            <w:r>
              <w:t xml:space="preserve">17.43</w:t>
            </w:r>
          </w:p>
        </w:tc>
        <w:tc>
          <w:tcPr>
            <w:tcW w:w="2551" w:type="dxa"/>
            <w:vAlign w:val="center"/>
          </w:tcPr>
          <w:p>
            <w:pPr>
              <w:pStyle w:val="单元格样式4"/>
            </w:pPr>
            <w:r>
              <w:t xml:space="preserve">227.00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244.43</w:t>
            </w:r>
          </w:p>
        </w:tc>
        <w:tc>
          <w:tcPr>
            <w:tcW w:w="2551" w:type="dxa"/>
            <w:vAlign w:val="center"/>
          </w:tcPr>
          <w:p>
            <w:pPr>
              <w:pStyle w:val="单元格样式4"/>
            </w:pPr>
            <w:r>
              <w:t xml:space="preserve">17.43</w:t>
            </w:r>
          </w:p>
        </w:tc>
        <w:tc>
          <w:tcPr>
            <w:tcW w:w="2551" w:type="dxa"/>
            <w:vAlign w:val="center"/>
          </w:tcPr>
          <w:p>
            <w:pPr>
              <w:pStyle w:val="单元格样式4"/>
            </w:pPr>
            <w:r>
              <w:t xml:space="preserve">227.00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17.43</w:t>
            </w:r>
          </w:p>
        </w:tc>
        <w:tc>
          <w:tcPr>
            <w:tcW w:w="2551" w:type="dxa"/>
            <w:vAlign w:val="center"/>
          </w:tcPr>
          <w:p>
            <w:pPr>
              <w:pStyle w:val="单元格样式4"/>
            </w:pPr>
            <w:r>
              <w:t xml:space="preserve">17.43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17.43</w:t>
            </w:r>
          </w:p>
        </w:tc>
        <w:tc>
          <w:tcPr>
            <w:tcW w:w="2551" w:type="dxa"/>
            <w:vAlign w:val="center"/>
          </w:tcPr>
          <w:p>
            <w:pPr>
              <w:pStyle w:val="单元格样式4"/>
            </w:pPr>
            <w:r>
              <w:t xml:space="preserve">17.43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160.00</w:t>
            </w:r>
          </w:p>
        </w:tc>
        <w:tc>
          <w:tcPr>
            <w:tcW w:w="2551" w:type="dxa"/>
            <w:vAlign w:val="center"/>
          </w:tcPr>
          <w:p>
            <w:pPr>
              <w:pStyle w:val="单元格样式4"/>
            </w:pPr>
          </w:p>
        </w:tc>
        <w:tc>
          <w:tcPr>
            <w:tcW w:w="2551" w:type="dxa"/>
            <w:vAlign w:val="center"/>
          </w:tcPr>
          <w:p>
            <w:pPr>
              <w:pStyle w:val="单元格样式4"/>
            </w:pPr>
            <w:r>
              <w:t xml:space="preserve">160.00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160.00</w:t>
            </w:r>
          </w:p>
        </w:tc>
        <w:tc>
          <w:tcPr>
            <w:tcW w:w="2551" w:type="dxa"/>
            <w:vAlign w:val="center"/>
          </w:tcPr>
          <w:p>
            <w:pPr>
              <w:pStyle w:val="单元格样式4"/>
            </w:pPr>
          </w:p>
        </w:tc>
        <w:tc>
          <w:tcPr>
            <w:tcW w:w="2551" w:type="dxa"/>
            <w:vAlign w:val="center"/>
          </w:tcPr>
          <w:p>
            <w:pPr>
              <w:pStyle w:val="单元格样式4"/>
            </w:pPr>
            <w:r>
              <w:t xml:space="preserve">160.00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2551" w:type="dxa"/>
            <w:vAlign w:val="center"/>
          </w:tcPr>
          <w:p>
            <w:pPr>
              <w:pStyle w:val="单元格样式4"/>
            </w:pPr>
            <w:r>
              <w:t xml:space="preserve">67.00</w:t>
            </w:r>
          </w:p>
        </w:tc>
        <w:tc>
          <w:tcPr>
            <w:tcW w:w="2551" w:type="dxa"/>
            <w:vAlign w:val="center"/>
          </w:tcPr>
          <w:p>
            <w:pPr>
              <w:pStyle w:val="单元格样式4"/>
            </w:pPr>
          </w:p>
        </w:tc>
        <w:tc>
          <w:tcPr>
            <w:tcW w:w="2551" w:type="dxa"/>
            <w:vAlign w:val="center"/>
          </w:tcPr>
          <w:p>
            <w:pPr>
              <w:pStyle w:val="单元格样式4"/>
            </w:pPr>
            <w:r>
              <w:t xml:space="preserve">67.00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2551" w:type="dxa"/>
            <w:vAlign w:val="center"/>
          </w:tcPr>
          <w:p>
            <w:pPr>
              <w:pStyle w:val="单元格样式4"/>
            </w:pPr>
            <w:r>
              <w:t xml:space="preserve">67.00</w:t>
            </w:r>
          </w:p>
        </w:tc>
        <w:tc>
          <w:tcPr>
            <w:tcW w:w="2551" w:type="dxa"/>
            <w:vAlign w:val="center"/>
          </w:tcPr>
          <w:p>
            <w:pPr>
              <w:pStyle w:val="单元格样式4"/>
            </w:pPr>
          </w:p>
        </w:tc>
        <w:tc>
          <w:tcPr>
            <w:tcW w:w="2551" w:type="dxa"/>
            <w:vAlign w:val="center"/>
          </w:tcPr>
          <w:p>
            <w:pPr>
              <w:pStyle w:val="单元格样式4"/>
            </w:pPr>
            <w:r>
              <w:t xml:space="preserve">67.00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67.64</w:t>
            </w:r>
          </w:p>
        </w:tc>
        <w:tc>
          <w:tcPr>
            <w:tcW w:w="2551" w:type="dxa"/>
            <w:vAlign w:val="center"/>
          </w:tcPr>
          <w:p>
            <w:pPr>
              <w:pStyle w:val="单元格样式4"/>
            </w:pPr>
            <w:r>
              <w:t xml:space="preserve">67.64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67.64</w:t>
            </w:r>
          </w:p>
        </w:tc>
        <w:tc>
          <w:tcPr>
            <w:tcW w:w="2551" w:type="dxa"/>
            <w:vAlign w:val="center"/>
          </w:tcPr>
          <w:p>
            <w:pPr>
              <w:pStyle w:val="单元格样式4"/>
            </w:pPr>
            <w:r>
              <w:t xml:space="preserve">67.64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67.64</w:t>
            </w:r>
          </w:p>
        </w:tc>
        <w:tc>
          <w:tcPr>
            <w:tcW w:w="2551" w:type="dxa"/>
            <w:vAlign w:val="center"/>
          </w:tcPr>
          <w:p>
            <w:pPr>
              <w:pStyle w:val="单元格样式4"/>
            </w:pPr>
            <w:r>
              <w:t xml:space="preserve">67.64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67.64</w:t>
            </w:r>
          </w:p>
        </w:tc>
        <w:tc>
          <w:tcPr>
            <w:tcW w:w="2551" w:type="dxa"/>
            <w:vAlign w:val="center"/>
          </w:tcPr>
          <w:p>
            <w:pPr>
              <w:pStyle w:val="单元格样式4"/>
            </w:pPr>
            <w:r>
              <w:t xml:space="preserve">67.64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67.64</w:t>
            </w:r>
          </w:p>
        </w:tc>
        <w:tc>
          <w:tcPr>
            <w:tcW w:w="2551" w:type="dxa"/>
            <w:vAlign w:val="center"/>
          </w:tcPr>
          <w:p>
            <w:pPr>
              <w:pStyle w:val="单元格样式4"/>
            </w:pPr>
            <w:r>
              <w:t xml:space="preserve">67.64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67.64</w:t>
            </w:r>
          </w:p>
        </w:tc>
        <w:tc>
          <w:tcPr>
            <w:tcW w:w="2551" w:type="dxa"/>
            <w:vAlign w:val="center"/>
          </w:tcPr>
          <w:p>
            <w:pPr>
              <w:pStyle w:val="单元格样式4"/>
            </w:pPr>
            <w:r>
              <w:t xml:space="preserve">67.64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85.19</w:t>
            </w:r>
          </w:p>
        </w:tc>
        <w:tc>
          <w:tcPr>
            <w:tcW w:w="2551" w:type="dxa"/>
            <w:vAlign w:val="center"/>
          </w:tcPr>
          <w:p>
            <w:pPr>
              <w:pStyle w:val="单元格样式7"/>
            </w:pPr>
            <w:r>
              <w:t xml:space="preserve">66.69</w:t>
            </w:r>
          </w:p>
        </w:tc>
        <w:tc>
          <w:tcPr>
            <w:tcW w:w="2551" w:type="dxa"/>
            <w:vAlign w:val="center"/>
          </w:tcPr>
          <w:p>
            <w:pPr>
              <w:pStyle w:val="单元格样式7"/>
            </w:pPr>
            <w:r>
              <w:t xml:space="preserve">18.50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p>
        </w:tc>
        <w:tc>
          <w:tcPr>
            <w:tcW w:w="4535" w:type="dxa"/>
            <w:vAlign w:val="center"/>
          </w:tcPr>
          <w:p>
            <w:pPr>
              <w:pStyle w:val="单元格样式2"/>
            </w:pPr>
            <w:r>
              <w:t xml:space="preserve">合计</w:t>
            </w:r>
          </w:p>
        </w:tc>
        <w:tc>
          <w:tcPr>
            <w:tcW w:w="2551" w:type="dxa"/>
            <w:vAlign w:val="center"/>
          </w:tcPr>
          <w:p>
            <w:pPr>
              <w:pStyle w:val="单元格样式4"/>
            </w:pPr>
            <w:r>
              <w:t xml:space="preserve">85.19</w:t>
            </w:r>
          </w:p>
        </w:tc>
        <w:tc>
          <w:tcPr>
            <w:tcW w:w="2551" w:type="dxa"/>
            <w:vAlign w:val="center"/>
          </w:tcPr>
          <w:p>
            <w:pPr>
              <w:pStyle w:val="单元格样式4"/>
            </w:pPr>
            <w:r>
              <w:t xml:space="preserve">66.69</w:t>
            </w:r>
          </w:p>
        </w:tc>
        <w:tc>
          <w:tcPr>
            <w:tcW w:w="2551" w:type="dxa"/>
            <w:vAlign w:val="center"/>
          </w:tcPr>
          <w:p>
            <w:pPr>
              <w:pStyle w:val="单元格样式4"/>
            </w:pPr>
            <w:r>
              <w:t xml:space="preserve">18.50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18.50</w:t>
            </w:r>
          </w:p>
        </w:tc>
        <w:tc>
          <w:tcPr>
            <w:tcW w:w="2551" w:type="dxa"/>
            <w:vAlign w:val="center"/>
          </w:tcPr>
          <w:p>
            <w:pPr>
              <w:pStyle w:val="单元格样式4"/>
            </w:pPr>
          </w:p>
        </w:tc>
        <w:tc>
          <w:tcPr>
            <w:tcW w:w="2551" w:type="dxa"/>
            <w:vAlign w:val="center"/>
          </w:tcPr>
          <w:p>
            <w:pPr>
              <w:pStyle w:val="单元格样式4"/>
            </w:pPr>
            <w:r>
              <w:t xml:space="preserve">18.50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18.50</w:t>
            </w:r>
          </w:p>
        </w:tc>
        <w:tc>
          <w:tcPr>
            <w:tcW w:w="2551" w:type="dxa"/>
            <w:vAlign w:val="center"/>
          </w:tcPr>
          <w:p>
            <w:pPr>
              <w:pStyle w:val="单元格样式4"/>
            </w:pPr>
          </w:p>
        </w:tc>
        <w:tc>
          <w:tcPr>
            <w:tcW w:w="2551" w:type="dxa"/>
            <w:vAlign w:val="center"/>
          </w:tcPr>
          <w:p>
            <w:pPr>
              <w:pStyle w:val="单元格样式4"/>
            </w:pPr>
            <w:r>
              <w:t xml:space="preserve">18.50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6.48</w:t>
            </w:r>
          </w:p>
        </w:tc>
        <w:tc>
          <w:tcPr>
            <w:tcW w:w="2551" w:type="dxa"/>
            <w:vAlign w:val="center"/>
          </w:tcPr>
          <w:p>
            <w:pPr>
              <w:pStyle w:val="单元格样式4"/>
            </w:pPr>
          </w:p>
        </w:tc>
        <w:tc>
          <w:tcPr>
            <w:tcW w:w="2551" w:type="dxa"/>
            <w:vAlign w:val="center"/>
          </w:tcPr>
          <w:p>
            <w:pPr>
              <w:pStyle w:val="单元格样式4"/>
            </w:pPr>
            <w:r>
              <w:t xml:space="preserve">6.48</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6.48</w:t>
            </w:r>
          </w:p>
        </w:tc>
        <w:tc>
          <w:tcPr>
            <w:tcW w:w="2551" w:type="dxa"/>
            <w:vAlign w:val="center"/>
          </w:tcPr>
          <w:p>
            <w:pPr>
              <w:pStyle w:val="单元格样式4"/>
            </w:pPr>
          </w:p>
        </w:tc>
        <w:tc>
          <w:tcPr>
            <w:tcW w:w="2551" w:type="dxa"/>
            <w:vAlign w:val="center"/>
          </w:tcPr>
          <w:p>
            <w:pPr>
              <w:pStyle w:val="单元格样式4"/>
            </w:pPr>
            <w:r>
              <w:t xml:space="preserve">6.48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7.58</w:t>
            </w:r>
          </w:p>
        </w:tc>
        <w:tc>
          <w:tcPr>
            <w:tcW w:w="2551" w:type="dxa"/>
            <w:vAlign w:val="center"/>
          </w:tcPr>
          <w:p>
            <w:pPr>
              <w:pStyle w:val="单元格样式4"/>
            </w:pPr>
          </w:p>
        </w:tc>
        <w:tc>
          <w:tcPr>
            <w:tcW w:w="2551" w:type="dxa"/>
            <w:vAlign w:val="center"/>
          </w:tcPr>
          <w:p>
            <w:pPr>
              <w:pStyle w:val="单元格样式4"/>
            </w:pPr>
            <w:r>
              <w:t xml:space="preserve">7.58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7.58</w:t>
            </w:r>
          </w:p>
        </w:tc>
        <w:tc>
          <w:tcPr>
            <w:tcW w:w="2551" w:type="dxa"/>
            <w:vAlign w:val="center"/>
          </w:tcPr>
          <w:p>
            <w:pPr>
              <w:pStyle w:val="单元格样式4"/>
            </w:pPr>
          </w:p>
        </w:tc>
        <w:tc>
          <w:tcPr>
            <w:tcW w:w="2551" w:type="dxa"/>
            <w:vAlign w:val="center"/>
          </w:tcPr>
          <w:p>
            <w:pPr>
              <w:pStyle w:val="单元格样式4"/>
            </w:pPr>
            <w:r>
              <w:t xml:space="preserve">7.58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0.98</w:t>
            </w:r>
          </w:p>
        </w:tc>
        <w:tc>
          <w:tcPr>
            <w:tcW w:w="2551" w:type="dxa"/>
            <w:vAlign w:val="center"/>
          </w:tcPr>
          <w:p>
            <w:pPr>
              <w:pStyle w:val="单元格样式4"/>
            </w:pPr>
          </w:p>
        </w:tc>
        <w:tc>
          <w:tcPr>
            <w:tcW w:w="2551" w:type="dxa"/>
            <w:vAlign w:val="center"/>
          </w:tcPr>
          <w:p>
            <w:pPr>
              <w:pStyle w:val="单元格样式4"/>
            </w:pPr>
            <w:r>
              <w:t xml:space="preserve">0.98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0.98</w:t>
            </w:r>
          </w:p>
        </w:tc>
        <w:tc>
          <w:tcPr>
            <w:tcW w:w="2551" w:type="dxa"/>
            <w:vAlign w:val="center"/>
          </w:tcPr>
          <w:p>
            <w:pPr>
              <w:pStyle w:val="单元格样式4"/>
            </w:pPr>
          </w:p>
        </w:tc>
        <w:tc>
          <w:tcPr>
            <w:tcW w:w="2551" w:type="dxa"/>
            <w:vAlign w:val="center"/>
          </w:tcPr>
          <w:p>
            <w:pPr>
              <w:pStyle w:val="单元格样式4"/>
            </w:pPr>
            <w:r>
              <w:t xml:space="preserve">0.98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3.47</w:t>
            </w:r>
          </w:p>
        </w:tc>
        <w:tc>
          <w:tcPr>
            <w:tcW w:w="2551" w:type="dxa"/>
            <w:vAlign w:val="center"/>
          </w:tcPr>
          <w:p>
            <w:pPr>
              <w:pStyle w:val="单元格样式4"/>
            </w:pPr>
          </w:p>
        </w:tc>
        <w:tc>
          <w:tcPr>
            <w:tcW w:w="2551" w:type="dxa"/>
            <w:vAlign w:val="center"/>
          </w:tcPr>
          <w:p>
            <w:pPr>
              <w:pStyle w:val="单元格样式4"/>
            </w:pPr>
            <w:r>
              <w:t xml:space="preserve">3.47</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3.47</w:t>
            </w:r>
          </w:p>
        </w:tc>
        <w:tc>
          <w:tcPr>
            <w:tcW w:w="2551" w:type="dxa"/>
            <w:vAlign w:val="center"/>
          </w:tcPr>
          <w:p>
            <w:pPr>
              <w:pStyle w:val="单元格样式4"/>
            </w:pPr>
          </w:p>
        </w:tc>
        <w:tc>
          <w:tcPr>
            <w:tcW w:w="2551" w:type="dxa"/>
            <w:vAlign w:val="center"/>
          </w:tcPr>
          <w:p>
            <w:pPr>
              <w:pStyle w:val="单元格样式4"/>
            </w:pPr>
            <w:r>
              <w:t xml:space="preserve">3.47</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66.57</w:t>
            </w:r>
          </w:p>
        </w:tc>
        <w:tc>
          <w:tcPr>
            <w:tcW w:w="2551" w:type="dxa"/>
            <w:vAlign w:val="center"/>
          </w:tcPr>
          <w:p>
            <w:pPr>
              <w:pStyle w:val="单元格样式4"/>
            </w:pPr>
            <w:r>
              <w:t xml:space="preserve">66.57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66.57</w:t>
            </w:r>
          </w:p>
        </w:tc>
        <w:tc>
          <w:tcPr>
            <w:tcW w:w="2551" w:type="dxa"/>
            <w:vAlign w:val="center"/>
          </w:tcPr>
          <w:p>
            <w:pPr>
              <w:pStyle w:val="单元格样式4"/>
            </w:pPr>
            <w:r>
              <w:t xml:space="preserve">66.57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65.84</w:t>
            </w:r>
          </w:p>
        </w:tc>
        <w:tc>
          <w:tcPr>
            <w:tcW w:w="2551" w:type="dxa"/>
            <w:vAlign w:val="center"/>
          </w:tcPr>
          <w:p>
            <w:pPr>
              <w:pStyle w:val="单元格样式4"/>
            </w:pPr>
            <w:r>
              <w:t xml:space="preserve">65.84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65.84</w:t>
            </w:r>
          </w:p>
        </w:tc>
        <w:tc>
          <w:tcPr>
            <w:tcW w:w="2551" w:type="dxa"/>
            <w:vAlign w:val="center"/>
          </w:tcPr>
          <w:p>
            <w:pPr>
              <w:pStyle w:val="单元格样式4"/>
            </w:pPr>
            <w:r>
              <w:t xml:space="preserve">65.84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0.73</w:t>
            </w:r>
          </w:p>
        </w:tc>
        <w:tc>
          <w:tcPr>
            <w:tcW w:w="2551" w:type="dxa"/>
            <w:vAlign w:val="center"/>
          </w:tcPr>
          <w:p>
            <w:pPr>
              <w:pStyle w:val="单元格样式4"/>
            </w:pPr>
            <w:r>
              <w:t xml:space="preserve">0.73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0.73</w:t>
            </w:r>
          </w:p>
        </w:tc>
        <w:tc>
          <w:tcPr>
            <w:tcW w:w="2551" w:type="dxa"/>
            <w:vAlign w:val="center"/>
          </w:tcPr>
          <w:p>
            <w:pPr>
              <w:pStyle w:val="单元格样式4"/>
            </w:pPr>
            <w:r>
              <w:t xml:space="preserve">0.73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保定市公安局徐水区分局交通管理大队2025年部门预算信息公开情况说明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保定市公安局徐水区分局交通管理大队2025年部门预算信息公开情况说明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按照《中华人民共和国预算法》、《地方预决算公开操作规程》和《关于进一步推进预算公开工作的实施意见》规定，现将保定市公安局徐水区分局交通管理大队2025年部门预算公开如下：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2025年保定市徐水区公安交通警察大队依法负责全区道路交通安全管理工作，包括交通安全宣传教育、交通指挥、维护交通秩序、处理交通事故、机动车和驾驶员管理及交通警卫工作等。从源头上加强教育管理，有效预防和减少道路交通事故。保证交通有序、安全和畅通。完成全区道路交通管理工作任务，开展道路交通事故预防及专项治理工作，狠抓事故多发点段和安全隐患点段的排查治理工作，消除事故隐患，减少道路交通事故，加强城市交通管理，深化创建“平安大道”活动，重拳出击打击机动车盗抢违法犯罪行为，促进全市道路运输市场的良性循环，确保公安安全畅通。</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保定市公安局徐水区分局交通管理大队本级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按照预算管理有关规定，目前部门预算的编制实行综合预算管理，即全部收入和支出都反映在预算中。保定市公安局徐水区分局交通管理大队机关及所属事业单位的收支包含在部门预算中。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312.19万元，其中：一般公共预算收入312.19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保定市公安局徐水区分局交通管理大队年度部门预算中支出预算的总体情况。2025年支出预算312.19万元，其中基本支出85.19万元，包括人员经费66.69万元和日常公用经费18.50万元；项目支出227.00万元，主要为综合业务管理、提前下达2025年基层公检法司转移支付资金、提前下达2025年中央政法纪检监察转移支付资金。</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2025年预算收支安排312.19万元，较2024年预算减少32.97万元，其中：基本支出增加0.01万元，主要为日常公用经费增加0.01万元。项目支出减少32.98万元，主要为2024年项目支出2022-2023年专项经费，2025年未安排。</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2025年，我部门机关运行经费共计安排18.50万元，主要用于日常维修、办公用房水电费、办公用房取暖费、办公用房物业管理费等日常运行支出。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万元，其中因公出国（境）费0万元；公务用车购置及运维费0万元（其中：公务用车购置费为0万元，公务用车运维费0万元)；公务接待费0万元。与2024年相比增加0万元，增减变化的主要原因是与上年持平，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依法负责全区道路交通安全管理工作，包括交通安全宣传教育、交通指挥、维护交通秩序、处理交通事故、机动车驾驶员管理及交通警卫工作等。其中交通安全宣传教育工作主要是通过多种形式多种渠道全方位加强全区人民群众交通安全宣传教育，提高全民遵守交通法律法规和交通安全意识，从源头上加强教育管理，有效预防和减少道路交通事故。交通指挥工作主要是负责辖区日常道路交通指挥、疏导，保障交通安全畅通。维护交通秩序主要是由交通民警负责指挥、疏导交通，查处交通违法行为，保证交通有序、安全和畅通。处理交通事故主要包括事故现场勘查、取证、调查、处理、调解、裁决等各项工作。机动车管理工作主要包括新车注册登记、检验、核发号牌、登记证书和行驶证等。驾驶员和考试场管理主要是驾驶员体检录入、违章记分、初学驾驶五小机动车考试工作等。交通警卫任务主要是负责上级交给的各类交通安全保卫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1、提升交通事故处理能力</w:t>
      </w:r>
      <w:r>
        <w:tab/>
      </w:r>
      <w:r>
        <w:tab/>
      </w:r>
      <w:r>
        <w:tab/>
      </w:r>
    </w:p>
    <w:p>
      <w:pPr>
        <w:pStyle w:val="插入文本样式-插入职责分类绩效目标文件"/>
      </w:pPr>
      <w:r>
        <w:t xml:space="preserve">绩效目标：通过公开招标确定专业第三方鉴定机构，使交通事故处理工作更加公平、公正，更好的保障公安机关交通管理单位依法履行职责，保护道路交通事故当事人的合法权益，切实提高公安机关公信力及在人民群众中的满意度。</w:t>
      </w:r>
      <w:r>
        <w:tab/>
      </w:r>
      <w:r>
        <w:tab/>
      </w:r>
      <w:r>
        <w:tab/>
      </w:r>
      <w:r>
        <w:tab/>
      </w:r>
      <w:r>
        <w:tab/>
      </w:r>
      <w:r>
        <w:tab/>
      </w:r>
      <w:r>
        <w:tab/>
      </w:r>
      <w:r>
        <w:tab/>
      </w:r>
      <w:r>
        <w:t xml:space="preserve">绩效指标：保障各个事故处理大队工作正常开展，提高一般程序事故认定准确率和逃逸事故侦破率，保障公安机关交通管理单位依法履行职责。</w:t>
      </w:r>
    </w:p>
    <w:p>
      <w:pPr>
        <w:pStyle w:val="插入文本样式-插入职责分类绩效目标文件"/>
      </w:pPr>
      <w:r>
        <w:t xml:space="preserve">2、提升道路交通秩序管理水平</w:t>
      </w:r>
      <w:r>
        <w:tab/>
      </w:r>
      <w:r>
        <w:tab/>
      </w:r>
      <w:r>
        <w:tab/>
      </w:r>
      <w:r>
        <w:tab/>
      </w:r>
    </w:p>
    <w:p>
      <w:pPr>
        <w:pStyle w:val="插入文本样式-插入职责分类绩效目标文件"/>
      </w:pPr>
      <w:r>
        <w:t xml:space="preserve">绩效目标：对辖区道路实行统一科学管理，制定中长期发展规划，加大对道路监控系统和安全设施的建设，进一步提高交通安全科技管控水平，确保辖区道路交通安全畅通。</w:t>
      </w:r>
      <w:r>
        <w:tab/>
      </w:r>
      <w:r>
        <w:tab/>
      </w:r>
      <w:r>
        <w:tab/>
      </w:r>
    </w:p>
    <w:p>
      <w:pPr>
        <w:pStyle w:val="插入文本样式-插入职责分类绩效目标文件"/>
      </w:pPr>
      <w:r>
        <w:t xml:space="preserve">绩效指标：通过投入勤务辅警人员，有效提升道路通行效率，争取全年道路平均拥堵指数相比去年下降1%-3%，道路通行秩序得到改善</w:t>
      </w:r>
    </w:p>
    <w:p>
      <w:pPr>
        <w:pStyle w:val="插入文本样式-插入职责分类绩效目标文件"/>
      </w:pPr>
      <w:r>
        <w:t xml:space="preserve">3、交通安全宣传管理</w:t>
      </w:r>
      <w:r>
        <w:tab/>
      </w:r>
      <w:r>
        <w:tab/>
      </w:r>
      <w:r>
        <w:tab/>
      </w:r>
    </w:p>
    <w:p>
      <w:pPr>
        <w:pStyle w:val="插入文本样式-插入职责分类绩效目标文件"/>
      </w:pPr>
      <w:r>
        <w:t xml:space="preserve">绩效目标：结合交管单位“减量控大”道路交通事故预防等重点工作开展新闻媒体宣传、制作宣传音视频作品，并用于交通安全“五进”宣传，广宣传、全覆盖，努力提升全民的交通安全意识，在全社会营造和谐畅通的道路交通环境，预防和减少道路交通事故的发生 </w:t>
      </w:r>
      <w:r>
        <w:tab/>
      </w:r>
      <w:r>
        <w:tab/>
      </w:r>
      <w:r>
        <w:tab/>
      </w:r>
      <w:r>
        <w:t xml:space="preserve">绩效指标：确保全年组织不少于4次的交通安全宣传教育活动，通过不同形式的宣传工作，使交通安全宣传工作覆盖80%以上。</w:t>
      </w:r>
    </w:p>
    <w:p>
      <w:pPr>
        <w:pStyle w:val="插入文本样式-插入职责分类绩效目标文件"/>
      </w:pPr>
      <w:r>
        <w:t xml:space="preserve">4、保障交通安全设施完好</w:t>
      </w:r>
    </w:p>
    <w:p>
      <w:pPr>
        <w:pStyle w:val="插入文本样式-插入职责分类绩效目标文件"/>
      </w:pPr>
      <w:r>
        <w:t xml:space="preserve">绩效目标：用为保障城市居民出行安全，提高城市交通运行效率，按照国家、省、市相关工作部署要求，进一步提升城市交通安全设施建设水平，优化改进城市交通管理，改善城市交通环境，规范人车交通行为。</w:t>
      </w:r>
    </w:p>
    <w:p>
      <w:pPr>
        <w:pStyle w:val="插入文本样式-插入职责分类绩效目标文件"/>
      </w:pPr>
      <w:r>
        <w:t xml:space="preserve">绩效指标：通过日常巡查，及时梳理路面交通基础设施，对需要维护的设施3日内维护完毕，对不规范设施进行整治，切实提升道路通行能力。</w:t>
      </w:r>
      <w:r>
        <w:tab/>
      </w:r>
      <w:r>
        <w:tab/>
      </w:r>
      <w:r>
        <w:tab/>
      </w:r>
      <w:r>
        <w:tab/>
      </w:r>
      <w:r>
        <w:tab/>
      </w:r>
      <w:r>
        <w:tab/>
      </w:r>
      <w:r>
        <w:tab/>
      </w:r>
      <w:r>
        <w:tab/>
      </w:r>
      <w:r>
        <w:tab/>
      </w:r>
      <w:r>
        <w:tab/>
      </w:r>
      <w:r>
        <w:tab/>
      </w:r>
      <w:r>
        <w:tab/>
      </w:r>
      <w:r>
        <w:tab/>
      </w:r>
      <w:r>
        <w:tab/>
      </w:r>
      <w:r>
        <w:tab/>
      </w:r>
      <w:r>
        <w:tab/>
      </w:r>
      <w:r>
        <w:tab/>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1.加强组织领导。成立由主要领导任组长的预算绩效工作领导小组，从预算编制、执行、监控、分析、报告、评价等方面全流程予以管理，提高各级领导绩效意识，理顺工作运行机制，形成齐抓共管的良好局面。</w:t>
      </w:r>
    </w:p>
    <w:p>
      <w:pPr>
        <w:pStyle w:val="插入文本样式-插入实现年度发展规划目标的保障措施文件"/>
      </w:pPr>
      <w:r>
        <w:t xml:space="preserve">2.健全完善制度。在预算方面，细化制定预算绩效管理办法，规范事前绩效评估、预算绩效目标设定、绩效运行监控等工作规范，明确部门职责，健全运转顺畅、相互协调的工作流程，为全年预算绩效目标的实现奠定制度基础。</w:t>
      </w:r>
    </w:p>
    <w:p>
      <w:pPr>
        <w:pStyle w:val="插入文本样式-插入实现年度发展规划目标的保障措施文件"/>
      </w:pPr>
      <w:r>
        <w:t xml:space="preserve">3.加强支出管理。一是编细编实预算。在编制预算时，人员经费和日常公用经费严格执行相关规定标准，细化到具体科目，减少预留资金比例；专项经费严格实行项目库管理，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公安重点工作和年度主要任务。三是加快履行政府采购手续。充分利用财政政策，对建设周期长的项目以及跨年度项目协调财政出具资金证明，先行办理政府采购和招投标手续，分年度支付资金；建立信息化运维等项目台账，结合服务和采购周期尽早启动招标采购，确保运维不间断、机关运转正常。</w:t>
      </w:r>
    </w:p>
    <w:p>
      <w:pPr>
        <w:pStyle w:val="插入文本样式-插入实现年度发展规划目标的保障措施文件"/>
      </w:pPr>
      <w:r>
        <w:t xml:space="preserve">4.加强绩效运行监控。充分发挥项目绩效管理规定的作用，按照节点对项目推动和建设各环节进行评价，并将评分结果按季度提交领导，作为各部门年度考核依据之一。实行旬调度、月通报和适时约谈制度，对支出进度、资金绩效、内控制度执行情况等进行实时监控，发现问题及时采取措施，确保绩效目标如期保质实现。</w:t>
      </w:r>
    </w:p>
    <w:p>
      <w:pPr>
        <w:pStyle w:val="插入文本样式-插入实现年度发展规划目标的保障措施文件"/>
      </w:pPr>
      <w:r>
        <w:t xml:space="preserve">5.做好绩效自评。按财政要求，组织各部门对上年度部门预算绩效开展自评，自评率100%。对重点资金使用情况进行重点评价，对发现的问题及时整改。将评价结果与下年度预算安排相结合，调整优化支出结构，提高财政资金使用效益。</w:t>
      </w:r>
    </w:p>
    <w:p>
      <w:pPr>
        <w:pStyle w:val="插入文本样式-插入实现年度发展规划目标的保障措施文件"/>
      </w:pPr>
      <w:r>
        <w:t xml:space="preserve">6.规范财务资产管理。对项目建设规定、限额以下采购规定、差旅费管理规定、因公出国经费管理规定、公安特费管理规定等进行修订和完善，进一步改进工作流程，严格审批程序；结合机构改革情况对固定资产进行清查，按照新的机构设置、人员配备和配置标准对现有固定资产配置进行优化，加强固定资产登记、使用和报废处置管理，做到支出合理，物尽其用。</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7.提升专业能力水平。坚持会计人员继续教育和专业知识教育相结合，提高本部门财务人员业务素质；加强对各警种部门相关人员培训，宣传贯彻相关政策法规，强化预算绩效管理意识，提高依法依规办事的自觉性；加强与各部门的沟通，提出优化财政资金配置、提高资金使用效益的意见。</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1、提前下达2025年基层公检法司转移支付资金绩效目标表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13062525P000049100063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提前下达2025年基层公检法司转移支付资金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提前下达2025年基层公检法司转移支付资金，用于办案业务经费和业务装备经费支出。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1.办案业务经费，用于事故案件司法鉴定费，客观公众的保障事故当事人的权益，保障道路交通秩序。</w:t>
            </w:r>
            <w:r>
              <w:rPr/>
              <w:tab/>
            </w:r>
            <w:r>
              <w:rPr/>
              <w:tab/>
            </w:r>
            <w:r>
              <w:rPr/>
              <w:tab/>
            </w:r>
            <w:r>
              <w:rPr/>
              <w:tab/>
            </w:r>
            <w:r>
              <w:rPr/>
              <w:tab/>
            </w:r>
          </w:p>
          <w:p>
            <w:pPr>
              <w:pStyle w:val="单元格样式2"/>
            </w:pPr>
            <w:r>
              <w:t xml:space="preserve">2.业务装备经费，用于购买警用装备，提高执法执勤人员工作效率，保障道路安全畅通。</w:t>
            </w:r>
            <w:r>
              <w:rPr/>
              <w:tab/>
            </w:r>
            <w:r>
              <w:rPr/>
              <w:tab/>
            </w:r>
            <w:r>
              <w:rPr/>
              <w:tab/>
            </w:r>
            <w:r>
              <w:rPr/>
              <w:tab/>
            </w:r>
            <w:r>
              <w:rPr/>
              <w:tab/>
            </w:r>
          </w:p>
          <w:p>
            <w:pPr>
              <w:pStyle w:val="单元格样式2"/>
            </w:pPr>
            <w:r>
              <w:t xml:space="preserve">3.提前下达2025年基层公检法司转移支付资金21万元，用于办案业务经费和业务装备经费。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司法鉴定数量</w:t>
            </w:r>
          </w:p>
        </w:tc>
        <w:tc>
          <w:tcPr>
            <w:tcW w:w="5386" w:type="dxa"/>
            <w:vAlign w:val="center"/>
          </w:tcPr>
          <w:p>
            <w:pPr>
              <w:pStyle w:val="单元格样式2"/>
            </w:pPr>
            <w:r>
              <w:t xml:space="preserve">司法鉴定案件数量</w:t>
            </w:r>
          </w:p>
        </w:tc>
        <w:tc>
          <w:tcPr>
            <w:tcW w:w="2268" w:type="dxa"/>
            <w:vAlign w:val="center"/>
          </w:tcPr>
          <w:p>
            <w:pPr>
              <w:pStyle w:val="单元格样式2"/>
            </w:pPr>
            <w:r>
              <w:t xml:space="preserve">≥10次</w:t>
            </w:r>
          </w:p>
        </w:tc>
        <w:tc>
          <w:tcPr>
            <w:tcW w:w="1276" w:type="dxa"/>
            <w:vAlign w:val="center"/>
          </w:tcPr>
          <w:p>
            <w:pPr>
              <w:pStyle w:val="单元格样式2"/>
            </w:pPr>
            <w:r>
              <w:t xml:space="preserve">提前下达2025年基层公检法司转移支付资金项目实施计划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警用装备的数量</w:t>
            </w:r>
          </w:p>
        </w:tc>
        <w:tc>
          <w:tcPr>
            <w:tcW w:w="5386" w:type="dxa"/>
            <w:vAlign w:val="center"/>
          </w:tcPr>
          <w:p>
            <w:pPr>
              <w:pStyle w:val="单元格样式2"/>
            </w:pPr>
            <w:r>
              <w:t xml:space="preserve">购买警用装备的数量</w:t>
            </w:r>
          </w:p>
        </w:tc>
        <w:tc>
          <w:tcPr>
            <w:tcW w:w="2268" w:type="dxa"/>
            <w:vAlign w:val="center"/>
          </w:tcPr>
          <w:p>
            <w:pPr>
              <w:pStyle w:val="单元格样式2"/>
            </w:pPr>
            <w:r>
              <w:t xml:space="preserve">≥1件</w:t>
            </w:r>
          </w:p>
        </w:tc>
        <w:tc>
          <w:tcPr>
            <w:tcW w:w="1276" w:type="dxa"/>
            <w:vAlign w:val="center"/>
          </w:tcPr>
          <w:p>
            <w:pPr>
              <w:pStyle w:val="单元格样式2"/>
            </w:pPr>
            <w:r>
              <w:t xml:space="preserve">提前下达2025年基层公检法司转移支付资金项目实施计划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警用装备合格率</w:t>
            </w:r>
          </w:p>
        </w:tc>
        <w:tc>
          <w:tcPr>
            <w:tcW w:w="5386" w:type="dxa"/>
            <w:vAlign w:val="center"/>
          </w:tcPr>
          <w:p>
            <w:pPr>
              <w:pStyle w:val="单元格样式2"/>
            </w:pPr>
            <w:r>
              <w:t xml:space="preserve">警用装备验收合格率</w:t>
            </w:r>
          </w:p>
        </w:tc>
        <w:tc>
          <w:tcPr>
            <w:tcW w:w="2268" w:type="dxa"/>
            <w:vAlign w:val="center"/>
          </w:tcPr>
          <w:p>
            <w:pPr>
              <w:pStyle w:val="单元格样式2"/>
            </w:pPr>
            <w:r>
              <w:t xml:space="preserve">≥98%</w:t>
            </w:r>
          </w:p>
        </w:tc>
        <w:tc>
          <w:tcPr>
            <w:tcW w:w="1276" w:type="dxa"/>
            <w:vAlign w:val="center"/>
          </w:tcPr>
          <w:p>
            <w:pPr>
              <w:pStyle w:val="单元格样式2"/>
            </w:pPr>
            <w:r>
              <w:t xml:space="preserve">提前下达2025年基层公检法司转移支付资金项目实施计划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办案业务完成率</w:t>
            </w:r>
          </w:p>
        </w:tc>
        <w:tc>
          <w:tcPr>
            <w:tcW w:w="5386" w:type="dxa"/>
            <w:vAlign w:val="center"/>
          </w:tcPr>
          <w:p>
            <w:pPr>
              <w:pStyle w:val="单元格样式2"/>
            </w:pPr>
            <w:r>
              <w:t xml:space="preserve">办案业务支付完成率</w:t>
            </w:r>
          </w:p>
        </w:tc>
        <w:tc>
          <w:tcPr>
            <w:tcW w:w="2268" w:type="dxa"/>
            <w:vAlign w:val="center"/>
          </w:tcPr>
          <w:p>
            <w:pPr>
              <w:pStyle w:val="单元格样式2"/>
            </w:pPr>
            <w:r>
              <w:t xml:space="preserve">≥100%</w:t>
            </w:r>
          </w:p>
        </w:tc>
        <w:tc>
          <w:tcPr>
            <w:tcW w:w="1276" w:type="dxa"/>
            <w:vAlign w:val="center"/>
          </w:tcPr>
          <w:p>
            <w:pPr>
              <w:pStyle w:val="单元格样式2"/>
            </w:pPr>
            <w:r>
              <w:t xml:space="preserve">提前下达2025年基层公检法司转移支付资金项目实施计划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各项工作完成的及时率</w:t>
            </w:r>
          </w:p>
        </w:tc>
        <w:tc>
          <w:tcPr>
            <w:tcW w:w="2268" w:type="dxa"/>
            <w:vAlign w:val="center"/>
          </w:tcPr>
          <w:p>
            <w:pPr>
              <w:pStyle w:val="单元格样式2"/>
            </w:pPr>
            <w:r>
              <w:t xml:space="preserve">≥95%</w:t>
            </w:r>
          </w:p>
        </w:tc>
        <w:tc>
          <w:tcPr>
            <w:tcW w:w="1276" w:type="dxa"/>
            <w:vAlign w:val="center"/>
          </w:tcPr>
          <w:p>
            <w:pPr>
              <w:pStyle w:val="单元格样式2"/>
            </w:pPr>
            <w:r>
              <w:t xml:space="preserve">提前下达2025年基层公检法司转移支付资金项目实施计划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提前下达2025年基层公检法司转移支付资金成本控制率</w:t>
            </w:r>
          </w:p>
        </w:tc>
        <w:tc>
          <w:tcPr>
            <w:tcW w:w="2268" w:type="dxa"/>
            <w:vAlign w:val="center"/>
          </w:tcPr>
          <w:p>
            <w:pPr>
              <w:pStyle w:val="单元格样式2"/>
            </w:pPr>
            <w:r>
              <w:t xml:space="preserve">100%</w:t>
            </w:r>
          </w:p>
        </w:tc>
        <w:tc>
          <w:tcPr>
            <w:tcW w:w="1276" w:type="dxa"/>
            <w:vAlign w:val="center"/>
          </w:tcPr>
          <w:p>
            <w:pPr>
              <w:pStyle w:val="单元格样式2"/>
            </w:pPr>
            <w:r>
              <w:t xml:space="preserve">根据提前下达2025年基层公检法司转移支付资金项目实施计划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降低了重大伤亡事故发生率</w:t>
            </w:r>
          </w:p>
        </w:tc>
        <w:tc>
          <w:tcPr>
            <w:tcW w:w="5386" w:type="dxa"/>
            <w:vAlign w:val="center"/>
          </w:tcPr>
          <w:p>
            <w:pPr>
              <w:pStyle w:val="单元格样式2"/>
            </w:pPr>
            <w:r>
              <w:t xml:space="preserve">降低了重大伤亡事故发生率</w:t>
            </w:r>
          </w:p>
        </w:tc>
        <w:tc>
          <w:tcPr>
            <w:tcW w:w="2268" w:type="dxa"/>
            <w:vAlign w:val="center"/>
          </w:tcPr>
          <w:p>
            <w:pPr>
              <w:pStyle w:val="单元格样式2"/>
            </w:pPr>
            <w:r>
              <w:t xml:space="preserve">≥10%</w:t>
            </w:r>
          </w:p>
        </w:tc>
        <w:tc>
          <w:tcPr>
            <w:tcW w:w="1276" w:type="dxa"/>
            <w:vAlign w:val="center"/>
          </w:tcPr>
          <w:p>
            <w:pPr>
              <w:pStyle w:val="单元格样式2"/>
            </w:pPr>
            <w:r>
              <w:t xml:space="preserve">上年度与本年度全年重大伤亡事故发生情况统计表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社会公众满意度指数</w:t>
            </w:r>
          </w:p>
        </w:tc>
        <w:tc>
          <w:tcPr>
            <w:tcW w:w="2268" w:type="dxa"/>
            <w:vAlign w:val="center"/>
          </w:tcPr>
          <w:p>
            <w:pPr>
              <w:pStyle w:val="单元格样式2"/>
            </w:pPr>
            <w:r>
              <w:t xml:space="preserve">≥90%</w:t>
            </w:r>
          </w:p>
        </w:tc>
        <w:tc>
          <w:tcPr>
            <w:tcW w:w="1276" w:type="dxa"/>
            <w:vAlign w:val="center"/>
          </w:tcPr>
          <w:p>
            <w:pPr>
              <w:pStyle w:val="单元格样式2"/>
            </w:pPr>
            <w:r>
              <w:t xml:space="preserve">依据服务对象问卷调查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2、提前下达2025年中央政法纪检监察转移支付资金绩效目标表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13062525P00004910007N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提前下达2025年中央政法纪检监察转移支付资金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提前下达2025年中央政法纪检监察转移支付资金，用于业务装备经费和办案业务经费支出。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1.业务装备经费，用于购买警用装备，提高执法执勤人员工作效率，保障道路安全畅通。</w:t>
            </w:r>
            <w:r>
              <w:rPr/>
              <w:tab/>
            </w:r>
            <w:r>
              <w:rPr/>
              <w:tab/>
            </w:r>
            <w:r>
              <w:rPr/>
              <w:tab/>
            </w:r>
            <w:r>
              <w:rPr/>
              <w:tab/>
            </w:r>
            <w:r>
              <w:rPr/>
              <w:tab/>
            </w:r>
          </w:p>
          <w:p>
            <w:pPr>
              <w:pStyle w:val="单元格样式2"/>
            </w:pPr>
          </w:p>
          <w:p>
            <w:pPr>
              <w:pStyle w:val="单元格样式2"/>
            </w:pPr>
            <w:r>
              <w:t xml:space="preserve">2.提前下达2025年中央政法纪检监察转移支付资金46万元，用于办案业务经费和业务装备经费。</w:t>
            </w:r>
            <w:r>
              <w:rPr/>
              <w:tab/>
            </w:r>
            <w:r>
              <w:rPr/>
              <w:tab/>
            </w:r>
            <w:r>
              <w:rPr/>
              <w:tab/>
            </w:r>
            <w:r>
              <w:rPr/>
              <w:tab/>
            </w:r>
            <w:r>
              <w:rPr/>
              <w:tab/>
            </w:r>
            <w:r>
              <w:rPr/>
              <w:tab/>
            </w:r>
          </w:p>
          <w:p>
            <w:pPr>
              <w:pStyle w:val="单元格样式2"/>
            </w:pPr>
          </w:p>
          <w:p>
            <w:pPr>
              <w:pStyle w:val="单元格样式2"/>
            </w:pPr>
            <w:r>
              <w:t xml:space="preserve">3.办案业务经费，用于事故案件司法鉴定费，客观公众的保障事故当事人的权益，保障道路交通秩序。</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司法鉴定数量</w:t>
            </w:r>
          </w:p>
        </w:tc>
        <w:tc>
          <w:tcPr>
            <w:tcW w:w="5386" w:type="dxa"/>
            <w:vAlign w:val="center"/>
          </w:tcPr>
          <w:p>
            <w:pPr>
              <w:pStyle w:val="单元格样式2"/>
            </w:pPr>
            <w:r>
              <w:t xml:space="preserve">司法鉴定案件数量</w:t>
            </w:r>
          </w:p>
        </w:tc>
        <w:tc>
          <w:tcPr>
            <w:tcW w:w="2268" w:type="dxa"/>
            <w:vAlign w:val="center"/>
          </w:tcPr>
          <w:p>
            <w:pPr>
              <w:pStyle w:val="单元格样式2"/>
            </w:pPr>
            <w:r>
              <w:t xml:space="preserve">≥10次</w:t>
            </w:r>
          </w:p>
        </w:tc>
        <w:tc>
          <w:tcPr>
            <w:tcW w:w="1276" w:type="dxa"/>
            <w:vAlign w:val="center"/>
          </w:tcPr>
          <w:p>
            <w:pPr>
              <w:pStyle w:val="单元格样式2"/>
            </w:pPr>
            <w:r>
              <w:t xml:space="preserve">提前下达2025年中央政法纪检监察转移支付资金项目实施计划</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警用装备的数量</w:t>
            </w:r>
          </w:p>
        </w:tc>
        <w:tc>
          <w:tcPr>
            <w:tcW w:w="5386" w:type="dxa"/>
            <w:vAlign w:val="center"/>
          </w:tcPr>
          <w:p>
            <w:pPr>
              <w:pStyle w:val="单元格样式2"/>
            </w:pPr>
            <w:r>
              <w:t xml:space="preserve">购买警用装备的数量</w:t>
            </w:r>
          </w:p>
        </w:tc>
        <w:tc>
          <w:tcPr>
            <w:tcW w:w="2268" w:type="dxa"/>
            <w:vAlign w:val="center"/>
          </w:tcPr>
          <w:p>
            <w:pPr>
              <w:pStyle w:val="单元格样式2"/>
            </w:pPr>
            <w:r>
              <w:t xml:space="preserve">≥1件</w:t>
            </w:r>
          </w:p>
        </w:tc>
        <w:tc>
          <w:tcPr>
            <w:tcW w:w="1276" w:type="dxa"/>
            <w:vAlign w:val="center"/>
          </w:tcPr>
          <w:p>
            <w:pPr>
              <w:pStyle w:val="单元格样式2"/>
            </w:pPr>
            <w:r>
              <w:t xml:space="preserve">提前下达2025年中央政法纪检监察转移支付资金项目实施计划</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警用装备合格率</w:t>
            </w:r>
          </w:p>
        </w:tc>
        <w:tc>
          <w:tcPr>
            <w:tcW w:w="5386" w:type="dxa"/>
            <w:vAlign w:val="center"/>
          </w:tcPr>
          <w:p>
            <w:pPr>
              <w:pStyle w:val="单元格样式2"/>
            </w:pPr>
            <w:r>
              <w:t xml:space="preserve">警用装备验收合格率</w:t>
            </w:r>
          </w:p>
        </w:tc>
        <w:tc>
          <w:tcPr>
            <w:tcW w:w="2268" w:type="dxa"/>
            <w:vAlign w:val="center"/>
          </w:tcPr>
          <w:p>
            <w:pPr>
              <w:pStyle w:val="单元格样式2"/>
            </w:pPr>
            <w:r>
              <w:t xml:space="preserve">≥98%</w:t>
            </w:r>
          </w:p>
        </w:tc>
        <w:tc>
          <w:tcPr>
            <w:tcW w:w="1276" w:type="dxa"/>
            <w:vAlign w:val="center"/>
          </w:tcPr>
          <w:p>
            <w:pPr>
              <w:pStyle w:val="单元格样式2"/>
            </w:pPr>
            <w:r>
              <w:t xml:space="preserve">提前下达2025年中央政法纪检监察转移支付资金项目实施计划</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办案业务完成率</w:t>
            </w:r>
          </w:p>
        </w:tc>
        <w:tc>
          <w:tcPr>
            <w:tcW w:w="5386" w:type="dxa"/>
            <w:vAlign w:val="center"/>
          </w:tcPr>
          <w:p>
            <w:pPr>
              <w:pStyle w:val="单元格样式2"/>
            </w:pPr>
            <w:r>
              <w:t xml:space="preserve">办案业务支付完成率</w:t>
            </w:r>
          </w:p>
        </w:tc>
        <w:tc>
          <w:tcPr>
            <w:tcW w:w="2268" w:type="dxa"/>
            <w:vAlign w:val="center"/>
          </w:tcPr>
          <w:p>
            <w:pPr>
              <w:pStyle w:val="单元格样式2"/>
            </w:pPr>
            <w:r>
              <w:t xml:space="preserve">≥100%</w:t>
            </w:r>
          </w:p>
        </w:tc>
        <w:tc>
          <w:tcPr>
            <w:tcW w:w="1276" w:type="dxa"/>
            <w:vAlign w:val="center"/>
          </w:tcPr>
          <w:p>
            <w:pPr>
              <w:pStyle w:val="单元格样式2"/>
            </w:pPr>
            <w:r>
              <w:t xml:space="preserve">提前下达2025年中央政法纪检监察转移支付资金项目实施计划</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各项工作完成的及时率</w:t>
            </w:r>
          </w:p>
        </w:tc>
        <w:tc>
          <w:tcPr>
            <w:tcW w:w="2268" w:type="dxa"/>
            <w:vAlign w:val="center"/>
          </w:tcPr>
          <w:p>
            <w:pPr>
              <w:pStyle w:val="单元格样式2"/>
            </w:pPr>
            <w:r>
              <w:t xml:space="preserve">≥95%</w:t>
            </w:r>
          </w:p>
        </w:tc>
        <w:tc>
          <w:tcPr>
            <w:tcW w:w="1276" w:type="dxa"/>
            <w:vAlign w:val="center"/>
          </w:tcPr>
          <w:p>
            <w:pPr>
              <w:pStyle w:val="单元格样式2"/>
            </w:pPr>
            <w:r>
              <w:t xml:space="preserve">提前下达2025年中央政法纪检监察转移支付资金项目实施计划</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5386" w:type="dxa"/>
            <w:vAlign w:val="center"/>
          </w:tcPr>
          <w:p>
            <w:pPr>
              <w:pStyle w:val="单元格样式2"/>
            </w:pPr>
            <w:r>
              <w:t xml:space="preserve">提前下达2025年中央政法纪检监察转移支付资金成本控制金额</w:t>
            </w:r>
          </w:p>
        </w:tc>
        <w:tc>
          <w:tcPr>
            <w:tcW w:w="2268" w:type="dxa"/>
            <w:vAlign w:val="center"/>
          </w:tcPr>
          <w:p>
            <w:pPr>
              <w:pStyle w:val="单元格样式2"/>
            </w:pPr>
            <w:r>
              <w:t xml:space="preserve">≤46万元</w:t>
            </w:r>
          </w:p>
        </w:tc>
        <w:tc>
          <w:tcPr>
            <w:tcW w:w="1276" w:type="dxa"/>
            <w:vAlign w:val="center"/>
          </w:tcPr>
          <w:p>
            <w:pPr>
              <w:pStyle w:val="单元格样式2"/>
            </w:pPr>
            <w:r>
              <w:t xml:space="preserve">提前下达2025年中央政法纪检监察转移支付资金项目实施计划</w:t>
            </w:r>
            <w:r>
              <w:rPr/>
              <w:tab/>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降低了重大伤亡事故发生率</w:t>
            </w:r>
          </w:p>
        </w:tc>
        <w:tc>
          <w:tcPr>
            <w:tcW w:w="5386" w:type="dxa"/>
            <w:vAlign w:val="center"/>
          </w:tcPr>
          <w:p>
            <w:pPr>
              <w:pStyle w:val="单元格样式2"/>
            </w:pPr>
            <w:r>
              <w:t xml:space="preserve">降低了重大伤亡事故发生率</w:t>
            </w:r>
          </w:p>
        </w:tc>
        <w:tc>
          <w:tcPr>
            <w:tcW w:w="2268" w:type="dxa"/>
            <w:vAlign w:val="center"/>
          </w:tcPr>
          <w:p>
            <w:pPr>
              <w:pStyle w:val="单元格样式2"/>
            </w:pPr>
            <w:r>
              <w:t xml:space="preserve">≥10%</w:t>
            </w:r>
          </w:p>
        </w:tc>
        <w:tc>
          <w:tcPr>
            <w:tcW w:w="1276" w:type="dxa"/>
            <w:vAlign w:val="center"/>
          </w:tcPr>
          <w:p>
            <w:pPr>
              <w:pStyle w:val="单元格样式2"/>
            </w:pPr>
            <w:r>
              <w:t xml:space="preserve">上年度与本年度全年重大伤亡事故发生情况统计表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社会公众满意度指数</w:t>
            </w:r>
          </w:p>
        </w:tc>
        <w:tc>
          <w:tcPr>
            <w:tcW w:w="2268" w:type="dxa"/>
            <w:vAlign w:val="center"/>
          </w:tcPr>
          <w:p>
            <w:pPr>
              <w:pStyle w:val="单元格样式2"/>
            </w:pPr>
            <w:r>
              <w:t xml:space="preserve">≥90%</w:t>
            </w:r>
          </w:p>
        </w:tc>
        <w:tc>
          <w:tcPr>
            <w:tcW w:w="1276" w:type="dxa"/>
            <w:vAlign w:val="center"/>
          </w:tcPr>
          <w:p>
            <w:pPr>
              <w:pStyle w:val="单元格样式2"/>
            </w:pPr>
            <w:r>
              <w:t xml:space="preserve">依据服务对象问卷调查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3、综合业务管理绩效目标表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13062525P00002410094U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综合业务管理</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该项目资金160万元，全部用于综合业务管理。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1.该项目金额160万元，2025年6月底支出进度达到50%，2025年12月底支出进度达到100%。</w:t>
            </w:r>
          </w:p>
          <w:p>
            <w:pPr>
              <w:pStyle w:val="单元格样式2"/>
            </w:pPr>
            <w:r>
              <w:t xml:space="preserve">2.文明交通宣传覆盖面继续扩大，文明交通建设持续推进，农村交通安全宣传教育及中小学生安全防护知识传播逐步普及，提升城市道路管理工作水平，提高广大驾驶员守规意识，降低交通事故、道路违章发生率，确保我区道路交通管理工作有序开展。</w:t>
            </w:r>
          </w:p>
          <w:p>
            <w:pPr>
              <w:pStyle w:val="单元格样式2"/>
            </w:pPr>
            <w:r>
              <w:t xml:space="preserve">3.组织城区及农村交通安全宣传教育及中小学生安全防护知识传播宣传活动次数在30次以上。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购买勤杂服务人次</w:t>
            </w:r>
          </w:p>
        </w:tc>
        <w:tc>
          <w:tcPr>
            <w:tcW w:w="5386" w:type="dxa"/>
            <w:vAlign w:val="center"/>
          </w:tcPr>
          <w:p>
            <w:pPr>
              <w:pStyle w:val="单元格样式2"/>
            </w:pPr>
            <w:r>
              <w:t xml:space="preserve">反映购买勤杂服务人次</w:t>
            </w:r>
          </w:p>
        </w:tc>
        <w:tc>
          <w:tcPr>
            <w:tcW w:w="2268" w:type="dxa"/>
            <w:vAlign w:val="center"/>
          </w:tcPr>
          <w:p>
            <w:pPr>
              <w:pStyle w:val="单元格样式2"/>
            </w:pPr>
            <w:r>
              <w:t xml:space="preserve">18人</w:t>
            </w:r>
          </w:p>
        </w:tc>
        <w:tc>
          <w:tcPr>
            <w:tcW w:w="1276" w:type="dxa"/>
            <w:vAlign w:val="center"/>
          </w:tcPr>
          <w:p>
            <w:pPr>
              <w:pStyle w:val="单元格样式2"/>
            </w:pPr>
            <w:r>
              <w:t xml:space="preserve">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考勤出勤率</w:t>
            </w:r>
          </w:p>
        </w:tc>
        <w:tc>
          <w:tcPr>
            <w:tcW w:w="5386" w:type="dxa"/>
            <w:vAlign w:val="center"/>
          </w:tcPr>
          <w:p>
            <w:pPr>
              <w:pStyle w:val="单元格样式2"/>
            </w:pPr>
            <w:r>
              <w:t xml:space="preserve">反映勤杂、保安、保洁人员出勤率</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资金支付频次</w:t>
            </w:r>
          </w:p>
        </w:tc>
        <w:tc>
          <w:tcPr>
            <w:tcW w:w="5386" w:type="dxa"/>
            <w:vAlign w:val="center"/>
          </w:tcPr>
          <w:p>
            <w:pPr>
              <w:pStyle w:val="单元格样式2"/>
            </w:pPr>
            <w:r>
              <w:t xml:space="preserve">反映向第三方公司支付工资的频次</w:t>
            </w:r>
          </w:p>
        </w:tc>
        <w:tc>
          <w:tcPr>
            <w:tcW w:w="2268" w:type="dxa"/>
            <w:vAlign w:val="center"/>
          </w:tcPr>
          <w:p>
            <w:pPr>
              <w:pStyle w:val="单元格样式2"/>
            </w:pPr>
            <w:r>
              <w:t xml:space="preserve">12次</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综合业务机关运转费用总成本</w:t>
            </w:r>
          </w:p>
        </w:tc>
        <w:tc>
          <w:tcPr>
            <w:tcW w:w="5386" w:type="dxa"/>
            <w:vAlign w:val="center"/>
          </w:tcPr>
          <w:p>
            <w:pPr>
              <w:pStyle w:val="单元格样式2"/>
            </w:pPr>
            <w:r>
              <w:t xml:space="preserve">反映综合业务机关运转费用总成本</w:t>
            </w:r>
          </w:p>
        </w:tc>
        <w:tc>
          <w:tcPr>
            <w:tcW w:w="2268" w:type="dxa"/>
            <w:vAlign w:val="center"/>
          </w:tcPr>
          <w:p>
            <w:pPr>
              <w:pStyle w:val="单元格样式2"/>
            </w:pPr>
            <w:r>
              <w:t xml:space="preserve">≤160万元</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vAlign w:val="center"/>
          </w:tcPr>
          <w:p>
            <w:pPr>
              <w:pStyle w:val="单元格样式2"/>
            </w:pPr>
            <w:r>
              <w:t xml:space="preserve">反映城区及农村交通安全宣传教育宣传活动次数</w:t>
            </w:r>
          </w:p>
        </w:tc>
        <w:tc>
          <w:tcPr>
            <w:tcW w:w="2268" w:type="dxa"/>
            <w:vAlign w:val="center"/>
          </w:tcPr>
          <w:p>
            <w:pPr>
              <w:pStyle w:val="单元格样式2"/>
            </w:pPr>
            <w:r>
              <w:t xml:space="preserve">≥30次</w:t>
            </w:r>
          </w:p>
        </w:tc>
        <w:tc>
          <w:tcPr>
            <w:tcW w:w="1276" w:type="dxa"/>
            <w:vAlign w:val="center"/>
          </w:tcPr>
          <w:p>
            <w:pPr>
              <w:pStyle w:val="单元格样式2"/>
            </w:pPr>
            <w:r>
              <w:t xml:space="preserve">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公众安全感指数</w:t>
            </w:r>
          </w:p>
        </w:tc>
        <w:tc>
          <w:tcPr>
            <w:tcW w:w="5386" w:type="dxa"/>
            <w:vAlign w:val="center"/>
          </w:tcPr>
          <w:p>
            <w:pPr>
              <w:pStyle w:val="单元格样式2"/>
            </w:pPr>
            <w:r>
              <w:t xml:space="preserve">反映公众安全感指数</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20.76</w:t>
            </w:r>
          </w:p>
        </w:tc>
        <w:tc>
          <w:tcPr>
            <w:tcW w:w="964" w:type="dxa"/>
            <w:vAlign w:val="center"/>
          </w:tcPr>
          <w:p>
            <w:pPr>
              <w:pStyle w:val="单元格样式7"/>
            </w:pPr>
            <w:r>
              <w:t xml:space="preserve">20.76</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20.76</w:t>
            </w:r>
          </w:p>
        </w:tc>
      </w:tr>
      <w:tr>
        <w:trPr>
          <w:cantSplit/>
          <w:trHeight w:hRule="auto" w:val="0"/>
          <w:jc w:val="center"/>
        </w:trPr>
        <w:tc>
          <w:tcPr>
            <w:tcW w:w="1701" w:type="dxa"/>
            <w:vAlign w:val="center"/>
          </w:tcPr>
          <w:p>
            <w:pPr>
              <w:pStyle w:val="单元格样式6"/>
            </w:pPr>
            <w:r>
              <w:t xml:space="preserve">保定市公安局徐水区分局交通管理大队本级小计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20.76</w:t>
            </w:r>
          </w:p>
        </w:tc>
        <w:tc>
          <w:tcPr>
            <w:tcW w:w="964" w:type="dxa"/>
            <w:vAlign w:val="center"/>
          </w:tcPr>
          <w:p>
            <w:pPr>
              <w:pStyle w:val="单元格样式7"/>
            </w:pPr>
            <w:r>
              <w:t xml:space="preserve">20.76</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20.76</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0.43</w:t>
            </w:r>
          </w:p>
        </w:tc>
        <w:tc>
          <w:tcPr>
            <w:tcW w:w="964" w:type="dxa"/>
            <w:vAlign w:val="center"/>
          </w:tcPr>
          <w:p>
            <w:pPr>
              <w:pStyle w:val="单元格样式4"/>
            </w:pPr>
            <w:r>
              <w:t xml:space="preserve">0.85</w:t>
            </w:r>
          </w:p>
        </w:tc>
        <w:tc>
          <w:tcPr>
            <w:tcW w:w="964" w:type="dxa"/>
            <w:vAlign w:val="center"/>
          </w:tcPr>
          <w:p>
            <w:pPr>
              <w:pStyle w:val="单元格样式4"/>
            </w:pPr>
            <w:r>
              <w:t xml:space="preserve">0.85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0.85</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4</w:t>
            </w:r>
          </w:p>
        </w:tc>
        <w:tc>
          <w:tcPr>
            <w:tcW w:w="850" w:type="dxa"/>
            <w:vAlign w:val="center"/>
          </w:tcPr>
          <w:p>
            <w:pPr>
              <w:pStyle w:val="单元格样式4"/>
            </w:pPr>
            <w:r>
              <w:t xml:space="preserve">0.42</w:t>
            </w:r>
          </w:p>
        </w:tc>
        <w:tc>
          <w:tcPr>
            <w:tcW w:w="964" w:type="dxa"/>
            <w:vAlign w:val="center"/>
          </w:tcPr>
          <w:p>
            <w:pPr>
              <w:pStyle w:val="单元格样式4"/>
            </w:pPr>
            <w:r>
              <w:t xml:space="preserve">1.68</w:t>
            </w:r>
          </w:p>
        </w:tc>
        <w:tc>
          <w:tcPr>
            <w:tcW w:w="964" w:type="dxa"/>
            <w:vAlign w:val="center"/>
          </w:tcPr>
          <w:p>
            <w:pPr>
              <w:pStyle w:val="单元格样式4"/>
            </w:pPr>
            <w:r>
              <w:t xml:space="preserve">1.68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1.68</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0.44</w:t>
            </w:r>
          </w:p>
        </w:tc>
        <w:tc>
          <w:tcPr>
            <w:tcW w:w="964" w:type="dxa"/>
            <w:vAlign w:val="center"/>
          </w:tcPr>
          <w:p>
            <w:pPr>
              <w:pStyle w:val="单元格样式4"/>
            </w:pPr>
            <w:r>
              <w:t xml:space="preserve">0.44</w:t>
            </w:r>
          </w:p>
        </w:tc>
        <w:tc>
          <w:tcPr>
            <w:tcW w:w="964" w:type="dxa"/>
            <w:vAlign w:val="center"/>
          </w:tcPr>
          <w:p>
            <w:pPr>
              <w:pStyle w:val="单元格样式4"/>
            </w:pPr>
            <w:r>
              <w:t xml:space="preserve">0.44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0.44</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0.43</w:t>
            </w:r>
          </w:p>
        </w:tc>
        <w:tc>
          <w:tcPr>
            <w:tcW w:w="964" w:type="dxa"/>
            <w:vAlign w:val="center"/>
          </w:tcPr>
          <w:p>
            <w:pPr>
              <w:pStyle w:val="单元格样式4"/>
            </w:pPr>
            <w:r>
              <w:t xml:space="preserve">0.43</w:t>
            </w:r>
          </w:p>
        </w:tc>
        <w:tc>
          <w:tcPr>
            <w:tcW w:w="964" w:type="dxa"/>
            <w:vAlign w:val="center"/>
          </w:tcPr>
          <w:p>
            <w:pPr>
              <w:pStyle w:val="单元格样式4"/>
            </w:pPr>
            <w:r>
              <w:t xml:space="preserve">0.43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0.43</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0.44</w:t>
            </w:r>
          </w:p>
        </w:tc>
        <w:tc>
          <w:tcPr>
            <w:tcW w:w="964" w:type="dxa"/>
            <w:vAlign w:val="center"/>
          </w:tcPr>
          <w:p>
            <w:pPr>
              <w:pStyle w:val="单元格样式4"/>
            </w:pPr>
            <w:r>
              <w:t xml:space="preserve">0.44</w:t>
            </w:r>
          </w:p>
        </w:tc>
        <w:tc>
          <w:tcPr>
            <w:tcW w:w="964" w:type="dxa"/>
            <w:vAlign w:val="center"/>
          </w:tcPr>
          <w:p>
            <w:pPr>
              <w:pStyle w:val="单元格样式4"/>
            </w:pPr>
            <w:r>
              <w:t xml:space="preserve">0.44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0.44</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0.43</w:t>
            </w:r>
          </w:p>
        </w:tc>
        <w:tc>
          <w:tcPr>
            <w:tcW w:w="964" w:type="dxa"/>
            <w:vAlign w:val="center"/>
          </w:tcPr>
          <w:p>
            <w:pPr>
              <w:pStyle w:val="单元格样式4"/>
            </w:pPr>
            <w:r>
              <w:t xml:space="preserve">0.86</w:t>
            </w:r>
          </w:p>
        </w:tc>
        <w:tc>
          <w:tcPr>
            <w:tcW w:w="964" w:type="dxa"/>
            <w:vAlign w:val="center"/>
          </w:tcPr>
          <w:p>
            <w:pPr>
              <w:pStyle w:val="单元格样式4"/>
            </w:pPr>
            <w:r>
              <w:t xml:space="preserve">0.86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0.86</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多功能一体机</w:t>
            </w:r>
          </w:p>
        </w:tc>
        <w:tc>
          <w:tcPr>
            <w:tcW w:w="1134" w:type="dxa"/>
            <w:vAlign w:val="center"/>
          </w:tcPr>
          <w:p>
            <w:pPr>
              <w:pStyle w:val="单元格样式2"/>
            </w:pPr>
            <w:r>
              <w:t xml:space="preserve">A02020400</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多功能一体机</w:t>
            </w:r>
          </w:p>
        </w:tc>
        <w:tc>
          <w:tcPr>
            <w:tcW w:w="1134" w:type="dxa"/>
            <w:vAlign w:val="center"/>
          </w:tcPr>
          <w:p>
            <w:pPr>
              <w:pStyle w:val="单元格样式2"/>
            </w:pPr>
            <w:r>
              <w:t xml:space="preserve">A02020400</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0.17</w:t>
            </w:r>
          </w:p>
        </w:tc>
        <w:tc>
          <w:tcPr>
            <w:tcW w:w="964" w:type="dxa"/>
            <w:vAlign w:val="center"/>
          </w:tcPr>
          <w:p>
            <w:pPr>
              <w:pStyle w:val="单元格样式4"/>
            </w:pPr>
            <w:r>
              <w:t xml:space="preserve">0.33</w:t>
            </w:r>
          </w:p>
        </w:tc>
        <w:tc>
          <w:tcPr>
            <w:tcW w:w="964" w:type="dxa"/>
            <w:vAlign w:val="center"/>
          </w:tcPr>
          <w:p>
            <w:pPr>
              <w:pStyle w:val="单元格样式4"/>
            </w:pPr>
            <w:r>
              <w:t xml:space="preserve">0.33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0.33</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多功能一体机</w:t>
            </w:r>
          </w:p>
        </w:tc>
        <w:tc>
          <w:tcPr>
            <w:tcW w:w="1134" w:type="dxa"/>
            <w:vAlign w:val="center"/>
          </w:tcPr>
          <w:p>
            <w:pPr>
              <w:pStyle w:val="单元格样式2"/>
            </w:pPr>
            <w:r>
              <w:t xml:space="preserve">A02020400</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0.22</w:t>
            </w:r>
          </w:p>
        </w:tc>
        <w:tc>
          <w:tcPr>
            <w:tcW w:w="964" w:type="dxa"/>
            <w:vAlign w:val="center"/>
          </w:tcPr>
          <w:p>
            <w:pPr>
              <w:pStyle w:val="单元格样式4"/>
            </w:pPr>
            <w:r>
              <w:t xml:space="preserve">0.22</w:t>
            </w:r>
          </w:p>
        </w:tc>
        <w:tc>
          <w:tcPr>
            <w:tcW w:w="964" w:type="dxa"/>
            <w:vAlign w:val="center"/>
          </w:tcPr>
          <w:p>
            <w:pPr>
              <w:pStyle w:val="单元格样式4"/>
            </w:pPr>
            <w:r>
              <w:t xml:space="preserve">0.22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0.22</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多功能一体机</w:t>
            </w:r>
          </w:p>
        </w:tc>
        <w:tc>
          <w:tcPr>
            <w:tcW w:w="1134" w:type="dxa"/>
            <w:vAlign w:val="center"/>
          </w:tcPr>
          <w:p>
            <w:pPr>
              <w:pStyle w:val="单元格样式2"/>
            </w:pPr>
            <w:r>
              <w:t xml:space="preserve">A02020400</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0.16</w:t>
            </w:r>
          </w:p>
        </w:tc>
        <w:tc>
          <w:tcPr>
            <w:tcW w:w="964" w:type="dxa"/>
            <w:vAlign w:val="center"/>
          </w:tcPr>
          <w:p>
            <w:pPr>
              <w:pStyle w:val="单元格样式4"/>
            </w:pPr>
            <w:r>
              <w:t xml:space="preserve">0.16</w:t>
            </w:r>
          </w:p>
        </w:tc>
        <w:tc>
          <w:tcPr>
            <w:tcW w:w="964" w:type="dxa"/>
            <w:vAlign w:val="center"/>
          </w:tcPr>
          <w:p>
            <w:pPr>
              <w:pStyle w:val="单元格样式4"/>
            </w:pPr>
            <w:r>
              <w:t xml:space="preserve">0.16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0.16</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多功能一体机</w:t>
            </w:r>
          </w:p>
        </w:tc>
        <w:tc>
          <w:tcPr>
            <w:tcW w:w="1134" w:type="dxa"/>
            <w:vAlign w:val="center"/>
          </w:tcPr>
          <w:p>
            <w:pPr>
              <w:pStyle w:val="单元格样式2"/>
            </w:pPr>
            <w:r>
              <w:t xml:space="preserve">A02020400</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0.18</w:t>
            </w:r>
          </w:p>
        </w:tc>
        <w:tc>
          <w:tcPr>
            <w:tcW w:w="964" w:type="dxa"/>
            <w:vAlign w:val="center"/>
          </w:tcPr>
          <w:p>
            <w:pPr>
              <w:pStyle w:val="单元格样式4"/>
            </w:pPr>
            <w:r>
              <w:t xml:space="preserve">0.18</w:t>
            </w:r>
          </w:p>
        </w:tc>
        <w:tc>
          <w:tcPr>
            <w:tcW w:w="964" w:type="dxa"/>
            <w:vAlign w:val="center"/>
          </w:tcPr>
          <w:p>
            <w:pPr>
              <w:pStyle w:val="单元格样式4"/>
            </w:pPr>
            <w:r>
              <w:t xml:space="preserve">0.18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0.18</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多功能一体机</w:t>
            </w:r>
          </w:p>
        </w:tc>
        <w:tc>
          <w:tcPr>
            <w:tcW w:w="1134" w:type="dxa"/>
            <w:vAlign w:val="center"/>
          </w:tcPr>
          <w:p>
            <w:pPr>
              <w:pStyle w:val="单元格样式2"/>
            </w:pPr>
            <w:r>
              <w:t xml:space="preserve">A02020400</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0.22</w:t>
            </w:r>
          </w:p>
        </w:tc>
        <w:tc>
          <w:tcPr>
            <w:tcW w:w="964" w:type="dxa"/>
            <w:vAlign w:val="center"/>
          </w:tcPr>
          <w:p>
            <w:pPr>
              <w:pStyle w:val="单元格样式4"/>
            </w:pPr>
            <w:r>
              <w:t xml:space="preserve">0.22</w:t>
            </w:r>
          </w:p>
        </w:tc>
        <w:tc>
          <w:tcPr>
            <w:tcW w:w="964" w:type="dxa"/>
            <w:vAlign w:val="center"/>
          </w:tcPr>
          <w:p>
            <w:pPr>
              <w:pStyle w:val="单元格样式4"/>
            </w:pPr>
            <w:r>
              <w:t xml:space="preserve">0.22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0.22</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LED 显示屏</w:t>
            </w:r>
          </w:p>
        </w:tc>
        <w:tc>
          <w:tcPr>
            <w:tcW w:w="1134" w:type="dxa"/>
            <w:vAlign w:val="center"/>
          </w:tcPr>
          <w:p>
            <w:pPr>
              <w:pStyle w:val="单元格样式2"/>
            </w:pPr>
            <w:r>
              <w:t xml:space="preserve">A02021103</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2.20</w:t>
            </w:r>
          </w:p>
        </w:tc>
        <w:tc>
          <w:tcPr>
            <w:tcW w:w="964" w:type="dxa"/>
            <w:vAlign w:val="center"/>
          </w:tcPr>
          <w:p>
            <w:pPr>
              <w:pStyle w:val="单元格样式4"/>
            </w:pPr>
            <w:r>
              <w:t xml:space="preserve">2.20</w:t>
            </w:r>
          </w:p>
        </w:tc>
        <w:tc>
          <w:tcPr>
            <w:tcW w:w="964" w:type="dxa"/>
            <w:vAlign w:val="center"/>
          </w:tcPr>
          <w:p>
            <w:pPr>
              <w:pStyle w:val="单元格样式4"/>
            </w:pPr>
            <w:r>
              <w:t xml:space="preserve">2.20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2.20</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LED 显示屏</w:t>
            </w:r>
          </w:p>
        </w:tc>
        <w:tc>
          <w:tcPr>
            <w:tcW w:w="1134" w:type="dxa"/>
            <w:vAlign w:val="center"/>
          </w:tcPr>
          <w:p>
            <w:pPr>
              <w:pStyle w:val="单元格样式2"/>
            </w:pPr>
            <w:r>
              <w:t xml:space="preserve">A02021103</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LED 显示屏</w:t>
            </w:r>
          </w:p>
        </w:tc>
        <w:tc>
          <w:tcPr>
            <w:tcW w:w="1134" w:type="dxa"/>
            <w:vAlign w:val="center"/>
          </w:tcPr>
          <w:p>
            <w:pPr>
              <w:pStyle w:val="单元格样式2"/>
            </w:pPr>
            <w:r>
              <w:t xml:space="preserve">A02021103</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0.21</w:t>
            </w:r>
          </w:p>
        </w:tc>
        <w:tc>
          <w:tcPr>
            <w:tcW w:w="964" w:type="dxa"/>
            <w:vAlign w:val="center"/>
          </w:tcPr>
          <w:p>
            <w:pPr>
              <w:pStyle w:val="单元格样式4"/>
            </w:pPr>
            <w:r>
              <w:t xml:space="preserve">0.21</w:t>
            </w:r>
          </w:p>
        </w:tc>
        <w:tc>
          <w:tcPr>
            <w:tcW w:w="964" w:type="dxa"/>
            <w:vAlign w:val="center"/>
          </w:tcPr>
          <w:p>
            <w:pPr>
              <w:pStyle w:val="单元格样式4"/>
            </w:pPr>
            <w:r>
              <w:t xml:space="preserve">0.21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0.21</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LED 显示屏</w:t>
            </w:r>
          </w:p>
        </w:tc>
        <w:tc>
          <w:tcPr>
            <w:tcW w:w="1134" w:type="dxa"/>
            <w:vAlign w:val="center"/>
          </w:tcPr>
          <w:p>
            <w:pPr>
              <w:pStyle w:val="单元格样式2"/>
            </w:pPr>
            <w:r>
              <w:t xml:space="preserve">A02021103</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0.34</w:t>
            </w:r>
          </w:p>
        </w:tc>
        <w:tc>
          <w:tcPr>
            <w:tcW w:w="964" w:type="dxa"/>
            <w:vAlign w:val="center"/>
          </w:tcPr>
          <w:p>
            <w:pPr>
              <w:pStyle w:val="单元格样式4"/>
            </w:pPr>
            <w:r>
              <w:t xml:space="preserve">0.34</w:t>
            </w:r>
          </w:p>
        </w:tc>
        <w:tc>
          <w:tcPr>
            <w:tcW w:w="964" w:type="dxa"/>
            <w:vAlign w:val="center"/>
          </w:tcPr>
          <w:p>
            <w:pPr>
              <w:pStyle w:val="单元格样式4"/>
            </w:pPr>
            <w:r>
              <w:t xml:space="preserve">0.34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0.34</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LED 显示屏</w:t>
            </w:r>
          </w:p>
        </w:tc>
        <w:tc>
          <w:tcPr>
            <w:tcW w:w="1134" w:type="dxa"/>
            <w:vAlign w:val="center"/>
          </w:tcPr>
          <w:p>
            <w:pPr>
              <w:pStyle w:val="单元格样式2"/>
            </w:pPr>
            <w:r>
              <w:t xml:space="preserve">A02021103</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0.43</w:t>
            </w:r>
          </w:p>
        </w:tc>
        <w:tc>
          <w:tcPr>
            <w:tcW w:w="964" w:type="dxa"/>
            <w:vAlign w:val="center"/>
          </w:tcPr>
          <w:p>
            <w:pPr>
              <w:pStyle w:val="单元格样式4"/>
            </w:pPr>
            <w:r>
              <w:t xml:space="preserve">0.43</w:t>
            </w:r>
          </w:p>
        </w:tc>
        <w:tc>
          <w:tcPr>
            <w:tcW w:w="964" w:type="dxa"/>
            <w:vAlign w:val="center"/>
          </w:tcPr>
          <w:p>
            <w:pPr>
              <w:pStyle w:val="单元格样式4"/>
            </w:pPr>
            <w:r>
              <w:t xml:space="preserve">0.43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0.43</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LED 显示屏</w:t>
            </w:r>
          </w:p>
        </w:tc>
        <w:tc>
          <w:tcPr>
            <w:tcW w:w="1134" w:type="dxa"/>
            <w:vAlign w:val="center"/>
          </w:tcPr>
          <w:p>
            <w:pPr>
              <w:pStyle w:val="单元格样式2"/>
            </w:pPr>
            <w:r>
              <w:t xml:space="preserve">A02021103</w:t>
            </w:r>
          </w:p>
        </w:tc>
        <w:tc>
          <w:tcPr>
            <w:tcW w:w="709" w:type="dxa"/>
            <w:vAlign w:val="center"/>
          </w:tcPr>
          <w:p>
            <w:pPr>
              <w:pStyle w:val="单元格样式3"/>
            </w:pPr>
            <w:r>
              <w:t xml:space="preserve">台</w:t>
            </w:r>
          </w:p>
        </w:tc>
        <w:tc>
          <w:tcPr>
            <w:tcW w:w="850" w:type="dxa"/>
            <w:vAlign w:val="center"/>
          </w:tcPr>
          <w:p>
            <w:pPr>
              <w:pStyle w:val="单元格样式4"/>
            </w:pPr>
            <w:r>
              <w:t xml:space="preserve">6</w:t>
            </w:r>
          </w:p>
        </w:tc>
        <w:tc>
          <w:tcPr>
            <w:tcW w:w="850" w:type="dxa"/>
            <w:vAlign w:val="center"/>
          </w:tcPr>
          <w:p>
            <w:pPr>
              <w:pStyle w:val="单元格样式4"/>
            </w:pPr>
            <w:r>
              <w:t xml:space="preserve">0.43</w:t>
            </w:r>
          </w:p>
        </w:tc>
        <w:tc>
          <w:tcPr>
            <w:tcW w:w="964" w:type="dxa"/>
            <w:vAlign w:val="center"/>
          </w:tcPr>
          <w:p>
            <w:pPr>
              <w:pStyle w:val="单元格样式4"/>
            </w:pPr>
            <w:r>
              <w:t xml:space="preserve">2.56</w:t>
            </w:r>
          </w:p>
        </w:tc>
        <w:tc>
          <w:tcPr>
            <w:tcW w:w="964" w:type="dxa"/>
            <w:vAlign w:val="center"/>
          </w:tcPr>
          <w:p>
            <w:pPr>
              <w:pStyle w:val="单元格样式4"/>
            </w:pPr>
            <w:r>
              <w:t xml:space="preserve">2.56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2.56</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LED 显示屏</w:t>
            </w:r>
          </w:p>
        </w:tc>
        <w:tc>
          <w:tcPr>
            <w:tcW w:w="1134" w:type="dxa"/>
            <w:vAlign w:val="center"/>
          </w:tcPr>
          <w:p>
            <w:pPr>
              <w:pStyle w:val="单元格样式2"/>
            </w:pPr>
            <w:r>
              <w:t xml:space="preserve">A02021103</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3.05</w:t>
            </w:r>
          </w:p>
        </w:tc>
        <w:tc>
          <w:tcPr>
            <w:tcW w:w="964" w:type="dxa"/>
            <w:vAlign w:val="center"/>
          </w:tcPr>
          <w:p>
            <w:pPr>
              <w:pStyle w:val="单元格样式4"/>
            </w:pPr>
            <w:r>
              <w:t xml:space="preserve">3.05</w:t>
            </w:r>
          </w:p>
        </w:tc>
        <w:tc>
          <w:tcPr>
            <w:tcW w:w="964" w:type="dxa"/>
            <w:vAlign w:val="center"/>
          </w:tcPr>
          <w:p>
            <w:pPr>
              <w:pStyle w:val="单元格样式4"/>
            </w:pPr>
            <w:r>
              <w:t xml:space="preserve">3.05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3.05</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碎纸机</w:t>
            </w:r>
          </w:p>
        </w:tc>
        <w:tc>
          <w:tcPr>
            <w:tcW w:w="1134" w:type="dxa"/>
            <w:vAlign w:val="center"/>
          </w:tcPr>
          <w:p>
            <w:pPr>
              <w:pStyle w:val="单元格样式2"/>
            </w:pPr>
            <w:r>
              <w:t xml:space="preserve">A02021301</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0.12</w:t>
            </w:r>
          </w:p>
        </w:tc>
        <w:tc>
          <w:tcPr>
            <w:tcW w:w="964" w:type="dxa"/>
            <w:vAlign w:val="center"/>
          </w:tcPr>
          <w:p>
            <w:pPr>
              <w:pStyle w:val="单元格样式4"/>
            </w:pPr>
            <w:r>
              <w:t xml:space="preserve">0.12</w:t>
            </w:r>
          </w:p>
        </w:tc>
        <w:tc>
          <w:tcPr>
            <w:tcW w:w="964" w:type="dxa"/>
            <w:vAlign w:val="center"/>
          </w:tcPr>
          <w:p>
            <w:pPr>
              <w:pStyle w:val="单元格样式4"/>
            </w:pPr>
            <w:r>
              <w:t xml:space="preserve">0.12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0.12</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办公桌</w:t>
            </w:r>
          </w:p>
        </w:tc>
        <w:tc>
          <w:tcPr>
            <w:tcW w:w="1134" w:type="dxa"/>
            <w:vAlign w:val="center"/>
          </w:tcPr>
          <w:p>
            <w:pPr>
              <w:pStyle w:val="单元格样式2"/>
            </w:pPr>
            <w:r>
              <w:t xml:space="preserve">A05010201</w:t>
            </w:r>
          </w:p>
        </w:tc>
        <w:tc>
          <w:tcPr>
            <w:tcW w:w="709" w:type="dxa"/>
            <w:vAlign w:val="center"/>
          </w:tcPr>
          <w:p>
            <w:pPr>
              <w:pStyle w:val="单元格样式3"/>
            </w:pPr>
            <w:r>
              <w:t xml:space="preserve">张</w:t>
            </w:r>
          </w:p>
        </w:tc>
        <w:tc>
          <w:tcPr>
            <w:tcW w:w="850" w:type="dxa"/>
            <w:vAlign w:val="center"/>
          </w:tcPr>
          <w:p>
            <w:pPr>
              <w:pStyle w:val="单元格样式4"/>
            </w:pPr>
            <w:r>
              <w:t xml:space="preserve">2</w:t>
            </w:r>
          </w:p>
        </w:tc>
        <w:tc>
          <w:tcPr>
            <w:tcW w:w="850" w:type="dxa"/>
            <w:vAlign w:val="center"/>
          </w:tcPr>
          <w:p>
            <w:pPr>
              <w:pStyle w:val="单元格样式4"/>
            </w:pPr>
            <w:r>
              <w:t xml:space="preserve">0.04</w:t>
            </w:r>
          </w:p>
        </w:tc>
        <w:tc>
          <w:tcPr>
            <w:tcW w:w="964" w:type="dxa"/>
            <w:vAlign w:val="center"/>
          </w:tcPr>
          <w:p>
            <w:pPr>
              <w:pStyle w:val="单元格样式4"/>
            </w:pPr>
            <w:r>
              <w:t xml:space="preserve">0.09</w:t>
            </w:r>
          </w:p>
        </w:tc>
        <w:tc>
          <w:tcPr>
            <w:tcW w:w="964" w:type="dxa"/>
            <w:vAlign w:val="center"/>
          </w:tcPr>
          <w:p>
            <w:pPr>
              <w:pStyle w:val="单元格样式4"/>
            </w:pPr>
            <w:r>
              <w:t xml:space="preserve">0.09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0.09</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办公桌</w:t>
            </w:r>
          </w:p>
        </w:tc>
        <w:tc>
          <w:tcPr>
            <w:tcW w:w="1134" w:type="dxa"/>
            <w:vAlign w:val="center"/>
          </w:tcPr>
          <w:p>
            <w:pPr>
              <w:pStyle w:val="单元格样式2"/>
            </w:pPr>
            <w:r>
              <w:t xml:space="preserve">A05010201</w:t>
            </w:r>
          </w:p>
        </w:tc>
        <w:tc>
          <w:tcPr>
            <w:tcW w:w="709" w:type="dxa"/>
            <w:vAlign w:val="center"/>
          </w:tcPr>
          <w:p>
            <w:pPr>
              <w:pStyle w:val="单元格样式3"/>
            </w:pPr>
            <w:r>
              <w:t xml:space="preserve">张</w:t>
            </w:r>
          </w:p>
        </w:tc>
        <w:tc>
          <w:tcPr>
            <w:tcW w:w="850" w:type="dxa"/>
            <w:vAlign w:val="center"/>
          </w:tcPr>
          <w:p>
            <w:pPr>
              <w:pStyle w:val="单元格样式4"/>
            </w:pPr>
            <w:r>
              <w:t xml:space="preserve">9</w:t>
            </w:r>
          </w:p>
        </w:tc>
        <w:tc>
          <w:tcPr>
            <w:tcW w:w="850" w:type="dxa"/>
            <w:vAlign w:val="center"/>
          </w:tcPr>
          <w:p>
            <w:pPr>
              <w:pStyle w:val="单元格样式4"/>
            </w:pPr>
            <w:r>
              <w:t xml:space="preserve">0.03</w:t>
            </w:r>
          </w:p>
        </w:tc>
        <w:tc>
          <w:tcPr>
            <w:tcW w:w="964" w:type="dxa"/>
            <w:vAlign w:val="center"/>
          </w:tcPr>
          <w:p>
            <w:pPr>
              <w:pStyle w:val="单元格样式4"/>
            </w:pPr>
            <w:r>
              <w:t xml:space="preserve">0.25</w:t>
            </w:r>
          </w:p>
        </w:tc>
        <w:tc>
          <w:tcPr>
            <w:tcW w:w="964" w:type="dxa"/>
            <w:vAlign w:val="center"/>
          </w:tcPr>
          <w:p>
            <w:pPr>
              <w:pStyle w:val="单元格样式4"/>
            </w:pPr>
            <w:r>
              <w:t xml:space="preserve">0.25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0.25</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办公桌</w:t>
            </w:r>
          </w:p>
        </w:tc>
        <w:tc>
          <w:tcPr>
            <w:tcW w:w="1134" w:type="dxa"/>
            <w:vAlign w:val="center"/>
          </w:tcPr>
          <w:p>
            <w:pPr>
              <w:pStyle w:val="单元格样式2"/>
            </w:pPr>
            <w:r>
              <w:t xml:space="preserve">A05010201</w:t>
            </w:r>
          </w:p>
        </w:tc>
        <w:tc>
          <w:tcPr>
            <w:tcW w:w="709" w:type="dxa"/>
            <w:vAlign w:val="center"/>
          </w:tcPr>
          <w:p>
            <w:pPr>
              <w:pStyle w:val="单元格样式3"/>
            </w:pPr>
            <w:r>
              <w:t xml:space="preserve">张</w:t>
            </w:r>
          </w:p>
        </w:tc>
        <w:tc>
          <w:tcPr>
            <w:tcW w:w="850" w:type="dxa"/>
            <w:vAlign w:val="center"/>
          </w:tcPr>
          <w:p>
            <w:pPr>
              <w:pStyle w:val="单元格样式4"/>
            </w:pPr>
            <w:r>
              <w:t xml:space="preserve">19</w:t>
            </w:r>
          </w:p>
        </w:tc>
        <w:tc>
          <w:tcPr>
            <w:tcW w:w="850" w:type="dxa"/>
            <w:vAlign w:val="center"/>
          </w:tcPr>
          <w:p>
            <w:pPr>
              <w:pStyle w:val="单元格样式4"/>
            </w:pPr>
            <w:r>
              <w:t xml:space="preserve">0.07</w:t>
            </w:r>
          </w:p>
        </w:tc>
        <w:tc>
          <w:tcPr>
            <w:tcW w:w="964" w:type="dxa"/>
            <w:vAlign w:val="center"/>
          </w:tcPr>
          <w:p>
            <w:pPr>
              <w:pStyle w:val="单元格样式4"/>
            </w:pPr>
            <w:r>
              <w:t xml:space="preserve">1.24</w:t>
            </w:r>
          </w:p>
        </w:tc>
        <w:tc>
          <w:tcPr>
            <w:tcW w:w="964" w:type="dxa"/>
            <w:vAlign w:val="center"/>
          </w:tcPr>
          <w:p>
            <w:pPr>
              <w:pStyle w:val="单元格样式4"/>
            </w:pPr>
            <w:r>
              <w:t xml:space="preserve">1.24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1.24</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12</w:t>
            </w:r>
          </w:p>
        </w:tc>
        <w:tc>
          <w:tcPr>
            <w:tcW w:w="850" w:type="dxa"/>
            <w:vAlign w:val="center"/>
          </w:tcPr>
          <w:p>
            <w:pPr>
              <w:pStyle w:val="单元格样式4"/>
            </w:pPr>
            <w:r>
              <w:t xml:space="preserve">0.02</w:t>
            </w:r>
          </w:p>
        </w:tc>
        <w:tc>
          <w:tcPr>
            <w:tcW w:w="964" w:type="dxa"/>
            <w:vAlign w:val="center"/>
          </w:tcPr>
          <w:p>
            <w:pPr>
              <w:pStyle w:val="单元格样式4"/>
            </w:pPr>
            <w:r>
              <w:t xml:space="preserve">0.24</w:t>
            </w:r>
          </w:p>
        </w:tc>
        <w:tc>
          <w:tcPr>
            <w:tcW w:w="964" w:type="dxa"/>
            <w:vAlign w:val="center"/>
          </w:tcPr>
          <w:p>
            <w:pPr>
              <w:pStyle w:val="单元格样式4"/>
            </w:pPr>
            <w:r>
              <w:t xml:space="preserve">0.24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0.24</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1</w:t>
            </w:r>
          </w:p>
        </w:tc>
        <w:tc>
          <w:tcPr>
            <w:tcW w:w="850" w:type="dxa"/>
            <w:vAlign w:val="center"/>
          </w:tcPr>
          <w:p>
            <w:pPr>
              <w:pStyle w:val="单元格样式4"/>
            </w:pPr>
            <w:r>
              <w:t xml:space="preserve">0.02</w:t>
            </w:r>
          </w:p>
        </w:tc>
        <w:tc>
          <w:tcPr>
            <w:tcW w:w="964" w:type="dxa"/>
            <w:vAlign w:val="center"/>
          </w:tcPr>
          <w:p>
            <w:pPr>
              <w:pStyle w:val="单元格样式4"/>
            </w:pPr>
            <w:r>
              <w:t xml:space="preserve">0.02</w:t>
            </w:r>
          </w:p>
        </w:tc>
        <w:tc>
          <w:tcPr>
            <w:tcW w:w="964" w:type="dxa"/>
            <w:vAlign w:val="center"/>
          </w:tcPr>
          <w:p>
            <w:pPr>
              <w:pStyle w:val="单元格样式4"/>
            </w:pPr>
            <w:r>
              <w:t xml:space="preserve">0.02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0.02</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6</w:t>
            </w:r>
          </w:p>
        </w:tc>
        <w:tc>
          <w:tcPr>
            <w:tcW w:w="850" w:type="dxa"/>
            <w:vAlign w:val="center"/>
          </w:tcPr>
          <w:p>
            <w:pPr>
              <w:pStyle w:val="单元格样式4"/>
            </w:pPr>
            <w:r>
              <w:t xml:space="preserve">0.05</w:t>
            </w:r>
          </w:p>
        </w:tc>
        <w:tc>
          <w:tcPr>
            <w:tcW w:w="964" w:type="dxa"/>
            <w:vAlign w:val="center"/>
          </w:tcPr>
          <w:p>
            <w:pPr>
              <w:pStyle w:val="单元格样式4"/>
            </w:pPr>
            <w:r>
              <w:t xml:space="preserve">0.27</w:t>
            </w:r>
          </w:p>
        </w:tc>
        <w:tc>
          <w:tcPr>
            <w:tcW w:w="964" w:type="dxa"/>
            <w:vAlign w:val="center"/>
          </w:tcPr>
          <w:p>
            <w:pPr>
              <w:pStyle w:val="单元格样式4"/>
            </w:pPr>
            <w:r>
              <w:t xml:space="preserve">0.27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0.27</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2</w:t>
            </w:r>
          </w:p>
        </w:tc>
        <w:tc>
          <w:tcPr>
            <w:tcW w:w="850" w:type="dxa"/>
            <w:vAlign w:val="center"/>
          </w:tcPr>
          <w:p>
            <w:pPr>
              <w:pStyle w:val="单元格样式4"/>
            </w:pPr>
            <w:r>
              <w:t xml:space="preserve">0.04</w:t>
            </w:r>
          </w:p>
        </w:tc>
        <w:tc>
          <w:tcPr>
            <w:tcW w:w="964" w:type="dxa"/>
            <w:vAlign w:val="center"/>
          </w:tcPr>
          <w:p>
            <w:pPr>
              <w:pStyle w:val="单元格样式4"/>
            </w:pPr>
            <w:r>
              <w:t xml:space="preserve">0.07</w:t>
            </w:r>
          </w:p>
        </w:tc>
        <w:tc>
          <w:tcPr>
            <w:tcW w:w="964" w:type="dxa"/>
            <w:vAlign w:val="center"/>
          </w:tcPr>
          <w:p>
            <w:pPr>
              <w:pStyle w:val="单元格样式4"/>
            </w:pPr>
            <w:r>
              <w:t xml:space="preserve">0.07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0.07</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1</w:t>
            </w:r>
          </w:p>
        </w:tc>
        <w:tc>
          <w:tcPr>
            <w:tcW w:w="850" w:type="dxa"/>
            <w:vAlign w:val="center"/>
          </w:tcPr>
          <w:p>
            <w:pPr>
              <w:pStyle w:val="单元格样式4"/>
            </w:pPr>
            <w:r>
              <w:t xml:space="preserve">0.07</w:t>
            </w:r>
          </w:p>
        </w:tc>
        <w:tc>
          <w:tcPr>
            <w:tcW w:w="964" w:type="dxa"/>
            <w:vAlign w:val="center"/>
          </w:tcPr>
          <w:p>
            <w:pPr>
              <w:pStyle w:val="单元格样式4"/>
            </w:pPr>
            <w:r>
              <w:t xml:space="preserve">0.07</w:t>
            </w:r>
          </w:p>
        </w:tc>
        <w:tc>
          <w:tcPr>
            <w:tcW w:w="964" w:type="dxa"/>
            <w:vAlign w:val="center"/>
          </w:tcPr>
          <w:p>
            <w:pPr>
              <w:pStyle w:val="单元格样式4"/>
            </w:pPr>
            <w:r>
              <w:t xml:space="preserve">0.07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0.07</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12</w:t>
            </w:r>
          </w:p>
        </w:tc>
        <w:tc>
          <w:tcPr>
            <w:tcW w:w="850" w:type="dxa"/>
            <w:vAlign w:val="center"/>
          </w:tcPr>
          <w:p>
            <w:pPr>
              <w:pStyle w:val="单元格样式4"/>
            </w:pPr>
            <w:r>
              <w:t xml:space="preserve">0.06</w:t>
            </w:r>
          </w:p>
        </w:tc>
        <w:tc>
          <w:tcPr>
            <w:tcW w:w="964" w:type="dxa"/>
            <w:vAlign w:val="center"/>
          </w:tcPr>
          <w:p>
            <w:pPr>
              <w:pStyle w:val="单元格样式4"/>
            </w:pPr>
            <w:r>
              <w:t xml:space="preserve">0.71</w:t>
            </w:r>
          </w:p>
        </w:tc>
        <w:tc>
          <w:tcPr>
            <w:tcW w:w="964" w:type="dxa"/>
            <w:vAlign w:val="center"/>
          </w:tcPr>
          <w:p>
            <w:pPr>
              <w:pStyle w:val="单元格样式4"/>
            </w:pPr>
            <w:r>
              <w:t xml:space="preserve">0.71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0.71</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10</w:t>
            </w:r>
          </w:p>
        </w:tc>
        <w:tc>
          <w:tcPr>
            <w:tcW w:w="850" w:type="dxa"/>
            <w:vAlign w:val="center"/>
          </w:tcPr>
          <w:p>
            <w:pPr>
              <w:pStyle w:val="单元格样式4"/>
            </w:pPr>
            <w:r>
              <w:t xml:space="preserve">0.01</w:t>
            </w:r>
          </w:p>
        </w:tc>
        <w:tc>
          <w:tcPr>
            <w:tcW w:w="964" w:type="dxa"/>
            <w:vAlign w:val="center"/>
          </w:tcPr>
          <w:p>
            <w:pPr>
              <w:pStyle w:val="单元格样式4"/>
            </w:pPr>
            <w:r>
              <w:t xml:space="preserve">0.09</w:t>
            </w:r>
          </w:p>
        </w:tc>
        <w:tc>
          <w:tcPr>
            <w:tcW w:w="964" w:type="dxa"/>
            <w:vAlign w:val="center"/>
          </w:tcPr>
          <w:p>
            <w:pPr>
              <w:pStyle w:val="单元格样式4"/>
            </w:pPr>
            <w:r>
              <w:t xml:space="preserve">0.09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0.09</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35</w:t>
            </w:r>
          </w:p>
        </w:tc>
        <w:tc>
          <w:tcPr>
            <w:tcW w:w="850" w:type="dxa"/>
            <w:vAlign w:val="center"/>
          </w:tcPr>
          <w:p>
            <w:pPr>
              <w:pStyle w:val="单元格样式4"/>
            </w:pPr>
            <w:r>
              <w:t xml:space="preserve">0.01</w:t>
            </w:r>
          </w:p>
        </w:tc>
        <w:tc>
          <w:tcPr>
            <w:tcW w:w="964" w:type="dxa"/>
            <w:vAlign w:val="center"/>
          </w:tcPr>
          <w:p>
            <w:pPr>
              <w:pStyle w:val="单元格样式4"/>
            </w:pPr>
            <w:r>
              <w:t xml:space="preserve">0.33</w:t>
            </w:r>
          </w:p>
        </w:tc>
        <w:tc>
          <w:tcPr>
            <w:tcW w:w="964" w:type="dxa"/>
            <w:vAlign w:val="center"/>
          </w:tcPr>
          <w:p>
            <w:pPr>
              <w:pStyle w:val="单元格样式4"/>
            </w:pPr>
            <w:r>
              <w:t xml:space="preserve">0.33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0.33</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1</w:t>
            </w:r>
          </w:p>
        </w:tc>
        <w:tc>
          <w:tcPr>
            <w:tcW w:w="850" w:type="dxa"/>
            <w:vAlign w:val="center"/>
          </w:tcPr>
          <w:p>
            <w:pPr>
              <w:pStyle w:val="单元格样式4"/>
            </w:pPr>
            <w:r>
              <w:t xml:space="preserve">0.11</w:t>
            </w:r>
          </w:p>
        </w:tc>
        <w:tc>
          <w:tcPr>
            <w:tcW w:w="964" w:type="dxa"/>
            <w:vAlign w:val="center"/>
          </w:tcPr>
          <w:p>
            <w:pPr>
              <w:pStyle w:val="单元格样式4"/>
            </w:pPr>
            <w:r>
              <w:t xml:space="preserve">0.11</w:t>
            </w:r>
          </w:p>
        </w:tc>
        <w:tc>
          <w:tcPr>
            <w:tcW w:w="964" w:type="dxa"/>
            <w:vAlign w:val="center"/>
          </w:tcPr>
          <w:p>
            <w:pPr>
              <w:pStyle w:val="单元格样式4"/>
            </w:pPr>
            <w:r>
              <w:t xml:space="preserve">0.11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0.11</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三人沙发</w:t>
            </w:r>
          </w:p>
        </w:tc>
        <w:tc>
          <w:tcPr>
            <w:tcW w:w="1134" w:type="dxa"/>
            <w:vAlign w:val="center"/>
          </w:tcPr>
          <w:p>
            <w:pPr>
              <w:pStyle w:val="单元格样式2"/>
            </w:pPr>
            <w:r>
              <w:t xml:space="preserve">A05010401</w:t>
            </w:r>
          </w:p>
        </w:tc>
        <w:tc>
          <w:tcPr>
            <w:tcW w:w="709" w:type="dxa"/>
            <w:vAlign w:val="center"/>
          </w:tcPr>
          <w:p>
            <w:pPr>
              <w:pStyle w:val="单元格样式3"/>
            </w:pPr>
            <w:r>
              <w:t xml:space="preserve">套</w:t>
            </w:r>
          </w:p>
        </w:tc>
        <w:tc>
          <w:tcPr>
            <w:tcW w:w="850" w:type="dxa"/>
            <w:vAlign w:val="center"/>
          </w:tcPr>
          <w:p>
            <w:pPr>
              <w:pStyle w:val="单元格样式4"/>
            </w:pPr>
            <w:r>
              <w:t xml:space="preserve">2</w:t>
            </w:r>
          </w:p>
        </w:tc>
        <w:tc>
          <w:tcPr>
            <w:tcW w:w="850" w:type="dxa"/>
            <w:vAlign w:val="center"/>
          </w:tcPr>
          <w:p>
            <w:pPr>
              <w:pStyle w:val="单元格样式4"/>
            </w:pPr>
            <w:r>
              <w:t xml:space="preserve">0.12</w:t>
            </w:r>
          </w:p>
        </w:tc>
        <w:tc>
          <w:tcPr>
            <w:tcW w:w="964" w:type="dxa"/>
            <w:vAlign w:val="center"/>
          </w:tcPr>
          <w:p>
            <w:pPr>
              <w:pStyle w:val="单元格样式4"/>
            </w:pPr>
            <w:r>
              <w:t xml:space="preserve">0.24</w:t>
            </w:r>
          </w:p>
        </w:tc>
        <w:tc>
          <w:tcPr>
            <w:tcW w:w="964" w:type="dxa"/>
            <w:vAlign w:val="center"/>
          </w:tcPr>
          <w:p>
            <w:pPr>
              <w:pStyle w:val="单元格样式4"/>
            </w:pPr>
            <w:r>
              <w:t xml:space="preserve">0.24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0.24</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单人沙发</w:t>
            </w:r>
          </w:p>
        </w:tc>
        <w:tc>
          <w:tcPr>
            <w:tcW w:w="1134" w:type="dxa"/>
            <w:vAlign w:val="center"/>
          </w:tcPr>
          <w:p>
            <w:pPr>
              <w:pStyle w:val="单元格样式2"/>
            </w:pPr>
            <w:r>
              <w:t xml:space="preserve">A05010402</w:t>
            </w:r>
          </w:p>
        </w:tc>
        <w:tc>
          <w:tcPr>
            <w:tcW w:w="709" w:type="dxa"/>
            <w:vAlign w:val="center"/>
          </w:tcPr>
          <w:p>
            <w:pPr>
              <w:pStyle w:val="单元格样式3"/>
            </w:pPr>
            <w:r>
              <w:t xml:space="preserve">套</w:t>
            </w:r>
          </w:p>
        </w:tc>
        <w:tc>
          <w:tcPr>
            <w:tcW w:w="850" w:type="dxa"/>
            <w:vAlign w:val="center"/>
          </w:tcPr>
          <w:p>
            <w:pPr>
              <w:pStyle w:val="单元格样式4"/>
            </w:pPr>
            <w:r>
              <w:t xml:space="preserve">2</w:t>
            </w:r>
          </w:p>
        </w:tc>
        <w:tc>
          <w:tcPr>
            <w:tcW w:w="850" w:type="dxa"/>
            <w:vAlign w:val="center"/>
          </w:tcPr>
          <w:p>
            <w:pPr>
              <w:pStyle w:val="单元格样式4"/>
            </w:pPr>
            <w:r>
              <w:t xml:space="preserve">0.07</w:t>
            </w:r>
          </w:p>
        </w:tc>
        <w:tc>
          <w:tcPr>
            <w:tcW w:w="964" w:type="dxa"/>
            <w:vAlign w:val="center"/>
          </w:tcPr>
          <w:p>
            <w:pPr>
              <w:pStyle w:val="单元格样式4"/>
            </w:pPr>
            <w:r>
              <w:t xml:space="preserve">0.14</w:t>
            </w:r>
          </w:p>
        </w:tc>
        <w:tc>
          <w:tcPr>
            <w:tcW w:w="964" w:type="dxa"/>
            <w:vAlign w:val="center"/>
          </w:tcPr>
          <w:p>
            <w:pPr>
              <w:pStyle w:val="单元格样式4"/>
            </w:pPr>
            <w:r>
              <w:t xml:space="preserve">0.14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0.14</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文件柜</w:t>
            </w:r>
          </w:p>
        </w:tc>
        <w:tc>
          <w:tcPr>
            <w:tcW w:w="1134" w:type="dxa"/>
            <w:vAlign w:val="center"/>
          </w:tcPr>
          <w:p>
            <w:pPr>
              <w:pStyle w:val="单元格样式2"/>
            </w:pPr>
            <w:r>
              <w:t xml:space="preserve">A05010502</w:t>
            </w:r>
          </w:p>
        </w:tc>
        <w:tc>
          <w:tcPr>
            <w:tcW w:w="709" w:type="dxa"/>
            <w:vAlign w:val="center"/>
          </w:tcPr>
          <w:p>
            <w:pPr>
              <w:pStyle w:val="单元格样式3"/>
            </w:pPr>
            <w:r>
              <w:t xml:space="preserve">个</w:t>
            </w:r>
          </w:p>
        </w:tc>
        <w:tc>
          <w:tcPr>
            <w:tcW w:w="850" w:type="dxa"/>
            <w:vAlign w:val="center"/>
          </w:tcPr>
          <w:p>
            <w:pPr>
              <w:pStyle w:val="单元格样式4"/>
            </w:pPr>
            <w:r>
              <w:t xml:space="preserve">11</w:t>
            </w:r>
          </w:p>
        </w:tc>
        <w:tc>
          <w:tcPr>
            <w:tcW w:w="850" w:type="dxa"/>
            <w:vAlign w:val="center"/>
          </w:tcPr>
          <w:p>
            <w:pPr>
              <w:pStyle w:val="单元格样式4"/>
            </w:pPr>
            <w:r>
              <w:t xml:space="preserve">0.06</w:t>
            </w:r>
          </w:p>
        </w:tc>
        <w:tc>
          <w:tcPr>
            <w:tcW w:w="964" w:type="dxa"/>
            <w:vAlign w:val="center"/>
          </w:tcPr>
          <w:p>
            <w:pPr>
              <w:pStyle w:val="单元格样式4"/>
            </w:pPr>
            <w:r>
              <w:t xml:space="preserve">0.66</w:t>
            </w:r>
          </w:p>
        </w:tc>
        <w:tc>
          <w:tcPr>
            <w:tcW w:w="964" w:type="dxa"/>
            <w:vAlign w:val="center"/>
          </w:tcPr>
          <w:p>
            <w:pPr>
              <w:pStyle w:val="单元格样式4"/>
            </w:pPr>
            <w:r>
              <w:t xml:space="preserve">0.66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0.66</w:t>
            </w:r>
          </w:p>
        </w:tc>
      </w:tr>
      <w:tr>
        <w:trPr>
          <w:cantSplit/>
          <w:trHeight w:hRule="auto" w:val="0"/>
          <w:jc w:val="center"/>
        </w:trPr>
        <w:tc>
          <w:tcPr>
            <w:tcW w:w="1701" w:type="dxa"/>
            <w:vAlign w:val="center"/>
          </w:tcPr>
          <w:p>
            <w:pPr>
              <w:pStyle w:val="单元格样式2"/>
            </w:pPr>
            <w:r>
              <w:t xml:space="preserve">综合业务管理</w:t>
            </w:r>
          </w:p>
        </w:tc>
        <w:tc>
          <w:tcPr>
            <w:tcW w:w="964" w:type="dxa"/>
            <w:vAlign w:val="center"/>
          </w:tcPr>
          <w:p>
            <w:pPr>
              <w:pStyle w:val="单元格样式4"/>
            </w:pPr>
            <w:r>
              <w:t xml:space="preserve">160.00</w:t>
            </w:r>
          </w:p>
        </w:tc>
        <w:tc>
          <w:tcPr>
            <w:tcW w:w="1134" w:type="dxa"/>
            <w:vAlign w:val="center"/>
          </w:tcPr>
          <w:p>
            <w:pPr>
              <w:pStyle w:val="单元格样式2"/>
            </w:pPr>
            <w:r>
              <w:t xml:space="preserve">文件柜</w:t>
            </w:r>
          </w:p>
        </w:tc>
        <w:tc>
          <w:tcPr>
            <w:tcW w:w="1134" w:type="dxa"/>
            <w:vAlign w:val="center"/>
          </w:tcPr>
          <w:p>
            <w:pPr>
              <w:pStyle w:val="单元格样式2"/>
            </w:pPr>
            <w:r>
              <w:t xml:space="preserve">A05010502</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0.97</w:t>
            </w:r>
          </w:p>
        </w:tc>
        <w:tc>
          <w:tcPr>
            <w:tcW w:w="964" w:type="dxa"/>
            <w:vAlign w:val="center"/>
          </w:tcPr>
          <w:p>
            <w:pPr>
              <w:pStyle w:val="单元格样式4"/>
            </w:pPr>
            <w:r>
              <w:t xml:space="preserve">0.97</w:t>
            </w:r>
          </w:p>
        </w:tc>
        <w:tc>
          <w:tcPr>
            <w:tcW w:w="964" w:type="dxa"/>
            <w:vAlign w:val="center"/>
          </w:tcPr>
          <w:p>
            <w:pPr>
              <w:pStyle w:val="单元格样式4"/>
            </w:pPr>
            <w:r>
              <w:t xml:space="preserve">0.97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0.97</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保定市公安局徐水区分局交通管理大队（含所属单位）上年末固定资产金额为1323.98万元（详见下表）。本年度拟购置固定资产总额为0.00万元，已按要求列入政府采购预算，详见政府采购预算表。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451保定市公安局徐水区分局交通管理大队</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1323.98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2706</w:t>
            </w:r>
          </w:p>
        </w:tc>
        <w:tc>
          <w:tcPr>
            <w:tcW w:w="2835" w:type="dxa"/>
            <w:vAlign w:val="center"/>
          </w:tcPr>
          <w:p>
            <w:pPr>
              <w:pStyle w:val="单元格样式4"/>
            </w:pPr>
            <w:r>
              <w:t xml:space="preserve">84.67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23</w:t>
            </w:r>
          </w:p>
        </w:tc>
        <w:tc>
          <w:tcPr>
            <w:tcW w:w="2835" w:type="dxa"/>
            <w:vAlign w:val="center"/>
          </w:tcPr>
          <w:p>
            <w:pPr>
              <w:pStyle w:val="单元格样式4"/>
            </w:pPr>
            <w:r>
              <w:t xml:space="preserve">0.72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15</w:t>
            </w:r>
          </w:p>
        </w:tc>
        <w:tc>
          <w:tcPr>
            <w:tcW w:w="2835" w:type="dxa"/>
            <w:vAlign w:val="center"/>
          </w:tcPr>
          <w:p>
            <w:pPr>
              <w:pStyle w:val="单元格样式4"/>
            </w:pPr>
            <w:r>
              <w:t xml:space="preserve">233.99</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3</w:t>
            </w:r>
          </w:p>
        </w:tc>
        <w:tc>
          <w:tcPr>
            <w:tcW w:w="2835" w:type="dxa"/>
            <w:vAlign w:val="center"/>
          </w:tcPr>
          <w:p>
            <w:pPr>
              <w:pStyle w:val="单元格样式4"/>
            </w:pPr>
            <w:r>
              <w:t xml:space="preserve">300.00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3069</w:t>
            </w:r>
          </w:p>
        </w:tc>
        <w:tc>
          <w:tcPr>
            <w:tcW w:w="2835" w:type="dxa"/>
            <w:vAlign w:val="center"/>
          </w:tcPr>
          <w:p>
            <w:pPr>
              <w:pStyle w:val="单元格样式4"/>
            </w:pPr>
            <w:r>
              <w:t xml:space="preserve">705.32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2025-02-24T13:30:20Z</dcterms:created>
  <dcterms:modified xsi:type="dcterms:W3CDTF">2025-02-24T13:30:20Z</dcterms:modified>
</cp:coreProperties>
</file>