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727.25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621.26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727.25</w:t>
            </w:r>
          </w:p>
        </w:tc>
        <w:tc>
          <w:tcPr>
            <w:tcW w:w="4535" w:type="dxa"/>
            <w:vAlign w:val="center"/>
          </w:tcPr>
          <w:p>
            <w:pPr>
              <w:pStyle w:val="15"/>
            </w:pPr>
            <w:r>
              <w:t>本年支出合计</w:t>
            </w:r>
          </w:p>
        </w:tc>
        <w:tc>
          <w:tcPr>
            <w:tcW w:w="2126" w:type="dxa"/>
            <w:vAlign w:val="center"/>
          </w:tcPr>
          <w:p>
            <w:pPr>
              <w:pStyle w:val="16"/>
            </w:pPr>
            <w:r>
              <w:t>727.25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727.25</w:t>
            </w:r>
          </w:p>
        </w:tc>
        <w:tc>
          <w:tcPr>
            <w:tcW w:w="4535" w:type="dxa"/>
            <w:vAlign w:val="center"/>
          </w:tcPr>
          <w:p>
            <w:pPr>
              <w:pStyle w:val="15"/>
            </w:pPr>
            <w:r>
              <w:t>支出总计</w:t>
            </w:r>
          </w:p>
        </w:tc>
        <w:tc>
          <w:tcPr>
            <w:tcW w:w="2126" w:type="dxa"/>
            <w:vAlign w:val="center"/>
          </w:tcPr>
          <w:p>
            <w:pPr>
              <w:pStyle w:val="16"/>
            </w:pPr>
            <w:r>
              <w:t>727.25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727.25</w:t>
            </w:r>
          </w:p>
        </w:tc>
        <w:tc>
          <w:tcPr>
            <w:tcW w:w="1134" w:type="dxa"/>
            <w:vAlign w:val="center"/>
          </w:tcPr>
          <w:p>
            <w:pPr>
              <w:pStyle w:val="16"/>
            </w:pPr>
            <w:r>
              <w:t>727.25</w:t>
            </w:r>
          </w:p>
        </w:tc>
        <w:tc>
          <w:tcPr>
            <w:tcW w:w="1134" w:type="dxa"/>
            <w:vAlign w:val="center"/>
          </w:tcPr>
          <w:p>
            <w:pPr>
              <w:pStyle w:val="16"/>
            </w:pPr>
            <w:r>
              <w:t>727.25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621.26</w:t>
            </w:r>
          </w:p>
        </w:tc>
        <w:tc>
          <w:tcPr>
            <w:tcW w:w="1134" w:type="dxa"/>
            <w:vAlign w:val="center"/>
          </w:tcPr>
          <w:p>
            <w:pPr>
              <w:pStyle w:val="12"/>
            </w:pPr>
            <w:r>
              <w:t>621.26</w:t>
            </w:r>
          </w:p>
        </w:tc>
        <w:tc>
          <w:tcPr>
            <w:tcW w:w="1134" w:type="dxa"/>
            <w:vAlign w:val="center"/>
          </w:tcPr>
          <w:p>
            <w:pPr>
              <w:pStyle w:val="12"/>
            </w:pPr>
            <w:r>
              <w:t>621.26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621.26</w:t>
            </w:r>
          </w:p>
        </w:tc>
        <w:tc>
          <w:tcPr>
            <w:tcW w:w="1134" w:type="dxa"/>
            <w:vAlign w:val="center"/>
          </w:tcPr>
          <w:p>
            <w:pPr>
              <w:pStyle w:val="12"/>
            </w:pPr>
            <w:r>
              <w:t>621.26</w:t>
            </w:r>
          </w:p>
        </w:tc>
        <w:tc>
          <w:tcPr>
            <w:tcW w:w="1134" w:type="dxa"/>
            <w:vAlign w:val="center"/>
          </w:tcPr>
          <w:p>
            <w:pPr>
              <w:pStyle w:val="12"/>
            </w:pPr>
            <w:r>
              <w:t>621.26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208.18</w:t>
            </w:r>
          </w:p>
        </w:tc>
        <w:tc>
          <w:tcPr>
            <w:tcW w:w="1134" w:type="dxa"/>
            <w:vAlign w:val="center"/>
          </w:tcPr>
          <w:p>
            <w:pPr>
              <w:pStyle w:val="12"/>
            </w:pPr>
            <w:r>
              <w:t>208.18</w:t>
            </w:r>
          </w:p>
        </w:tc>
        <w:tc>
          <w:tcPr>
            <w:tcW w:w="1134" w:type="dxa"/>
            <w:vAlign w:val="center"/>
          </w:tcPr>
          <w:p>
            <w:pPr>
              <w:pStyle w:val="12"/>
            </w:pPr>
            <w:r>
              <w:t>208.18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2040202</w:t>
            </w:r>
          </w:p>
        </w:tc>
        <w:tc>
          <w:tcPr>
            <w:tcW w:w="1559" w:type="dxa"/>
            <w:vAlign w:val="center"/>
          </w:tcPr>
          <w:p>
            <w:pPr>
              <w:pStyle w:val="13"/>
            </w:pPr>
            <w:r>
              <w:t>一般行政管理事务</w:t>
            </w:r>
          </w:p>
        </w:tc>
        <w:tc>
          <w:tcPr>
            <w:tcW w:w="1134" w:type="dxa"/>
            <w:vAlign w:val="center"/>
          </w:tcPr>
          <w:p>
            <w:pPr>
              <w:pStyle w:val="12"/>
            </w:pPr>
            <w:r>
              <w:t>413.08</w:t>
            </w:r>
          </w:p>
        </w:tc>
        <w:tc>
          <w:tcPr>
            <w:tcW w:w="1134" w:type="dxa"/>
            <w:vAlign w:val="center"/>
          </w:tcPr>
          <w:p>
            <w:pPr>
              <w:pStyle w:val="12"/>
            </w:pPr>
            <w:r>
              <w:t>413.08</w:t>
            </w:r>
          </w:p>
        </w:tc>
        <w:tc>
          <w:tcPr>
            <w:tcW w:w="1134" w:type="dxa"/>
            <w:vAlign w:val="center"/>
          </w:tcPr>
          <w:p>
            <w:pPr>
              <w:pStyle w:val="12"/>
            </w:pPr>
            <w:r>
              <w:t>413.08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83.04</w:t>
            </w:r>
          </w:p>
        </w:tc>
        <w:tc>
          <w:tcPr>
            <w:tcW w:w="1134" w:type="dxa"/>
            <w:vAlign w:val="center"/>
          </w:tcPr>
          <w:p>
            <w:pPr>
              <w:pStyle w:val="12"/>
            </w:pPr>
            <w:r>
              <w:t>83.04</w:t>
            </w:r>
          </w:p>
        </w:tc>
        <w:tc>
          <w:tcPr>
            <w:tcW w:w="1134" w:type="dxa"/>
            <w:vAlign w:val="center"/>
          </w:tcPr>
          <w:p>
            <w:pPr>
              <w:pStyle w:val="12"/>
            </w:pPr>
            <w:r>
              <w:t>83.04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83.04</w:t>
            </w:r>
          </w:p>
        </w:tc>
        <w:tc>
          <w:tcPr>
            <w:tcW w:w="1134" w:type="dxa"/>
            <w:vAlign w:val="center"/>
          </w:tcPr>
          <w:p>
            <w:pPr>
              <w:pStyle w:val="12"/>
            </w:pPr>
            <w:r>
              <w:t>83.04</w:t>
            </w:r>
          </w:p>
        </w:tc>
        <w:tc>
          <w:tcPr>
            <w:tcW w:w="1134" w:type="dxa"/>
            <w:vAlign w:val="center"/>
          </w:tcPr>
          <w:p>
            <w:pPr>
              <w:pStyle w:val="12"/>
            </w:pPr>
            <w:r>
              <w:t>83.04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63.08</w:t>
            </w:r>
          </w:p>
        </w:tc>
        <w:tc>
          <w:tcPr>
            <w:tcW w:w="1134" w:type="dxa"/>
            <w:vAlign w:val="center"/>
          </w:tcPr>
          <w:p>
            <w:pPr>
              <w:pStyle w:val="12"/>
            </w:pPr>
            <w:r>
              <w:t>63.08</w:t>
            </w:r>
          </w:p>
        </w:tc>
        <w:tc>
          <w:tcPr>
            <w:tcW w:w="1134" w:type="dxa"/>
            <w:vAlign w:val="center"/>
          </w:tcPr>
          <w:p>
            <w:pPr>
              <w:pStyle w:val="12"/>
            </w:pPr>
            <w:r>
              <w:t>63.08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19.96</w:t>
            </w:r>
          </w:p>
        </w:tc>
        <w:tc>
          <w:tcPr>
            <w:tcW w:w="1134" w:type="dxa"/>
            <w:vAlign w:val="center"/>
          </w:tcPr>
          <w:p>
            <w:pPr>
              <w:pStyle w:val="12"/>
            </w:pPr>
            <w:r>
              <w:t>19.96</w:t>
            </w:r>
          </w:p>
        </w:tc>
        <w:tc>
          <w:tcPr>
            <w:tcW w:w="1134" w:type="dxa"/>
            <w:vAlign w:val="center"/>
          </w:tcPr>
          <w:p>
            <w:pPr>
              <w:pStyle w:val="12"/>
            </w:pPr>
            <w:r>
              <w:t>19.96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6.71</w:t>
            </w:r>
          </w:p>
        </w:tc>
        <w:tc>
          <w:tcPr>
            <w:tcW w:w="1134" w:type="dxa"/>
            <w:vAlign w:val="center"/>
          </w:tcPr>
          <w:p>
            <w:pPr>
              <w:pStyle w:val="12"/>
            </w:pPr>
            <w:r>
              <w:t>6.71</w:t>
            </w:r>
          </w:p>
        </w:tc>
        <w:tc>
          <w:tcPr>
            <w:tcW w:w="1134" w:type="dxa"/>
            <w:vAlign w:val="center"/>
          </w:tcPr>
          <w:p>
            <w:pPr>
              <w:pStyle w:val="12"/>
            </w:pPr>
            <w:r>
              <w:t>6.71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6.71</w:t>
            </w:r>
          </w:p>
        </w:tc>
        <w:tc>
          <w:tcPr>
            <w:tcW w:w="1134" w:type="dxa"/>
            <w:vAlign w:val="center"/>
          </w:tcPr>
          <w:p>
            <w:pPr>
              <w:pStyle w:val="12"/>
            </w:pPr>
            <w:r>
              <w:t>6.71</w:t>
            </w:r>
          </w:p>
        </w:tc>
        <w:tc>
          <w:tcPr>
            <w:tcW w:w="1134" w:type="dxa"/>
            <w:vAlign w:val="center"/>
          </w:tcPr>
          <w:p>
            <w:pPr>
              <w:pStyle w:val="12"/>
            </w:pPr>
            <w:r>
              <w:t>6.71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6.71</w:t>
            </w:r>
          </w:p>
        </w:tc>
        <w:tc>
          <w:tcPr>
            <w:tcW w:w="1134" w:type="dxa"/>
            <w:vAlign w:val="center"/>
          </w:tcPr>
          <w:p>
            <w:pPr>
              <w:pStyle w:val="12"/>
            </w:pPr>
            <w:r>
              <w:t>6.71</w:t>
            </w:r>
          </w:p>
        </w:tc>
        <w:tc>
          <w:tcPr>
            <w:tcW w:w="1134" w:type="dxa"/>
            <w:vAlign w:val="center"/>
          </w:tcPr>
          <w:p>
            <w:pPr>
              <w:pStyle w:val="12"/>
            </w:pPr>
            <w:r>
              <w:t>6.71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16.24</w:t>
            </w:r>
          </w:p>
        </w:tc>
        <w:tc>
          <w:tcPr>
            <w:tcW w:w="1134" w:type="dxa"/>
            <w:vAlign w:val="center"/>
          </w:tcPr>
          <w:p>
            <w:pPr>
              <w:pStyle w:val="12"/>
            </w:pPr>
            <w:r>
              <w:t>16.24</w:t>
            </w:r>
          </w:p>
        </w:tc>
        <w:tc>
          <w:tcPr>
            <w:tcW w:w="1134" w:type="dxa"/>
            <w:vAlign w:val="center"/>
          </w:tcPr>
          <w:p>
            <w:pPr>
              <w:pStyle w:val="12"/>
            </w:pPr>
            <w:r>
              <w:t>16.24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16.24</w:t>
            </w:r>
          </w:p>
        </w:tc>
        <w:tc>
          <w:tcPr>
            <w:tcW w:w="1134" w:type="dxa"/>
            <w:vAlign w:val="center"/>
          </w:tcPr>
          <w:p>
            <w:pPr>
              <w:pStyle w:val="12"/>
            </w:pPr>
            <w:r>
              <w:t>16.24</w:t>
            </w:r>
          </w:p>
        </w:tc>
        <w:tc>
          <w:tcPr>
            <w:tcW w:w="1134" w:type="dxa"/>
            <w:vAlign w:val="center"/>
          </w:tcPr>
          <w:p>
            <w:pPr>
              <w:pStyle w:val="12"/>
            </w:pPr>
            <w:r>
              <w:t>16.24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16.24</w:t>
            </w:r>
          </w:p>
        </w:tc>
        <w:tc>
          <w:tcPr>
            <w:tcW w:w="1134" w:type="dxa"/>
            <w:vAlign w:val="center"/>
          </w:tcPr>
          <w:p>
            <w:pPr>
              <w:pStyle w:val="12"/>
            </w:pPr>
            <w:r>
              <w:t>16.24</w:t>
            </w:r>
          </w:p>
        </w:tc>
        <w:tc>
          <w:tcPr>
            <w:tcW w:w="1134" w:type="dxa"/>
            <w:vAlign w:val="center"/>
          </w:tcPr>
          <w:p>
            <w:pPr>
              <w:pStyle w:val="12"/>
            </w:pPr>
            <w:r>
              <w:t>16.24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727.25</w:t>
            </w:r>
          </w:p>
        </w:tc>
        <w:tc>
          <w:tcPr>
            <w:tcW w:w="1361" w:type="dxa"/>
            <w:vAlign w:val="center"/>
          </w:tcPr>
          <w:p>
            <w:pPr>
              <w:pStyle w:val="16"/>
            </w:pPr>
            <w:r>
              <w:t>314.17</w:t>
            </w:r>
          </w:p>
        </w:tc>
        <w:tc>
          <w:tcPr>
            <w:tcW w:w="1361" w:type="dxa"/>
            <w:vAlign w:val="center"/>
          </w:tcPr>
          <w:p>
            <w:pPr>
              <w:pStyle w:val="16"/>
            </w:pPr>
            <w:r>
              <w:t>413.08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621.26</w:t>
            </w:r>
          </w:p>
        </w:tc>
        <w:tc>
          <w:tcPr>
            <w:tcW w:w="1361" w:type="dxa"/>
            <w:vAlign w:val="center"/>
          </w:tcPr>
          <w:p>
            <w:pPr>
              <w:pStyle w:val="12"/>
            </w:pPr>
            <w:r>
              <w:t>208.18</w:t>
            </w:r>
          </w:p>
        </w:tc>
        <w:tc>
          <w:tcPr>
            <w:tcW w:w="1361" w:type="dxa"/>
            <w:vAlign w:val="center"/>
          </w:tcPr>
          <w:p>
            <w:pPr>
              <w:pStyle w:val="12"/>
            </w:pPr>
            <w:r>
              <w:t>413.08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621.26</w:t>
            </w:r>
          </w:p>
        </w:tc>
        <w:tc>
          <w:tcPr>
            <w:tcW w:w="1361" w:type="dxa"/>
            <w:vAlign w:val="center"/>
          </w:tcPr>
          <w:p>
            <w:pPr>
              <w:pStyle w:val="12"/>
            </w:pPr>
            <w:r>
              <w:t>208.18</w:t>
            </w:r>
          </w:p>
        </w:tc>
        <w:tc>
          <w:tcPr>
            <w:tcW w:w="1361" w:type="dxa"/>
            <w:vAlign w:val="center"/>
          </w:tcPr>
          <w:p>
            <w:pPr>
              <w:pStyle w:val="12"/>
            </w:pPr>
            <w:r>
              <w:t>413.08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2040201</w:t>
            </w:r>
          </w:p>
        </w:tc>
        <w:tc>
          <w:tcPr>
            <w:tcW w:w="4535" w:type="dxa"/>
            <w:vAlign w:val="center"/>
          </w:tcPr>
          <w:p>
            <w:pPr>
              <w:pStyle w:val="13"/>
            </w:pPr>
            <w:r>
              <w:t>行政运行</w:t>
            </w:r>
          </w:p>
        </w:tc>
        <w:tc>
          <w:tcPr>
            <w:tcW w:w="1361" w:type="dxa"/>
            <w:vAlign w:val="center"/>
          </w:tcPr>
          <w:p>
            <w:pPr>
              <w:pStyle w:val="12"/>
            </w:pPr>
            <w:r>
              <w:t>208.18</w:t>
            </w:r>
          </w:p>
        </w:tc>
        <w:tc>
          <w:tcPr>
            <w:tcW w:w="1361" w:type="dxa"/>
            <w:vAlign w:val="center"/>
          </w:tcPr>
          <w:p>
            <w:pPr>
              <w:pStyle w:val="12"/>
            </w:pPr>
            <w:r>
              <w:t>208.18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2040202</w:t>
            </w:r>
          </w:p>
        </w:tc>
        <w:tc>
          <w:tcPr>
            <w:tcW w:w="4535" w:type="dxa"/>
            <w:vAlign w:val="center"/>
          </w:tcPr>
          <w:p>
            <w:pPr>
              <w:pStyle w:val="13"/>
            </w:pPr>
            <w:r>
              <w:t>一般行政管理事务</w:t>
            </w:r>
          </w:p>
        </w:tc>
        <w:tc>
          <w:tcPr>
            <w:tcW w:w="1361" w:type="dxa"/>
            <w:vAlign w:val="center"/>
          </w:tcPr>
          <w:p>
            <w:pPr>
              <w:pStyle w:val="12"/>
            </w:pPr>
            <w:r>
              <w:t>413.08</w:t>
            </w:r>
          </w:p>
        </w:tc>
        <w:tc>
          <w:tcPr>
            <w:tcW w:w="1361" w:type="dxa"/>
            <w:vAlign w:val="center"/>
          </w:tcPr>
          <w:p>
            <w:pPr>
              <w:pStyle w:val="12"/>
            </w:pPr>
          </w:p>
        </w:tc>
        <w:tc>
          <w:tcPr>
            <w:tcW w:w="1361" w:type="dxa"/>
            <w:vAlign w:val="center"/>
          </w:tcPr>
          <w:p>
            <w:pPr>
              <w:pStyle w:val="12"/>
            </w:pPr>
            <w:r>
              <w:t>413.08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83.04</w:t>
            </w:r>
          </w:p>
        </w:tc>
        <w:tc>
          <w:tcPr>
            <w:tcW w:w="1361" w:type="dxa"/>
            <w:vAlign w:val="center"/>
          </w:tcPr>
          <w:p>
            <w:pPr>
              <w:pStyle w:val="12"/>
            </w:pPr>
            <w:r>
              <w:t>83.04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83.04</w:t>
            </w:r>
          </w:p>
        </w:tc>
        <w:tc>
          <w:tcPr>
            <w:tcW w:w="1361" w:type="dxa"/>
            <w:vAlign w:val="center"/>
          </w:tcPr>
          <w:p>
            <w:pPr>
              <w:pStyle w:val="12"/>
            </w:pPr>
            <w:r>
              <w:t>83.04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63.08</w:t>
            </w:r>
          </w:p>
        </w:tc>
        <w:tc>
          <w:tcPr>
            <w:tcW w:w="1361" w:type="dxa"/>
            <w:vAlign w:val="center"/>
          </w:tcPr>
          <w:p>
            <w:pPr>
              <w:pStyle w:val="12"/>
            </w:pPr>
            <w:r>
              <w:t>63.08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19.96</w:t>
            </w:r>
          </w:p>
        </w:tc>
        <w:tc>
          <w:tcPr>
            <w:tcW w:w="1361" w:type="dxa"/>
            <w:vAlign w:val="center"/>
          </w:tcPr>
          <w:p>
            <w:pPr>
              <w:pStyle w:val="12"/>
            </w:pPr>
            <w:r>
              <w:t>19.96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6.71</w:t>
            </w:r>
          </w:p>
        </w:tc>
        <w:tc>
          <w:tcPr>
            <w:tcW w:w="1361" w:type="dxa"/>
            <w:vAlign w:val="center"/>
          </w:tcPr>
          <w:p>
            <w:pPr>
              <w:pStyle w:val="12"/>
            </w:pPr>
            <w:r>
              <w:t>6.71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6.71</w:t>
            </w:r>
          </w:p>
        </w:tc>
        <w:tc>
          <w:tcPr>
            <w:tcW w:w="1361" w:type="dxa"/>
            <w:vAlign w:val="center"/>
          </w:tcPr>
          <w:p>
            <w:pPr>
              <w:pStyle w:val="12"/>
            </w:pPr>
            <w:r>
              <w:t>6.71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6.71</w:t>
            </w:r>
          </w:p>
        </w:tc>
        <w:tc>
          <w:tcPr>
            <w:tcW w:w="1361" w:type="dxa"/>
            <w:vAlign w:val="center"/>
          </w:tcPr>
          <w:p>
            <w:pPr>
              <w:pStyle w:val="12"/>
            </w:pPr>
            <w:r>
              <w:t>6.71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16.24</w:t>
            </w:r>
          </w:p>
        </w:tc>
        <w:tc>
          <w:tcPr>
            <w:tcW w:w="1361" w:type="dxa"/>
            <w:vAlign w:val="center"/>
          </w:tcPr>
          <w:p>
            <w:pPr>
              <w:pStyle w:val="12"/>
            </w:pPr>
            <w:r>
              <w:t>16.24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16.24</w:t>
            </w:r>
          </w:p>
        </w:tc>
        <w:tc>
          <w:tcPr>
            <w:tcW w:w="1361" w:type="dxa"/>
            <w:vAlign w:val="center"/>
          </w:tcPr>
          <w:p>
            <w:pPr>
              <w:pStyle w:val="12"/>
            </w:pPr>
            <w:r>
              <w:t>16.24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16.24</w:t>
            </w:r>
          </w:p>
        </w:tc>
        <w:tc>
          <w:tcPr>
            <w:tcW w:w="1361" w:type="dxa"/>
            <w:vAlign w:val="center"/>
          </w:tcPr>
          <w:p>
            <w:pPr>
              <w:pStyle w:val="12"/>
            </w:pPr>
            <w:r>
              <w:t>16.24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727.25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621.26</w:t>
            </w:r>
          </w:p>
        </w:tc>
        <w:tc>
          <w:tcPr>
            <w:tcW w:w="1474" w:type="dxa"/>
            <w:vAlign w:val="center"/>
          </w:tcPr>
          <w:p>
            <w:pPr>
              <w:pStyle w:val="12"/>
            </w:pPr>
            <w:r>
              <w:t>621.26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83.04</w:t>
            </w:r>
          </w:p>
        </w:tc>
        <w:tc>
          <w:tcPr>
            <w:tcW w:w="1474" w:type="dxa"/>
            <w:vAlign w:val="center"/>
          </w:tcPr>
          <w:p>
            <w:pPr>
              <w:pStyle w:val="12"/>
            </w:pPr>
            <w:r>
              <w:t>83.04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6.71</w:t>
            </w:r>
          </w:p>
        </w:tc>
        <w:tc>
          <w:tcPr>
            <w:tcW w:w="1474" w:type="dxa"/>
            <w:vAlign w:val="center"/>
          </w:tcPr>
          <w:p>
            <w:pPr>
              <w:pStyle w:val="12"/>
            </w:pPr>
            <w:r>
              <w:t>6.71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16.24</w:t>
            </w:r>
          </w:p>
        </w:tc>
        <w:tc>
          <w:tcPr>
            <w:tcW w:w="1474" w:type="dxa"/>
            <w:vAlign w:val="center"/>
          </w:tcPr>
          <w:p>
            <w:pPr>
              <w:pStyle w:val="12"/>
            </w:pPr>
            <w:r>
              <w:t>16.24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727.25</w:t>
            </w:r>
          </w:p>
        </w:tc>
        <w:tc>
          <w:tcPr>
            <w:tcW w:w="3402" w:type="dxa"/>
            <w:vAlign w:val="center"/>
          </w:tcPr>
          <w:p>
            <w:pPr>
              <w:pStyle w:val="15"/>
            </w:pPr>
            <w:r>
              <w:t>本年支出合计</w:t>
            </w:r>
          </w:p>
        </w:tc>
        <w:tc>
          <w:tcPr>
            <w:tcW w:w="1474" w:type="dxa"/>
            <w:vAlign w:val="center"/>
          </w:tcPr>
          <w:p>
            <w:pPr>
              <w:pStyle w:val="16"/>
            </w:pPr>
            <w:r>
              <w:t>727.25</w:t>
            </w:r>
          </w:p>
        </w:tc>
        <w:tc>
          <w:tcPr>
            <w:tcW w:w="1474" w:type="dxa"/>
            <w:vAlign w:val="center"/>
          </w:tcPr>
          <w:p>
            <w:pPr>
              <w:pStyle w:val="16"/>
            </w:pPr>
            <w:r>
              <w:t>727.25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727.25</w:t>
            </w:r>
          </w:p>
        </w:tc>
        <w:tc>
          <w:tcPr>
            <w:tcW w:w="3402" w:type="dxa"/>
            <w:vAlign w:val="center"/>
          </w:tcPr>
          <w:p>
            <w:pPr>
              <w:pStyle w:val="15"/>
            </w:pPr>
            <w:r>
              <w:t>支出总计</w:t>
            </w:r>
          </w:p>
        </w:tc>
        <w:tc>
          <w:tcPr>
            <w:tcW w:w="1474" w:type="dxa"/>
            <w:vAlign w:val="center"/>
          </w:tcPr>
          <w:p>
            <w:pPr>
              <w:pStyle w:val="16"/>
            </w:pPr>
            <w:r>
              <w:t>727.25</w:t>
            </w:r>
          </w:p>
        </w:tc>
        <w:tc>
          <w:tcPr>
            <w:tcW w:w="1474" w:type="dxa"/>
            <w:vAlign w:val="center"/>
          </w:tcPr>
          <w:p>
            <w:pPr>
              <w:pStyle w:val="16"/>
            </w:pPr>
            <w:r>
              <w:t>727.25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727.25</w:t>
            </w:r>
          </w:p>
        </w:tc>
        <w:tc>
          <w:tcPr>
            <w:tcW w:w="2551" w:type="dxa"/>
            <w:vAlign w:val="center"/>
          </w:tcPr>
          <w:p>
            <w:pPr>
              <w:pStyle w:val="16"/>
            </w:pPr>
            <w:r>
              <w:t>314.17</w:t>
            </w:r>
          </w:p>
        </w:tc>
        <w:tc>
          <w:tcPr>
            <w:tcW w:w="2551" w:type="dxa"/>
            <w:vAlign w:val="center"/>
          </w:tcPr>
          <w:p>
            <w:pPr>
              <w:pStyle w:val="16"/>
            </w:pPr>
            <w:r>
              <w:t>413.08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621.26</w:t>
            </w:r>
          </w:p>
        </w:tc>
        <w:tc>
          <w:tcPr>
            <w:tcW w:w="2551" w:type="dxa"/>
            <w:vAlign w:val="center"/>
          </w:tcPr>
          <w:p>
            <w:pPr>
              <w:pStyle w:val="12"/>
            </w:pPr>
            <w:r>
              <w:t>208.18</w:t>
            </w:r>
          </w:p>
        </w:tc>
        <w:tc>
          <w:tcPr>
            <w:tcW w:w="2551" w:type="dxa"/>
            <w:vAlign w:val="center"/>
          </w:tcPr>
          <w:p>
            <w:pPr>
              <w:pStyle w:val="12"/>
            </w:pPr>
            <w:r>
              <w:t>413.08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621.26</w:t>
            </w:r>
          </w:p>
        </w:tc>
        <w:tc>
          <w:tcPr>
            <w:tcW w:w="2551" w:type="dxa"/>
            <w:vAlign w:val="center"/>
          </w:tcPr>
          <w:p>
            <w:pPr>
              <w:pStyle w:val="12"/>
            </w:pPr>
            <w:r>
              <w:t>208.18</w:t>
            </w:r>
          </w:p>
        </w:tc>
        <w:tc>
          <w:tcPr>
            <w:tcW w:w="2551" w:type="dxa"/>
            <w:vAlign w:val="center"/>
          </w:tcPr>
          <w:p>
            <w:pPr>
              <w:pStyle w:val="12"/>
            </w:pPr>
            <w:r>
              <w:t>413.08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208.18</w:t>
            </w:r>
          </w:p>
        </w:tc>
        <w:tc>
          <w:tcPr>
            <w:tcW w:w="2551" w:type="dxa"/>
            <w:vAlign w:val="center"/>
          </w:tcPr>
          <w:p>
            <w:pPr>
              <w:pStyle w:val="12"/>
            </w:pPr>
            <w:r>
              <w:t>208.18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2040202</w:t>
            </w:r>
          </w:p>
        </w:tc>
        <w:tc>
          <w:tcPr>
            <w:tcW w:w="4535" w:type="dxa"/>
            <w:vAlign w:val="center"/>
          </w:tcPr>
          <w:p>
            <w:pPr>
              <w:pStyle w:val="13"/>
            </w:pPr>
            <w:r>
              <w:t>一般行政管理事务</w:t>
            </w:r>
          </w:p>
        </w:tc>
        <w:tc>
          <w:tcPr>
            <w:tcW w:w="2551" w:type="dxa"/>
            <w:vAlign w:val="center"/>
          </w:tcPr>
          <w:p>
            <w:pPr>
              <w:pStyle w:val="12"/>
            </w:pPr>
            <w:r>
              <w:t>413.08</w:t>
            </w:r>
          </w:p>
        </w:tc>
        <w:tc>
          <w:tcPr>
            <w:tcW w:w="2551" w:type="dxa"/>
            <w:vAlign w:val="center"/>
          </w:tcPr>
          <w:p>
            <w:pPr>
              <w:pStyle w:val="12"/>
            </w:pPr>
          </w:p>
        </w:tc>
        <w:tc>
          <w:tcPr>
            <w:tcW w:w="2551" w:type="dxa"/>
            <w:vAlign w:val="center"/>
          </w:tcPr>
          <w:p>
            <w:pPr>
              <w:pStyle w:val="12"/>
            </w:pPr>
            <w:r>
              <w:t>413.08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83.04</w:t>
            </w:r>
          </w:p>
        </w:tc>
        <w:tc>
          <w:tcPr>
            <w:tcW w:w="2551" w:type="dxa"/>
            <w:vAlign w:val="center"/>
          </w:tcPr>
          <w:p>
            <w:pPr>
              <w:pStyle w:val="12"/>
            </w:pPr>
            <w:r>
              <w:t>83.04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83.04</w:t>
            </w:r>
          </w:p>
        </w:tc>
        <w:tc>
          <w:tcPr>
            <w:tcW w:w="2551" w:type="dxa"/>
            <w:vAlign w:val="center"/>
          </w:tcPr>
          <w:p>
            <w:pPr>
              <w:pStyle w:val="12"/>
            </w:pPr>
            <w:r>
              <w:t>83.04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63.08</w:t>
            </w:r>
          </w:p>
        </w:tc>
        <w:tc>
          <w:tcPr>
            <w:tcW w:w="2551" w:type="dxa"/>
            <w:vAlign w:val="center"/>
          </w:tcPr>
          <w:p>
            <w:pPr>
              <w:pStyle w:val="12"/>
            </w:pPr>
            <w:r>
              <w:t>63.08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19.96</w:t>
            </w:r>
          </w:p>
        </w:tc>
        <w:tc>
          <w:tcPr>
            <w:tcW w:w="2551" w:type="dxa"/>
            <w:vAlign w:val="center"/>
          </w:tcPr>
          <w:p>
            <w:pPr>
              <w:pStyle w:val="12"/>
            </w:pPr>
            <w:r>
              <w:t>19.96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6.71</w:t>
            </w:r>
          </w:p>
        </w:tc>
        <w:tc>
          <w:tcPr>
            <w:tcW w:w="2551" w:type="dxa"/>
            <w:vAlign w:val="center"/>
          </w:tcPr>
          <w:p>
            <w:pPr>
              <w:pStyle w:val="12"/>
            </w:pPr>
            <w:r>
              <w:t>6.71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6.71</w:t>
            </w:r>
          </w:p>
        </w:tc>
        <w:tc>
          <w:tcPr>
            <w:tcW w:w="2551" w:type="dxa"/>
            <w:vAlign w:val="center"/>
          </w:tcPr>
          <w:p>
            <w:pPr>
              <w:pStyle w:val="12"/>
            </w:pPr>
            <w:r>
              <w:t>6.71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6.71</w:t>
            </w:r>
          </w:p>
        </w:tc>
        <w:tc>
          <w:tcPr>
            <w:tcW w:w="2551" w:type="dxa"/>
            <w:vAlign w:val="center"/>
          </w:tcPr>
          <w:p>
            <w:pPr>
              <w:pStyle w:val="12"/>
            </w:pPr>
            <w:r>
              <w:t>6.71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16.24</w:t>
            </w:r>
          </w:p>
        </w:tc>
        <w:tc>
          <w:tcPr>
            <w:tcW w:w="2551" w:type="dxa"/>
            <w:vAlign w:val="center"/>
          </w:tcPr>
          <w:p>
            <w:pPr>
              <w:pStyle w:val="12"/>
            </w:pPr>
            <w:r>
              <w:t>16.24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16.24</w:t>
            </w:r>
          </w:p>
        </w:tc>
        <w:tc>
          <w:tcPr>
            <w:tcW w:w="2551" w:type="dxa"/>
            <w:vAlign w:val="center"/>
          </w:tcPr>
          <w:p>
            <w:pPr>
              <w:pStyle w:val="12"/>
            </w:pPr>
            <w:r>
              <w:t>16.24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16.24</w:t>
            </w:r>
          </w:p>
        </w:tc>
        <w:tc>
          <w:tcPr>
            <w:tcW w:w="2551" w:type="dxa"/>
            <w:vAlign w:val="center"/>
          </w:tcPr>
          <w:p>
            <w:pPr>
              <w:pStyle w:val="12"/>
            </w:pPr>
            <w:r>
              <w:t>16.24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314.17</w:t>
            </w:r>
          </w:p>
        </w:tc>
        <w:tc>
          <w:tcPr>
            <w:tcW w:w="2551" w:type="dxa"/>
            <w:vAlign w:val="center"/>
          </w:tcPr>
          <w:p>
            <w:pPr>
              <w:pStyle w:val="16"/>
            </w:pPr>
            <w:r>
              <w:t>287.08</w:t>
            </w:r>
          </w:p>
        </w:tc>
        <w:tc>
          <w:tcPr>
            <w:tcW w:w="2551" w:type="dxa"/>
            <w:vAlign w:val="center"/>
          </w:tcPr>
          <w:p>
            <w:pPr>
              <w:pStyle w:val="16"/>
            </w:pPr>
            <w:r>
              <w:t>27.09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224.89</w:t>
            </w:r>
          </w:p>
        </w:tc>
        <w:tc>
          <w:tcPr>
            <w:tcW w:w="2551" w:type="dxa"/>
            <w:vAlign w:val="center"/>
          </w:tcPr>
          <w:p>
            <w:pPr>
              <w:pStyle w:val="12"/>
            </w:pPr>
            <w:r>
              <w:t>224.89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79.92</w:t>
            </w:r>
          </w:p>
        </w:tc>
        <w:tc>
          <w:tcPr>
            <w:tcW w:w="2551" w:type="dxa"/>
            <w:vAlign w:val="center"/>
          </w:tcPr>
          <w:p>
            <w:pPr>
              <w:pStyle w:val="12"/>
            </w:pPr>
            <w:r>
              <w:t>79.92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62.65</w:t>
            </w:r>
          </w:p>
        </w:tc>
        <w:tc>
          <w:tcPr>
            <w:tcW w:w="2551" w:type="dxa"/>
            <w:vAlign w:val="center"/>
          </w:tcPr>
          <w:p>
            <w:pPr>
              <w:pStyle w:val="12"/>
            </w:pPr>
            <w:r>
              <w:t>62.65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38.91</w:t>
            </w:r>
          </w:p>
        </w:tc>
        <w:tc>
          <w:tcPr>
            <w:tcW w:w="2551" w:type="dxa"/>
            <w:vAlign w:val="center"/>
          </w:tcPr>
          <w:p>
            <w:pPr>
              <w:pStyle w:val="12"/>
            </w:pPr>
            <w:r>
              <w:t>38.91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19.96</w:t>
            </w:r>
          </w:p>
        </w:tc>
        <w:tc>
          <w:tcPr>
            <w:tcW w:w="2551" w:type="dxa"/>
            <w:vAlign w:val="center"/>
          </w:tcPr>
          <w:p>
            <w:pPr>
              <w:pStyle w:val="12"/>
            </w:pPr>
            <w:r>
              <w:t>19.96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6.71</w:t>
            </w:r>
          </w:p>
        </w:tc>
        <w:tc>
          <w:tcPr>
            <w:tcW w:w="2551" w:type="dxa"/>
            <w:vAlign w:val="center"/>
          </w:tcPr>
          <w:p>
            <w:pPr>
              <w:pStyle w:val="12"/>
            </w:pPr>
            <w:r>
              <w:t>6.71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0.51</w:t>
            </w:r>
          </w:p>
        </w:tc>
        <w:tc>
          <w:tcPr>
            <w:tcW w:w="2551" w:type="dxa"/>
            <w:vAlign w:val="center"/>
          </w:tcPr>
          <w:p>
            <w:pPr>
              <w:pStyle w:val="12"/>
            </w:pPr>
            <w:r>
              <w:t>0.51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16.24</w:t>
            </w:r>
          </w:p>
        </w:tc>
        <w:tc>
          <w:tcPr>
            <w:tcW w:w="2551" w:type="dxa"/>
            <w:vAlign w:val="center"/>
          </w:tcPr>
          <w:p>
            <w:pPr>
              <w:pStyle w:val="12"/>
            </w:pPr>
            <w:r>
              <w:t>16.24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27.09</w:t>
            </w:r>
          </w:p>
        </w:tc>
        <w:tc>
          <w:tcPr>
            <w:tcW w:w="2551" w:type="dxa"/>
            <w:vAlign w:val="center"/>
          </w:tcPr>
          <w:p>
            <w:pPr>
              <w:pStyle w:val="12"/>
            </w:pPr>
          </w:p>
        </w:tc>
        <w:tc>
          <w:tcPr>
            <w:tcW w:w="2551" w:type="dxa"/>
            <w:vAlign w:val="center"/>
          </w:tcPr>
          <w:p>
            <w:pPr>
              <w:pStyle w:val="12"/>
            </w:pPr>
            <w:r>
              <w:t>27.09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4.92</w:t>
            </w:r>
          </w:p>
        </w:tc>
        <w:tc>
          <w:tcPr>
            <w:tcW w:w="2551" w:type="dxa"/>
            <w:vAlign w:val="center"/>
          </w:tcPr>
          <w:p>
            <w:pPr>
              <w:pStyle w:val="12"/>
            </w:pPr>
          </w:p>
        </w:tc>
        <w:tc>
          <w:tcPr>
            <w:tcW w:w="2551" w:type="dxa"/>
            <w:vAlign w:val="center"/>
          </w:tcPr>
          <w:p>
            <w:pPr>
              <w:pStyle w:val="12"/>
            </w:pPr>
            <w:r>
              <w:t>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0.48</w:t>
            </w:r>
          </w:p>
        </w:tc>
        <w:tc>
          <w:tcPr>
            <w:tcW w:w="2551" w:type="dxa"/>
            <w:vAlign w:val="center"/>
          </w:tcPr>
          <w:p>
            <w:pPr>
              <w:pStyle w:val="12"/>
            </w:pPr>
          </w:p>
        </w:tc>
        <w:tc>
          <w:tcPr>
            <w:tcW w:w="2551" w:type="dxa"/>
            <w:vAlign w:val="center"/>
          </w:tcPr>
          <w:p>
            <w:pPr>
              <w:pStyle w:val="12"/>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2.03</w:t>
            </w:r>
          </w:p>
        </w:tc>
        <w:tc>
          <w:tcPr>
            <w:tcW w:w="2551" w:type="dxa"/>
            <w:vAlign w:val="center"/>
          </w:tcPr>
          <w:p>
            <w:pPr>
              <w:pStyle w:val="12"/>
            </w:pPr>
          </w:p>
        </w:tc>
        <w:tc>
          <w:tcPr>
            <w:tcW w:w="2551" w:type="dxa"/>
            <w:vAlign w:val="center"/>
          </w:tcPr>
          <w:p>
            <w:pPr>
              <w:pStyle w:val="12"/>
            </w:pPr>
            <w:r>
              <w:t>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2.46</w:t>
            </w:r>
          </w:p>
        </w:tc>
        <w:tc>
          <w:tcPr>
            <w:tcW w:w="2551" w:type="dxa"/>
            <w:vAlign w:val="center"/>
          </w:tcPr>
          <w:p>
            <w:pPr>
              <w:pStyle w:val="12"/>
            </w:pPr>
          </w:p>
        </w:tc>
        <w:tc>
          <w:tcPr>
            <w:tcW w:w="2551" w:type="dxa"/>
            <w:vAlign w:val="center"/>
          </w:tcPr>
          <w:p>
            <w:pPr>
              <w:pStyle w:val="12"/>
            </w:pPr>
            <w:r>
              <w:t>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8.70</w:t>
            </w:r>
          </w:p>
        </w:tc>
        <w:tc>
          <w:tcPr>
            <w:tcW w:w="2551" w:type="dxa"/>
            <w:vAlign w:val="center"/>
          </w:tcPr>
          <w:p>
            <w:pPr>
              <w:pStyle w:val="12"/>
            </w:pPr>
          </w:p>
        </w:tc>
        <w:tc>
          <w:tcPr>
            <w:tcW w:w="2551" w:type="dxa"/>
            <w:vAlign w:val="center"/>
          </w:tcPr>
          <w:p>
            <w:pPr>
              <w:pStyle w:val="12"/>
            </w:pPr>
            <w:r>
              <w:t>8.70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3.32</w:t>
            </w:r>
          </w:p>
        </w:tc>
        <w:tc>
          <w:tcPr>
            <w:tcW w:w="2551" w:type="dxa"/>
            <w:vAlign w:val="center"/>
          </w:tcPr>
          <w:p>
            <w:pPr>
              <w:pStyle w:val="12"/>
            </w:pPr>
          </w:p>
        </w:tc>
        <w:tc>
          <w:tcPr>
            <w:tcW w:w="2551" w:type="dxa"/>
            <w:vAlign w:val="center"/>
          </w:tcPr>
          <w:p>
            <w:pPr>
              <w:pStyle w:val="12"/>
            </w:pPr>
            <w:r>
              <w:t>3.32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62.19</w:t>
            </w:r>
          </w:p>
        </w:tc>
        <w:tc>
          <w:tcPr>
            <w:tcW w:w="2551" w:type="dxa"/>
            <w:vAlign w:val="center"/>
          </w:tcPr>
          <w:p>
            <w:pPr>
              <w:pStyle w:val="12"/>
            </w:pPr>
            <w:r>
              <w:t>62.19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61.46</w:t>
            </w:r>
          </w:p>
        </w:tc>
        <w:tc>
          <w:tcPr>
            <w:tcW w:w="2551" w:type="dxa"/>
            <w:vAlign w:val="center"/>
          </w:tcPr>
          <w:p>
            <w:pPr>
              <w:pStyle w:val="12"/>
            </w:pPr>
            <w:r>
              <w:t>61.46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0.73</w:t>
            </w:r>
          </w:p>
        </w:tc>
        <w:tc>
          <w:tcPr>
            <w:tcW w:w="2551" w:type="dxa"/>
            <w:vAlign w:val="center"/>
          </w:tcPr>
          <w:p>
            <w:pPr>
              <w:pStyle w:val="12"/>
            </w:pPr>
            <w:r>
              <w:t>0.73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2.91</w:t>
            </w:r>
          </w:p>
        </w:tc>
        <w:tc>
          <w:tcPr>
            <w:tcW w:w="2381" w:type="dxa"/>
            <w:vAlign w:val="center"/>
          </w:tcPr>
          <w:p>
            <w:pPr>
              <w:pStyle w:val="16"/>
            </w:pPr>
            <w:r>
              <w:t>2.91</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2.91</w:t>
            </w:r>
          </w:p>
        </w:tc>
        <w:tc>
          <w:tcPr>
            <w:tcW w:w="2381" w:type="dxa"/>
            <w:vAlign w:val="center"/>
          </w:tcPr>
          <w:p>
            <w:pPr>
              <w:pStyle w:val="12"/>
            </w:pPr>
            <w:r>
              <w:t>2.91</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0.48</w:t>
            </w:r>
          </w:p>
        </w:tc>
        <w:tc>
          <w:tcPr>
            <w:tcW w:w="2381" w:type="dxa"/>
            <w:vAlign w:val="center"/>
          </w:tcPr>
          <w:p>
            <w:pPr>
              <w:pStyle w:val="12"/>
            </w:pPr>
            <w:r>
              <w:t>0.48</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中共保定市徐水区委政法委员会2025年部门预算信息公开情况说明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中共保定市徐水区委政法委员会2025年部门预算信息公开情况说明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按照《中华人民共和国预算法》、《地方预决算公开操作规程》和《关于进一步推进预算公开工作的实施意见》规定，现将中共保定市徐水区委政法委员会2025年部门预算公开如下：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主要职责是：</w:t>
      </w:r>
    </w:p>
    <w:p>
      <w:pPr>
        <w:pStyle w:val="18"/>
      </w:pPr>
      <w:r>
        <w:t>（一）深入贯彻习近平新时代中国特色社会主义思想，坚持党对政法工作的绝对领导，坚决执行党的路线方针政策和党中央重大决策部署，推动完善和落实政治轮训和政治督察制度。</w:t>
      </w:r>
    </w:p>
    <w:p>
      <w:pPr>
        <w:pStyle w:val="18"/>
      </w:pPr>
      <w:r>
        <w:t>（二）贯彻党中央以及上级党组织决定，研究协调政法单位之间、政法单位和有关部门之间有关重大事项，统一政法单位思想和行动。</w:t>
      </w:r>
    </w:p>
    <w:p>
      <w:pPr>
        <w:pStyle w:val="18"/>
      </w:pPr>
      <w:r>
        <w:t>（三）加强对政法领域重大实践和理论问题调查研究，提出重大决策部署和改革措施的意见和建议，协助区委决策和统筹推进政法改革等各项工作。</w:t>
      </w:r>
    </w:p>
    <w:p>
      <w:pPr>
        <w:pStyle w:val="18"/>
      </w:pPr>
      <w:r>
        <w:t>（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工作。</w:t>
      </w:r>
    </w:p>
    <w:p>
      <w:pPr>
        <w:pStyle w:val="18"/>
      </w:pPr>
      <w:r>
        <w:t>（五）加强对政法工作的督查，统筹协调社会治安综合治理、维护社会稳定等有关国家法律法规和政策的实施工作。</w:t>
      </w:r>
    </w:p>
    <w:p>
      <w:pPr>
        <w:pStyle w:val="18"/>
      </w:pPr>
      <w:r>
        <w:t>（六）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pPr>
        <w:pStyle w:val="18"/>
      </w:pPr>
      <w:r>
        <w:t>（七）指导和推动政法单位党的建设和政法队伍建设，协助区委及其组织部门加强政法单位领导班子和干部队伍建设，协助区委和纪检监察机关做好监督检查、审查调查工作，派员列席同级政法单位党组（党委）民主生活会。</w:t>
      </w:r>
    </w:p>
    <w:p>
      <w:pPr>
        <w:pStyle w:val="18"/>
      </w:pPr>
      <w:r>
        <w:t>（八）落实中央和地方各级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pPr>
        <w:pStyle w:val="18"/>
      </w:pPr>
      <w:r>
        <w:t>（九）掌握分析政法舆情动态，指导和协调政法单位和有关部门做好依法办理、宣传报道和舆论引导等相关工作。</w:t>
      </w:r>
    </w:p>
    <w:p>
      <w:pPr>
        <w:pStyle w:val="18"/>
      </w:pPr>
      <w:r>
        <w:t>（十）组织研究政法改革中带有方向性、倾向性和普遍性的重大问题，深化政法改革，联系区委全面依法治区委员会办公室。</w:t>
      </w:r>
    </w:p>
    <w:p>
      <w:pPr>
        <w:pStyle w:val="18"/>
      </w:pPr>
      <w:r>
        <w:t>（十一）统筹推动全区政法系统信息化工作，指导政法智能化建设。</w:t>
      </w:r>
    </w:p>
    <w:p>
      <w:pPr>
        <w:pStyle w:val="18"/>
      </w:pPr>
      <w:r>
        <w:t xml:space="preserve">（十二）完成区委和上级党委政法委员会交办的其他任务。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中共保定市徐水区委政法委员会本级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按照预算管理有关规定，目前部门预算的编制实行综合预算管理，即全部收入和支出都反映在预算中。中共保定市徐水区委政法委员会机关及所属事业单位的收支包含在部门预算中。</w:t>
      </w:r>
    </w:p>
    <w:p>
      <w:pPr>
        <w:pStyle w:val="19"/>
      </w:pPr>
      <w:r>
        <w:t>1、收入说明</w:t>
      </w:r>
    </w:p>
    <w:p>
      <w:pPr>
        <w:pStyle w:val="19"/>
      </w:pPr>
      <w:r>
        <w:t>反映本部门当年全部收入。2025年预算收入727.25万元，其中：一般公共预算收入727.25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保定市徐水区委政法委员会年度部门预算中支出预算的总体情况。2025年支出预算727.25万元，其中基本支出314.17万元，包括人员经费287.08万元和日常公用经费27.09万元；项目支出413.08万元，主要为（1）政法稳定工作经费（扫黑除恶）20万元；（2）政法稳定工作经费280万元；（3）机关事务保障经费57.08万元；（4）铁路护路联防工作经费（劳务派遣）29.7万元；（5）政法网络租赁经费20万元；（6）防范工作经费6.3万元。</w:t>
      </w:r>
    </w:p>
    <w:p>
      <w:pPr>
        <w:pStyle w:val="19"/>
      </w:pPr>
      <w:r>
        <w:t>3、比上年增减情况</w:t>
      </w:r>
    </w:p>
    <w:p>
      <w:pPr>
        <w:pStyle w:val="19"/>
      </w:pPr>
      <w:r>
        <w:t>2025年预算收支安排727.25万元，较2024年预算减少29.67万元，其中：基本支出减少29.67万元，主要为人员经费增加26.37万元，公用经费增加3.3万元。项目支出增加0.00万元，主要为无变化。</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2025年，我部门机关运行经费共计安排27.09万元，主要用于日常维修、办公用房水电费、办公用房取暖费、办公用房物业管理费等日常运行支出。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2.91万元，其中因公出国（境）费0.00万元；公务用车购置及运维费2.43万元（其中：公务用车购置费为0.00万元，公务用车运维费2.43万元)；公务接待费0.48万元。与2024年相比增加0.00万元，增减变化的主要原因是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区委政法委将进一步围绕全区中心工作和市委政法委工作部署，贯彻落实党的路线、方针、政策，继续深入贯彻中央、省、市政法工作会议和区委全会精神，以全区政法工作位居全市先进行列为目标；以平安建设为统揽；以统筹协调社会治安综合治理，维护社会稳定为重点；坚持服务大局稳定，服务经济发展；服务人民群众，努力建设和谐稳定的社会环境。为实现单位总体目标确定部门预算项目和预算额度，清晰描述预算项目开支范围和内容，确定预算项目的绩效目标、绩效指标和评价标准，为预算绩效控制、绩效分析、绩效评价打下好的基础。</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（一）做好对邪教人员的教育转化</w:t>
      </w:r>
    </w:p>
    <w:p>
      <w:pPr>
        <w:pStyle w:val="23"/>
      </w:pPr>
      <w:r>
        <w:t>绩效目标：做好反邪教工作的防范控制、宣传教育、深挖打击等工作，维护社会安定、政治稳定；做好对邪教人员的教育转化工作。</w:t>
      </w:r>
    </w:p>
    <w:p>
      <w:pPr>
        <w:pStyle w:val="23"/>
      </w:pPr>
      <w:r>
        <w:t>绩效指标：全年制作发放反邪教宣传册或宣传单不少于20000张；对发现的邪教组织人员进行教育转化人数达到100%；人民群众对于反邪教宣传及人员转化教育工作满意度达到95%及以上。</w:t>
      </w:r>
    </w:p>
    <w:p>
      <w:pPr>
        <w:pStyle w:val="23"/>
      </w:pPr>
      <w:r>
        <w:t>（二）维护办公场所正常运转</w:t>
      </w:r>
    </w:p>
    <w:p>
      <w:pPr>
        <w:pStyle w:val="23"/>
      </w:pPr>
      <w:r>
        <w:t>绩效目标：采用由各单位分别管理维护的方式来处理机关事务、维护机关后勤的正常运转，确保保安、保洁等劳务费按时发放。</w:t>
      </w:r>
    </w:p>
    <w:p>
      <w:pPr>
        <w:pStyle w:val="23"/>
      </w:pPr>
      <w:r>
        <w:t>绩效指标：建立保安保洁工作长效机制，聘用8名有责任心、严格遵守工作纪律的人员，通过保安保洁工作，确保办公区域安全与环境卫生。劳务费100%按时足额发放；机关水、电、燃气费用按季度及时缴纳保，证办公区域内安全有序运转，保洁能够保障办公环境卫生。</w:t>
      </w:r>
    </w:p>
    <w:p>
      <w:pPr>
        <w:pStyle w:val="23"/>
      </w:pPr>
      <w:r>
        <w:t>（三）防控各类社会风险，确保社会安全稳定</w:t>
      </w:r>
    </w:p>
    <w:p>
      <w:pPr>
        <w:pStyle w:val="23"/>
      </w:pPr>
      <w:r>
        <w:t>绩效目标：通过指导、协调和督导各级各部门，预防减少不稳定因素的发生，有效化解不稳定隐患、群体性事件和突发事件，全力做好区内各种重大活动安保工作，确保实会稳定。</w:t>
      </w:r>
    </w:p>
    <w:p>
      <w:pPr>
        <w:pStyle w:val="23"/>
      </w:pPr>
      <w:r>
        <w:t>绩效指标：重点乡镇及区直部门人员管控到位，涉及15个乡镇及10个区直部门矛盾纠纷、舆情处置等问题；重大安保任务完成率占总任务数的95%及以上；涉稳舆情处置数达到95%及以上；重大活动突发事件发生后能够完全控制；群众对社会稳定及处理上访案事件满意度达到95%及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为充分履行我单位部门职责，达到上述绩效目标要求，并保证年度发展规划目标的顺利实现，采取下列几项措施：</w:t>
      </w:r>
    </w:p>
    <w:p>
      <w:pPr>
        <w:pStyle w:val="24"/>
      </w:pPr>
      <w:r>
        <w:t>1、完善制度建设：通过不断完善支付制度，保证预算绩效目标顺利完成。</w:t>
      </w:r>
    </w:p>
    <w:p>
      <w:pPr>
        <w:pStyle w:val="24"/>
      </w:pPr>
      <w:r>
        <w:t>2、加强支出管理：通过优化支出结构、编细编实预算、加快履行政府采购手续、尽快启动项目、尽快支付资金等多项措施保证达到支出进度。</w:t>
      </w:r>
    </w:p>
    <w:p>
      <w:pPr>
        <w:pStyle w:val="24"/>
      </w:pPr>
      <w:r>
        <w:t>3、加强绩效运行监控:按要求开展绩效运行监控，发现问题及时采取措施，确保绩效目标保质如期实现。</w:t>
      </w:r>
    </w:p>
    <w:p>
      <w:pPr>
        <w:pStyle w:val="24"/>
      </w:pPr>
      <w:r>
        <w:t>4、做好绩效自评：按要求开展上一年度预算绩效自评和重点评价工作，对评价中发现的问题及时整改，调整优化支出结构，提高财政资金使用效益。</w:t>
      </w:r>
    </w:p>
    <w:p>
      <w:pPr>
        <w:pStyle w:val="24"/>
      </w:pPr>
      <w:r>
        <w:t>5、规范财务资产管理：完善财务管理制度，严格审批程序，加强固定资产登记、使用管理和报废处理管理，做到支出合理，物尽其用。</w:t>
      </w:r>
    </w:p>
    <w:p>
      <w:pPr>
        <w:pStyle w:val="24"/>
      </w:pPr>
      <w:r>
        <w:t>6、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7、加强宣传培训调研等：加强人员培训，提高本部门职工业务素质；加强调研，提出优化财政资金配置、提高资金使用效益的建议；加大宣传力度，强化预算绩效管理意识，促进预算绩效管理水平进一步提高。</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default" w:ascii="黑体" w:hAnsi="黑体" w:eastAsia="黑体" w:cs="黑体"/>
          <w:color w:val="000000"/>
          <w:sz w:val="32"/>
          <w:lang w:val="en-US"/>
        </w:rPr>
        <w:t xml:space="preserve">    </w:t>
      </w:r>
      <w:r>
        <w:rPr>
          <w:rFonts w:hint="eastAsia" w:ascii="黑体" w:hAnsi="黑体" w:eastAsia="黑体" w:cs="黑体"/>
          <w:color w:val="000000"/>
          <w:sz w:val="32"/>
          <w:lang w:val="en-US" w:eastAsia="zh-CN"/>
        </w:rPr>
        <w:t>我部门无主管专项资金</w:t>
      </w:r>
      <w:bookmarkStart w:id="20" w:name="_GoBack"/>
      <w:bookmarkEnd w:id="20"/>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1、防范工作经费绩效目标表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13062525P00002410088E</w:t>
            </w:r>
          </w:p>
        </w:tc>
        <w:tc>
          <w:tcPr>
            <w:tcW w:w="2835" w:type="dxa"/>
            <w:vAlign w:val="center"/>
          </w:tcPr>
          <w:p>
            <w:pPr>
              <w:pStyle w:val="11"/>
            </w:pPr>
            <w:r>
              <w:t>项目名称</w:t>
            </w:r>
          </w:p>
        </w:tc>
        <w:tc>
          <w:tcPr>
            <w:tcW w:w="6095" w:type="dxa"/>
            <w:gridSpan w:val="3"/>
            <w:vAlign w:val="center"/>
          </w:tcPr>
          <w:p>
            <w:pPr>
              <w:pStyle w:val="13"/>
            </w:pPr>
            <w:r>
              <w:t>防范工作经费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6.30</w:t>
            </w:r>
          </w:p>
        </w:tc>
        <w:tc>
          <w:tcPr>
            <w:tcW w:w="2835" w:type="dxa"/>
            <w:vAlign w:val="center"/>
          </w:tcPr>
          <w:p>
            <w:pPr>
              <w:pStyle w:val="11"/>
            </w:pPr>
            <w:r>
              <w:t>其中：财政    资金</w:t>
            </w:r>
          </w:p>
        </w:tc>
        <w:tc>
          <w:tcPr>
            <w:tcW w:w="2551" w:type="dxa"/>
            <w:vAlign w:val="center"/>
          </w:tcPr>
          <w:p>
            <w:pPr>
              <w:pStyle w:val="13"/>
            </w:pPr>
            <w:r>
              <w:t>6.30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通过制作、发放宣传单，确保宣传到位覆盖全区各乡镇各村，达到全区社会稳定政治稳定。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1.组织制作宣传单，全年制作反邪教宣传单数量不少于20000张，保障宣传单覆盖全区各乡镇各村。</w:t>
            </w:r>
          </w:p>
          <w:p>
            <w:pPr>
              <w:pStyle w:val="13"/>
            </w:pPr>
            <w:r>
              <w:t>2.通过组织制作反邪教宣传单，预计涉及全区15个乡镇及各村，使反邪教工作达到人人知法，人人宣传。</w:t>
            </w:r>
          </w:p>
          <w:p>
            <w:pPr>
              <w:pStyle w:val="13"/>
            </w:pPr>
            <w:r>
              <w:t>3.通过制作、发放宣传单，确保宣传到位覆盖全区各乡镇各村，达到全区社会稳定政治稳定。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制作宣传单数量</w:t>
            </w:r>
          </w:p>
        </w:tc>
        <w:tc>
          <w:tcPr>
            <w:tcW w:w="5386" w:type="dxa"/>
            <w:vAlign w:val="center"/>
          </w:tcPr>
          <w:p>
            <w:pPr>
              <w:pStyle w:val="13"/>
            </w:pPr>
            <w:r>
              <w:t>反映全年制作反邪教宣传单数量</w:t>
            </w:r>
          </w:p>
        </w:tc>
        <w:tc>
          <w:tcPr>
            <w:tcW w:w="2268" w:type="dxa"/>
            <w:vAlign w:val="center"/>
          </w:tcPr>
          <w:p>
            <w:pPr>
              <w:pStyle w:val="13"/>
            </w:pPr>
            <w:r>
              <w:t>≥20000张</w:t>
            </w:r>
          </w:p>
        </w:tc>
        <w:tc>
          <w:tcPr>
            <w:tcW w:w="1276" w:type="dxa"/>
            <w:vAlign w:val="center"/>
          </w:tcPr>
          <w:p>
            <w:pPr>
              <w:pStyle w:val="13"/>
            </w:pPr>
            <w:r>
              <w:t>冀政法字【2017】29号文件及项目实施计划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宣传单覆盖乡镇数量</w:t>
            </w:r>
          </w:p>
        </w:tc>
        <w:tc>
          <w:tcPr>
            <w:tcW w:w="5386" w:type="dxa"/>
            <w:vAlign w:val="center"/>
          </w:tcPr>
          <w:p>
            <w:pPr>
              <w:pStyle w:val="13"/>
            </w:pPr>
            <w:r>
              <w:t>反映制作宣传单发放覆盖各乡镇数量情况</w:t>
            </w:r>
          </w:p>
        </w:tc>
        <w:tc>
          <w:tcPr>
            <w:tcW w:w="2268" w:type="dxa"/>
            <w:vAlign w:val="center"/>
          </w:tcPr>
          <w:p>
            <w:pPr>
              <w:pStyle w:val="13"/>
            </w:pPr>
            <w:r>
              <w:t>≥15个</w:t>
            </w:r>
          </w:p>
        </w:tc>
        <w:tc>
          <w:tcPr>
            <w:tcW w:w="1276" w:type="dxa"/>
            <w:vAlign w:val="center"/>
          </w:tcPr>
          <w:p>
            <w:pPr>
              <w:pStyle w:val="13"/>
            </w:pPr>
            <w:r>
              <w:t>冀政法字【2017】29号文件及项目实施计划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宣传工作完成率</w:t>
            </w:r>
          </w:p>
        </w:tc>
        <w:tc>
          <w:tcPr>
            <w:tcW w:w="5386" w:type="dxa"/>
            <w:vAlign w:val="center"/>
          </w:tcPr>
          <w:p>
            <w:pPr>
              <w:pStyle w:val="13"/>
            </w:pPr>
            <w:r>
              <w:t>反映发放反邪教宣传单完成率</w:t>
            </w:r>
          </w:p>
        </w:tc>
        <w:tc>
          <w:tcPr>
            <w:tcW w:w="2268" w:type="dxa"/>
            <w:vAlign w:val="center"/>
          </w:tcPr>
          <w:p>
            <w:pPr>
              <w:pStyle w:val="13"/>
            </w:pPr>
            <w:r>
              <w:t>≥85%</w:t>
            </w:r>
          </w:p>
        </w:tc>
        <w:tc>
          <w:tcPr>
            <w:tcW w:w="1276" w:type="dxa"/>
            <w:vAlign w:val="center"/>
          </w:tcPr>
          <w:p>
            <w:pPr>
              <w:pStyle w:val="13"/>
            </w:pPr>
            <w:r>
              <w:t>冀政法字【2017】29号文件及项目实施计划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反映发放宣传工作完成及时情况</w:t>
            </w:r>
          </w:p>
        </w:tc>
        <w:tc>
          <w:tcPr>
            <w:tcW w:w="2268" w:type="dxa"/>
            <w:vAlign w:val="center"/>
          </w:tcPr>
          <w:p>
            <w:pPr>
              <w:pStyle w:val="13"/>
            </w:pPr>
            <w:r>
              <w:t>≥95%</w:t>
            </w:r>
          </w:p>
        </w:tc>
        <w:tc>
          <w:tcPr>
            <w:tcW w:w="1276" w:type="dxa"/>
            <w:vAlign w:val="center"/>
          </w:tcPr>
          <w:p>
            <w:pPr>
              <w:pStyle w:val="13"/>
            </w:pPr>
            <w:r>
              <w:t>冀政法字【2017】29号文件及项目实施计划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≤6.3万元</w:t>
            </w:r>
          </w:p>
        </w:tc>
        <w:tc>
          <w:tcPr>
            <w:tcW w:w="1276" w:type="dxa"/>
            <w:vAlign w:val="center"/>
          </w:tcPr>
          <w:p>
            <w:pPr>
              <w:pStyle w:val="13"/>
            </w:pPr>
            <w:r>
              <w:t>冀政法字【2017】29号文件及项目实施计划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邪教人员教育转化率</w:t>
            </w:r>
          </w:p>
        </w:tc>
        <w:tc>
          <w:tcPr>
            <w:tcW w:w="5386" w:type="dxa"/>
            <w:vAlign w:val="center"/>
          </w:tcPr>
          <w:p>
            <w:pPr>
              <w:pStyle w:val="13"/>
            </w:pPr>
            <w:r>
              <w:t>对发现的邪教组织人员进行教育转化人数与总人数比例情况</w:t>
            </w:r>
          </w:p>
        </w:tc>
        <w:tc>
          <w:tcPr>
            <w:tcW w:w="2268" w:type="dxa"/>
            <w:vAlign w:val="center"/>
          </w:tcPr>
          <w:p>
            <w:pPr>
              <w:pStyle w:val="13"/>
            </w:pPr>
            <w:r>
              <w:t>≥95%</w:t>
            </w:r>
          </w:p>
        </w:tc>
        <w:tc>
          <w:tcPr>
            <w:tcW w:w="1276" w:type="dxa"/>
            <w:vAlign w:val="center"/>
          </w:tcPr>
          <w:p>
            <w:pPr>
              <w:pStyle w:val="13"/>
            </w:pPr>
            <w:r>
              <w:t>冀政法字【2017】29号文件及项目实施计划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反映人民群众满意率</w:t>
            </w:r>
          </w:p>
        </w:tc>
        <w:tc>
          <w:tcPr>
            <w:tcW w:w="2268" w:type="dxa"/>
            <w:vAlign w:val="center"/>
          </w:tcPr>
          <w:p>
            <w:pPr>
              <w:pStyle w:val="13"/>
            </w:pPr>
            <w:r>
              <w:t>≥95%</w:t>
            </w:r>
          </w:p>
        </w:tc>
        <w:tc>
          <w:tcPr>
            <w:tcW w:w="1276" w:type="dxa"/>
            <w:vAlign w:val="center"/>
          </w:tcPr>
          <w:p>
            <w:pPr>
              <w:pStyle w:val="13"/>
            </w:pPr>
            <w:r>
              <w:t>依据满意度问卷调查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2、机关事务保障经费绩效目标表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13062525P00002410087T</w:t>
            </w:r>
          </w:p>
        </w:tc>
        <w:tc>
          <w:tcPr>
            <w:tcW w:w="2835" w:type="dxa"/>
            <w:vAlign w:val="center"/>
          </w:tcPr>
          <w:p>
            <w:pPr>
              <w:pStyle w:val="11"/>
            </w:pPr>
            <w:r>
              <w:t>项目名称</w:t>
            </w:r>
          </w:p>
        </w:tc>
        <w:tc>
          <w:tcPr>
            <w:tcW w:w="6095" w:type="dxa"/>
            <w:gridSpan w:val="3"/>
            <w:vAlign w:val="center"/>
          </w:tcPr>
          <w:p>
            <w:pPr>
              <w:pStyle w:val="13"/>
            </w:pPr>
            <w:r>
              <w:t>机关事务保障经费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57.08</w:t>
            </w:r>
          </w:p>
        </w:tc>
        <w:tc>
          <w:tcPr>
            <w:tcW w:w="2835" w:type="dxa"/>
            <w:vAlign w:val="center"/>
          </w:tcPr>
          <w:p>
            <w:pPr>
              <w:pStyle w:val="11"/>
            </w:pPr>
            <w:r>
              <w:t>其中：财政    资金</w:t>
            </w:r>
          </w:p>
        </w:tc>
        <w:tc>
          <w:tcPr>
            <w:tcW w:w="2551" w:type="dxa"/>
            <w:vAlign w:val="center"/>
          </w:tcPr>
          <w:p>
            <w:pPr>
              <w:pStyle w:val="13"/>
            </w:pPr>
            <w:r>
              <w:t>57.08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通过此项目的运行，使用四家单位办公楼院内得到有效管理，确保机关正常运转运行，保障机关正常办公。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1.建立保安保洁工作长效机制，聘请有责任心、严格遵守工作纪律的锅炉工、保安保洁人员9名，通过锅炉工、保安保洁工作，确保办公区域安全与环境卫生及供暖畅通。</w:t>
            </w:r>
          </w:p>
          <w:p>
            <w:pPr>
              <w:pStyle w:val="13"/>
            </w:pPr>
            <w:r>
              <w:t>2.通过此项目的运行，办公楼院内中水、电、燃气费用按4个季度及时缴付，确保机关正常办公。</w:t>
            </w:r>
          </w:p>
          <w:p>
            <w:pPr>
              <w:pStyle w:val="13"/>
            </w:pPr>
            <w:r>
              <w:t>3.通过此项目的运行，使用四家单位办公楼院内得到有效管理，确保机关正常运转运行，保障机关正常办公。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保安、保洁、锅炉工工作人数</w:t>
            </w:r>
          </w:p>
        </w:tc>
        <w:tc>
          <w:tcPr>
            <w:tcW w:w="5386" w:type="dxa"/>
            <w:vAlign w:val="center"/>
          </w:tcPr>
          <w:p>
            <w:pPr>
              <w:pStyle w:val="13"/>
            </w:pPr>
            <w:r>
              <w:t>反映保安、保洁、锅炉工工资发放人数情况</w:t>
            </w:r>
          </w:p>
        </w:tc>
        <w:tc>
          <w:tcPr>
            <w:tcW w:w="2268" w:type="dxa"/>
            <w:vAlign w:val="center"/>
          </w:tcPr>
          <w:p>
            <w:pPr>
              <w:pStyle w:val="13"/>
            </w:pPr>
            <w:r>
              <w:t>9人</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水、电、燃气费用安排次数</w:t>
            </w:r>
          </w:p>
        </w:tc>
        <w:tc>
          <w:tcPr>
            <w:tcW w:w="5386" w:type="dxa"/>
            <w:vAlign w:val="center"/>
          </w:tcPr>
          <w:p>
            <w:pPr>
              <w:pStyle w:val="13"/>
            </w:pPr>
            <w:r>
              <w:t>反映机关水、电、燃气费用缴纳情况</w:t>
            </w:r>
          </w:p>
        </w:tc>
        <w:tc>
          <w:tcPr>
            <w:tcW w:w="2268" w:type="dxa"/>
            <w:vAlign w:val="center"/>
          </w:tcPr>
          <w:p>
            <w:pPr>
              <w:pStyle w:val="13"/>
            </w:pPr>
            <w:r>
              <w:t>4次</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工作达标率</w:t>
            </w:r>
          </w:p>
        </w:tc>
        <w:tc>
          <w:tcPr>
            <w:tcW w:w="5386" w:type="dxa"/>
            <w:vAlign w:val="center"/>
          </w:tcPr>
          <w:p>
            <w:pPr>
              <w:pStyle w:val="13"/>
            </w:pPr>
            <w:r>
              <w:t>反映锅炉工保洁、保安等工作确保机关正常运转达标程度</w:t>
            </w:r>
          </w:p>
        </w:tc>
        <w:tc>
          <w:tcPr>
            <w:tcW w:w="2268" w:type="dxa"/>
            <w:vAlign w:val="center"/>
          </w:tcPr>
          <w:p>
            <w:pPr>
              <w:pStyle w:val="13"/>
            </w:pPr>
            <w:r>
              <w:t>≥95%</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反映机关水、电、燃气费用缴纳工作完成程度</w:t>
            </w:r>
          </w:p>
        </w:tc>
        <w:tc>
          <w:tcPr>
            <w:tcW w:w="2268" w:type="dxa"/>
            <w:vAlign w:val="center"/>
          </w:tcPr>
          <w:p>
            <w:pPr>
              <w:pStyle w:val="13"/>
            </w:pPr>
            <w:r>
              <w:t>100%</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保安、保洁、锅炉工及时率</w:t>
            </w:r>
          </w:p>
        </w:tc>
        <w:tc>
          <w:tcPr>
            <w:tcW w:w="5386" w:type="dxa"/>
            <w:vAlign w:val="center"/>
          </w:tcPr>
          <w:p>
            <w:pPr>
              <w:pStyle w:val="13"/>
            </w:pPr>
            <w:r>
              <w:t>反映保安、保洁、锅炉工工资发放及时程度</w:t>
            </w:r>
          </w:p>
        </w:tc>
        <w:tc>
          <w:tcPr>
            <w:tcW w:w="2268" w:type="dxa"/>
            <w:vAlign w:val="center"/>
          </w:tcPr>
          <w:p>
            <w:pPr>
              <w:pStyle w:val="13"/>
            </w:pPr>
            <w:r>
              <w:t>≥95%</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水、电、燃气费用缴纳及时率</w:t>
            </w:r>
          </w:p>
        </w:tc>
        <w:tc>
          <w:tcPr>
            <w:tcW w:w="5386" w:type="dxa"/>
            <w:vAlign w:val="center"/>
          </w:tcPr>
          <w:p>
            <w:pPr>
              <w:pStyle w:val="13"/>
            </w:pPr>
            <w:r>
              <w:t>反映机关水、电、燃气费用缴纳及时程度</w:t>
            </w:r>
          </w:p>
        </w:tc>
        <w:tc>
          <w:tcPr>
            <w:tcW w:w="2268" w:type="dxa"/>
            <w:vAlign w:val="center"/>
          </w:tcPr>
          <w:p>
            <w:pPr>
              <w:pStyle w:val="13"/>
            </w:pPr>
            <w:r>
              <w:t>≥95%</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保安、保洁工资费用</w:t>
            </w:r>
          </w:p>
        </w:tc>
        <w:tc>
          <w:tcPr>
            <w:tcW w:w="5386" w:type="dxa"/>
            <w:vAlign w:val="center"/>
          </w:tcPr>
          <w:p>
            <w:pPr>
              <w:pStyle w:val="13"/>
            </w:pPr>
            <w:r>
              <w:t>反映锅炉工、保安保洁工资费用支出费用</w:t>
            </w:r>
          </w:p>
        </w:tc>
        <w:tc>
          <w:tcPr>
            <w:tcW w:w="2268" w:type="dxa"/>
            <w:vAlign w:val="center"/>
          </w:tcPr>
          <w:p>
            <w:pPr>
              <w:pStyle w:val="13"/>
            </w:pPr>
            <w:r>
              <w:t>23.28万元</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机关办公楼水费</w:t>
            </w:r>
          </w:p>
        </w:tc>
        <w:tc>
          <w:tcPr>
            <w:tcW w:w="5386" w:type="dxa"/>
            <w:vAlign w:val="center"/>
          </w:tcPr>
          <w:p>
            <w:pPr>
              <w:pStyle w:val="13"/>
            </w:pPr>
            <w:r>
              <w:t>反映机关办公楼水费支出费用</w:t>
            </w:r>
          </w:p>
        </w:tc>
        <w:tc>
          <w:tcPr>
            <w:tcW w:w="2268" w:type="dxa"/>
            <w:vAlign w:val="center"/>
          </w:tcPr>
          <w:p>
            <w:pPr>
              <w:pStyle w:val="13"/>
            </w:pPr>
            <w:r>
              <w:t>2万元</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机关办公楼电费</w:t>
            </w:r>
          </w:p>
        </w:tc>
        <w:tc>
          <w:tcPr>
            <w:tcW w:w="5386" w:type="dxa"/>
            <w:vAlign w:val="center"/>
          </w:tcPr>
          <w:p>
            <w:pPr>
              <w:pStyle w:val="13"/>
            </w:pPr>
            <w:r>
              <w:t>反映机关办公楼电费支出费用</w:t>
            </w:r>
          </w:p>
        </w:tc>
        <w:tc>
          <w:tcPr>
            <w:tcW w:w="2268" w:type="dxa"/>
            <w:vAlign w:val="center"/>
          </w:tcPr>
          <w:p>
            <w:pPr>
              <w:pStyle w:val="13"/>
            </w:pPr>
            <w:r>
              <w:t>13万元</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机关办公楼维修费</w:t>
            </w:r>
          </w:p>
        </w:tc>
        <w:tc>
          <w:tcPr>
            <w:tcW w:w="5386" w:type="dxa"/>
            <w:vAlign w:val="center"/>
          </w:tcPr>
          <w:p>
            <w:pPr>
              <w:pStyle w:val="13"/>
            </w:pPr>
            <w:r>
              <w:t>反映机关办公楼维修费用支出费用</w:t>
            </w:r>
          </w:p>
        </w:tc>
        <w:tc>
          <w:tcPr>
            <w:tcW w:w="2268" w:type="dxa"/>
            <w:vAlign w:val="center"/>
          </w:tcPr>
          <w:p>
            <w:pPr>
              <w:pStyle w:val="13"/>
            </w:pPr>
            <w:r>
              <w:t>4.8万元</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机关办公楼燃气费</w:t>
            </w:r>
          </w:p>
        </w:tc>
        <w:tc>
          <w:tcPr>
            <w:tcW w:w="5386" w:type="dxa"/>
            <w:vAlign w:val="center"/>
          </w:tcPr>
          <w:p>
            <w:pPr>
              <w:pStyle w:val="13"/>
            </w:pPr>
            <w:r>
              <w:t>反映机关办公楼燃气费支出费用</w:t>
            </w:r>
          </w:p>
        </w:tc>
        <w:tc>
          <w:tcPr>
            <w:tcW w:w="2268" w:type="dxa"/>
            <w:vAlign w:val="center"/>
          </w:tcPr>
          <w:p>
            <w:pPr>
              <w:pStyle w:val="13"/>
            </w:pPr>
            <w:r>
              <w:t>14万元</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机关运行保障度</w:t>
            </w:r>
          </w:p>
        </w:tc>
        <w:tc>
          <w:tcPr>
            <w:tcW w:w="5386" w:type="dxa"/>
            <w:vAlign w:val="center"/>
          </w:tcPr>
          <w:p>
            <w:pPr>
              <w:pStyle w:val="13"/>
            </w:pPr>
            <w:r>
              <w:t>反映机关正常运转达标率</w:t>
            </w:r>
          </w:p>
        </w:tc>
        <w:tc>
          <w:tcPr>
            <w:tcW w:w="2268" w:type="dxa"/>
            <w:vAlign w:val="center"/>
          </w:tcPr>
          <w:p>
            <w:pPr>
              <w:pStyle w:val="13"/>
            </w:pPr>
            <w:r>
              <w:t>≥95%</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机关职工满意度</w:t>
            </w:r>
          </w:p>
        </w:tc>
        <w:tc>
          <w:tcPr>
            <w:tcW w:w="5386" w:type="dxa"/>
            <w:vAlign w:val="center"/>
          </w:tcPr>
          <w:p>
            <w:pPr>
              <w:pStyle w:val="13"/>
            </w:pPr>
            <w:r>
              <w:t>反映机关职工对机关保障工作的满意度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3、铁路护路联防工作经费（劳务派遣）绩效目标表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13062525P00023210062C</w:t>
            </w:r>
          </w:p>
        </w:tc>
        <w:tc>
          <w:tcPr>
            <w:tcW w:w="2835" w:type="dxa"/>
            <w:vAlign w:val="center"/>
          </w:tcPr>
          <w:p>
            <w:pPr>
              <w:pStyle w:val="11"/>
            </w:pPr>
            <w:r>
              <w:t>项目名称</w:t>
            </w:r>
          </w:p>
        </w:tc>
        <w:tc>
          <w:tcPr>
            <w:tcW w:w="6095" w:type="dxa"/>
            <w:gridSpan w:val="3"/>
            <w:vAlign w:val="center"/>
          </w:tcPr>
          <w:p>
            <w:pPr>
              <w:pStyle w:val="13"/>
            </w:pPr>
            <w:r>
              <w:t>铁路护路联防工作经费（劳务派遣）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29.70</w:t>
            </w:r>
          </w:p>
        </w:tc>
        <w:tc>
          <w:tcPr>
            <w:tcW w:w="2835" w:type="dxa"/>
            <w:vAlign w:val="center"/>
          </w:tcPr>
          <w:p>
            <w:pPr>
              <w:pStyle w:val="11"/>
            </w:pPr>
            <w:r>
              <w:t>其中：财政    资金</w:t>
            </w:r>
          </w:p>
        </w:tc>
        <w:tc>
          <w:tcPr>
            <w:tcW w:w="2551" w:type="dxa"/>
            <w:vAlign w:val="center"/>
          </w:tcPr>
          <w:p>
            <w:pPr>
              <w:pStyle w:val="13"/>
            </w:pPr>
            <w:r>
              <w:t>29.70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聘请有责任心、严格遵守工作纪律的铁路护路人员5名，通过护路工作，确保铁路周边安全。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1.聘请有责任心、严格遵守工作纪律的铁路护路人员5名，通过护路工作，确保铁路周边安全。</w:t>
            </w:r>
          </w:p>
          <w:p>
            <w:pPr>
              <w:pStyle w:val="13"/>
            </w:pPr>
            <w:r>
              <w:t>2.通过此项目的运行，使我区铁路护路周边安全，保障重大节日正常运行，巡逻次数不少于70次。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铁路护路工作人数</w:t>
            </w:r>
          </w:p>
        </w:tc>
        <w:tc>
          <w:tcPr>
            <w:tcW w:w="5386" w:type="dxa"/>
            <w:vAlign w:val="center"/>
          </w:tcPr>
          <w:p>
            <w:pPr>
              <w:pStyle w:val="13"/>
            </w:pPr>
            <w:r>
              <w:t>反映铁路护路人员工资发放人数情况</w:t>
            </w:r>
          </w:p>
        </w:tc>
        <w:tc>
          <w:tcPr>
            <w:tcW w:w="2268" w:type="dxa"/>
            <w:vAlign w:val="center"/>
          </w:tcPr>
          <w:p>
            <w:pPr>
              <w:pStyle w:val="13"/>
            </w:pPr>
            <w:r>
              <w:t>5人</w:t>
            </w:r>
          </w:p>
        </w:tc>
        <w:tc>
          <w:tcPr>
            <w:tcW w:w="1276" w:type="dxa"/>
            <w:vAlign w:val="center"/>
          </w:tcPr>
          <w:p>
            <w:pPr>
              <w:pStyle w:val="13"/>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铁路护路工作达标率</w:t>
            </w:r>
          </w:p>
        </w:tc>
        <w:tc>
          <w:tcPr>
            <w:tcW w:w="5386" w:type="dxa"/>
            <w:vAlign w:val="center"/>
          </w:tcPr>
          <w:p>
            <w:pPr>
              <w:pStyle w:val="13"/>
            </w:pPr>
            <w:r>
              <w:t>反映在工作中护路巡逻次数</w:t>
            </w:r>
          </w:p>
        </w:tc>
        <w:tc>
          <w:tcPr>
            <w:tcW w:w="2268" w:type="dxa"/>
            <w:vAlign w:val="center"/>
          </w:tcPr>
          <w:p>
            <w:pPr>
              <w:pStyle w:val="13"/>
            </w:pPr>
            <w:r>
              <w:t>≥70次</w:t>
            </w:r>
          </w:p>
        </w:tc>
        <w:tc>
          <w:tcPr>
            <w:tcW w:w="1276" w:type="dxa"/>
            <w:vAlign w:val="center"/>
          </w:tcPr>
          <w:p>
            <w:pPr>
              <w:pStyle w:val="13"/>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铁路护路工作及时率</w:t>
            </w:r>
          </w:p>
        </w:tc>
        <w:tc>
          <w:tcPr>
            <w:tcW w:w="5386" w:type="dxa"/>
            <w:vAlign w:val="center"/>
          </w:tcPr>
          <w:p>
            <w:pPr>
              <w:pStyle w:val="13"/>
            </w:pPr>
            <w:r>
              <w:t>反映护路巡逻工作的及时程度</w:t>
            </w:r>
          </w:p>
        </w:tc>
        <w:tc>
          <w:tcPr>
            <w:tcW w:w="2268" w:type="dxa"/>
            <w:vAlign w:val="center"/>
          </w:tcPr>
          <w:p>
            <w:pPr>
              <w:pStyle w:val="13"/>
            </w:pPr>
            <w:r>
              <w:t>≥95%</w:t>
            </w:r>
          </w:p>
        </w:tc>
        <w:tc>
          <w:tcPr>
            <w:tcW w:w="1276" w:type="dxa"/>
            <w:vAlign w:val="center"/>
          </w:tcPr>
          <w:p>
            <w:pPr>
              <w:pStyle w:val="13"/>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铁路护路人员工资</w:t>
            </w:r>
          </w:p>
        </w:tc>
        <w:tc>
          <w:tcPr>
            <w:tcW w:w="5386" w:type="dxa"/>
            <w:vAlign w:val="center"/>
          </w:tcPr>
          <w:p>
            <w:pPr>
              <w:pStyle w:val="13"/>
            </w:pPr>
            <w:r>
              <w:t>反映铁路护路人员工资支出金额</w:t>
            </w:r>
          </w:p>
        </w:tc>
        <w:tc>
          <w:tcPr>
            <w:tcW w:w="2268" w:type="dxa"/>
            <w:vAlign w:val="center"/>
          </w:tcPr>
          <w:p>
            <w:pPr>
              <w:pStyle w:val="13"/>
            </w:pPr>
            <w:r>
              <w:t>19.8万元</w:t>
            </w:r>
          </w:p>
        </w:tc>
        <w:tc>
          <w:tcPr>
            <w:tcW w:w="1276" w:type="dxa"/>
            <w:vAlign w:val="center"/>
          </w:tcPr>
          <w:p>
            <w:pPr>
              <w:pStyle w:val="13"/>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铁路护路人员保险</w:t>
            </w:r>
          </w:p>
        </w:tc>
        <w:tc>
          <w:tcPr>
            <w:tcW w:w="5386" w:type="dxa"/>
            <w:vAlign w:val="center"/>
          </w:tcPr>
          <w:p>
            <w:pPr>
              <w:pStyle w:val="13"/>
            </w:pPr>
            <w:r>
              <w:t>反映铁路护路人员保险支出金额</w:t>
            </w:r>
          </w:p>
        </w:tc>
        <w:tc>
          <w:tcPr>
            <w:tcW w:w="2268" w:type="dxa"/>
            <w:vAlign w:val="center"/>
          </w:tcPr>
          <w:p>
            <w:pPr>
              <w:pStyle w:val="13"/>
            </w:pPr>
            <w:r>
              <w:t>9.59万元</w:t>
            </w:r>
          </w:p>
        </w:tc>
        <w:tc>
          <w:tcPr>
            <w:tcW w:w="1276" w:type="dxa"/>
            <w:vAlign w:val="center"/>
          </w:tcPr>
          <w:p>
            <w:pPr>
              <w:pStyle w:val="13"/>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铁路护路人员管理费</w:t>
            </w:r>
          </w:p>
        </w:tc>
        <w:tc>
          <w:tcPr>
            <w:tcW w:w="5386" w:type="dxa"/>
            <w:vAlign w:val="center"/>
          </w:tcPr>
          <w:p>
            <w:pPr>
              <w:pStyle w:val="13"/>
            </w:pPr>
            <w:r>
              <w:t>反映铁路护路人员管理费用支出金额</w:t>
            </w:r>
          </w:p>
        </w:tc>
        <w:tc>
          <w:tcPr>
            <w:tcW w:w="2268" w:type="dxa"/>
            <w:vAlign w:val="center"/>
          </w:tcPr>
          <w:p>
            <w:pPr>
              <w:pStyle w:val="13"/>
            </w:pPr>
            <w:r>
              <w:t>0.31万元</w:t>
            </w:r>
          </w:p>
        </w:tc>
        <w:tc>
          <w:tcPr>
            <w:tcW w:w="1276" w:type="dxa"/>
            <w:vAlign w:val="center"/>
          </w:tcPr>
          <w:p>
            <w:pPr>
              <w:pStyle w:val="13"/>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铁路护路保障度</w:t>
            </w:r>
          </w:p>
        </w:tc>
        <w:tc>
          <w:tcPr>
            <w:tcW w:w="5386" w:type="dxa"/>
            <w:vAlign w:val="center"/>
          </w:tcPr>
          <w:p>
            <w:pPr>
              <w:pStyle w:val="13"/>
            </w:pPr>
            <w:r>
              <w:t>反映铁路安全正常运转率</w:t>
            </w:r>
          </w:p>
        </w:tc>
        <w:tc>
          <w:tcPr>
            <w:tcW w:w="2268" w:type="dxa"/>
            <w:vAlign w:val="center"/>
          </w:tcPr>
          <w:p>
            <w:pPr>
              <w:pStyle w:val="13"/>
            </w:pPr>
            <w:r>
              <w:t>≥95%</w:t>
            </w:r>
          </w:p>
        </w:tc>
        <w:tc>
          <w:tcPr>
            <w:tcW w:w="1276" w:type="dxa"/>
            <w:vAlign w:val="center"/>
          </w:tcPr>
          <w:p>
            <w:pPr>
              <w:pStyle w:val="13"/>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群众对铁路周边安全满意度</w:t>
            </w:r>
          </w:p>
        </w:tc>
        <w:tc>
          <w:tcPr>
            <w:tcW w:w="2268" w:type="dxa"/>
            <w:vAlign w:val="center"/>
          </w:tcPr>
          <w:p>
            <w:pPr>
              <w:pStyle w:val="13"/>
            </w:pPr>
            <w:r>
              <w:t>≥95%</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4、政法网络租赁经费绩效目标表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13062525P00003110010L</w:t>
            </w:r>
          </w:p>
        </w:tc>
        <w:tc>
          <w:tcPr>
            <w:tcW w:w="2835" w:type="dxa"/>
            <w:vAlign w:val="center"/>
          </w:tcPr>
          <w:p>
            <w:pPr>
              <w:pStyle w:val="11"/>
            </w:pPr>
            <w:r>
              <w:t>项目名称</w:t>
            </w:r>
          </w:p>
        </w:tc>
        <w:tc>
          <w:tcPr>
            <w:tcW w:w="6095" w:type="dxa"/>
            <w:gridSpan w:val="3"/>
            <w:vAlign w:val="center"/>
          </w:tcPr>
          <w:p>
            <w:pPr>
              <w:pStyle w:val="13"/>
            </w:pPr>
            <w:r>
              <w:t>政法网络租赁经费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通过此项目，强化政法网络建设的责任意识，确保全区政法网络正常运行。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1.每月对线路、信号传输设备等进行检查维护3次以上，确保政法网络畅通。     </w:t>
            </w:r>
          </w:p>
          <w:p>
            <w:pPr>
              <w:pStyle w:val="13"/>
            </w:pPr>
            <w:r>
              <w:t xml:space="preserve">2.为保障政法网络畅通，在使用过程中发生故障次数小于30次/每月。  </w:t>
            </w:r>
          </w:p>
          <w:p>
            <w:pPr>
              <w:pStyle w:val="13"/>
            </w:pPr>
            <w:r>
              <w:t>3.通过此项目，强化政法网络建设的责任意识，确保全区政法网络正常运行。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网络运行检查维护次数</w:t>
            </w:r>
          </w:p>
        </w:tc>
        <w:tc>
          <w:tcPr>
            <w:tcW w:w="5386" w:type="dxa"/>
            <w:vAlign w:val="center"/>
          </w:tcPr>
          <w:p>
            <w:pPr>
              <w:pStyle w:val="13"/>
            </w:pPr>
            <w:r>
              <w:t>反映每月对线路、信号传输设备等进行检查情况</w:t>
            </w:r>
          </w:p>
        </w:tc>
        <w:tc>
          <w:tcPr>
            <w:tcW w:w="2268" w:type="dxa"/>
            <w:vAlign w:val="center"/>
          </w:tcPr>
          <w:p>
            <w:pPr>
              <w:pStyle w:val="13"/>
            </w:pPr>
            <w:r>
              <w:t>≥3次</w:t>
            </w:r>
          </w:p>
        </w:tc>
        <w:tc>
          <w:tcPr>
            <w:tcW w:w="1276" w:type="dxa"/>
            <w:vAlign w:val="center"/>
          </w:tcPr>
          <w:p>
            <w:pPr>
              <w:pStyle w:val="13"/>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网络运行期间发生故障次数</w:t>
            </w:r>
          </w:p>
        </w:tc>
        <w:tc>
          <w:tcPr>
            <w:tcW w:w="5386" w:type="dxa"/>
            <w:vAlign w:val="center"/>
          </w:tcPr>
          <w:p>
            <w:pPr>
              <w:pStyle w:val="13"/>
            </w:pPr>
            <w:r>
              <w:t>反映在使用过程中发生故障次数情况</w:t>
            </w:r>
          </w:p>
        </w:tc>
        <w:tc>
          <w:tcPr>
            <w:tcW w:w="2268" w:type="dxa"/>
            <w:vAlign w:val="center"/>
          </w:tcPr>
          <w:p>
            <w:pPr>
              <w:pStyle w:val="13"/>
            </w:pPr>
            <w:r>
              <w:t>&lt;30次</w:t>
            </w:r>
          </w:p>
        </w:tc>
        <w:tc>
          <w:tcPr>
            <w:tcW w:w="1276" w:type="dxa"/>
            <w:vAlign w:val="center"/>
          </w:tcPr>
          <w:p>
            <w:pPr>
              <w:pStyle w:val="13"/>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网络工作完成率</w:t>
            </w:r>
          </w:p>
        </w:tc>
        <w:tc>
          <w:tcPr>
            <w:tcW w:w="5386" w:type="dxa"/>
            <w:vAlign w:val="center"/>
          </w:tcPr>
          <w:p>
            <w:pPr>
              <w:pStyle w:val="13"/>
            </w:pPr>
            <w:r>
              <w:t>反映每月对线路、信号传输设备检查维护完成程度</w:t>
            </w:r>
          </w:p>
        </w:tc>
        <w:tc>
          <w:tcPr>
            <w:tcW w:w="2268" w:type="dxa"/>
            <w:vAlign w:val="center"/>
          </w:tcPr>
          <w:p>
            <w:pPr>
              <w:pStyle w:val="13"/>
            </w:pPr>
            <w:r>
              <w:t>≥95%</w:t>
            </w:r>
          </w:p>
        </w:tc>
        <w:tc>
          <w:tcPr>
            <w:tcW w:w="1276" w:type="dxa"/>
            <w:vAlign w:val="center"/>
          </w:tcPr>
          <w:p>
            <w:pPr>
              <w:pStyle w:val="13"/>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网络运行工作达标率</w:t>
            </w:r>
          </w:p>
        </w:tc>
        <w:tc>
          <w:tcPr>
            <w:tcW w:w="5386" w:type="dxa"/>
            <w:vAlign w:val="center"/>
          </w:tcPr>
          <w:p>
            <w:pPr>
              <w:pStyle w:val="13"/>
            </w:pPr>
            <w:r>
              <w:t>反映视频监控网络工作确保机关正常运转达标程度</w:t>
            </w:r>
          </w:p>
        </w:tc>
        <w:tc>
          <w:tcPr>
            <w:tcW w:w="2268" w:type="dxa"/>
            <w:vAlign w:val="center"/>
          </w:tcPr>
          <w:p>
            <w:pPr>
              <w:pStyle w:val="13"/>
            </w:pPr>
            <w:r>
              <w:t>≥95%</w:t>
            </w:r>
          </w:p>
        </w:tc>
        <w:tc>
          <w:tcPr>
            <w:tcW w:w="1276" w:type="dxa"/>
            <w:vAlign w:val="center"/>
          </w:tcPr>
          <w:p>
            <w:pPr>
              <w:pStyle w:val="13"/>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检查维护设备及时率</w:t>
            </w:r>
          </w:p>
        </w:tc>
        <w:tc>
          <w:tcPr>
            <w:tcW w:w="5386" w:type="dxa"/>
            <w:vAlign w:val="center"/>
          </w:tcPr>
          <w:p>
            <w:pPr>
              <w:pStyle w:val="13"/>
            </w:pPr>
            <w:r>
              <w:t>反映传输设备检查维护的及时程度</w:t>
            </w:r>
          </w:p>
        </w:tc>
        <w:tc>
          <w:tcPr>
            <w:tcW w:w="2268" w:type="dxa"/>
            <w:vAlign w:val="center"/>
          </w:tcPr>
          <w:p>
            <w:pPr>
              <w:pStyle w:val="13"/>
            </w:pPr>
            <w:r>
              <w:t>≥95%</w:t>
            </w:r>
          </w:p>
        </w:tc>
        <w:tc>
          <w:tcPr>
            <w:tcW w:w="1276" w:type="dxa"/>
            <w:vAlign w:val="center"/>
          </w:tcPr>
          <w:p>
            <w:pPr>
              <w:pStyle w:val="13"/>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反映项目成本费用支出情况</w:t>
            </w:r>
          </w:p>
        </w:tc>
        <w:tc>
          <w:tcPr>
            <w:tcW w:w="2268" w:type="dxa"/>
            <w:vAlign w:val="center"/>
          </w:tcPr>
          <w:p>
            <w:pPr>
              <w:pStyle w:val="13"/>
            </w:pPr>
            <w:r>
              <w:t>≤20万元</w:t>
            </w:r>
          </w:p>
        </w:tc>
        <w:tc>
          <w:tcPr>
            <w:tcW w:w="1276" w:type="dxa"/>
            <w:vAlign w:val="center"/>
          </w:tcPr>
          <w:p>
            <w:pPr>
              <w:pStyle w:val="13"/>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视频监控有效使用率</w:t>
            </w:r>
          </w:p>
        </w:tc>
        <w:tc>
          <w:tcPr>
            <w:tcW w:w="5386" w:type="dxa"/>
            <w:vAlign w:val="center"/>
          </w:tcPr>
          <w:p>
            <w:pPr>
              <w:pStyle w:val="13"/>
            </w:pPr>
            <w:r>
              <w:t>通过视频监控达到某事件预定效果数与总使用数之比</w:t>
            </w:r>
          </w:p>
        </w:tc>
        <w:tc>
          <w:tcPr>
            <w:tcW w:w="2268" w:type="dxa"/>
            <w:vAlign w:val="center"/>
          </w:tcPr>
          <w:p>
            <w:pPr>
              <w:pStyle w:val="13"/>
            </w:pPr>
            <w:r>
              <w:t>≥90%</w:t>
            </w:r>
          </w:p>
        </w:tc>
        <w:tc>
          <w:tcPr>
            <w:tcW w:w="1276" w:type="dxa"/>
            <w:vAlign w:val="center"/>
          </w:tcPr>
          <w:p>
            <w:pPr>
              <w:pStyle w:val="13"/>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使用单位对政法网络使用的整体满意度</w:t>
            </w:r>
          </w:p>
        </w:tc>
        <w:tc>
          <w:tcPr>
            <w:tcW w:w="2268" w:type="dxa"/>
            <w:vAlign w:val="center"/>
          </w:tcPr>
          <w:p>
            <w:pPr>
              <w:pStyle w:val="13"/>
            </w:pPr>
            <w:r>
              <w:t>≥95%</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5、政法稳定工作经费绩效目标表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13062525P000041100027</w:t>
            </w:r>
          </w:p>
        </w:tc>
        <w:tc>
          <w:tcPr>
            <w:tcW w:w="2835" w:type="dxa"/>
            <w:vAlign w:val="center"/>
          </w:tcPr>
          <w:p>
            <w:pPr>
              <w:pStyle w:val="11"/>
            </w:pPr>
            <w:r>
              <w:t>项目名称</w:t>
            </w:r>
          </w:p>
        </w:tc>
        <w:tc>
          <w:tcPr>
            <w:tcW w:w="6095" w:type="dxa"/>
            <w:gridSpan w:val="3"/>
            <w:vAlign w:val="center"/>
          </w:tcPr>
          <w:p>
            <w:pPr>
              <w:pStyle w:val="13"/>
            </w:pPr>
            <w:r>
              <w:t>政法稳定工作经费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280.00</w:t>
            </w:r>
          </w:p>
        </w:tc>
        <w:tc>
          <w:tcPr>
            <w:tcW w:w="2835" w:type="dxa"/>
            <w:vAlign w:val="center"/>
          </w:tcPr>
          <w:p>
            <w:pPr>
              <w:pStyle w:val="11"/>
            </w:pPr>
            <w:r>
              <w:t>其中：财政    资金</w:t>
            </w:r>
          </w:p>
        </w:tc>
        <w:tc>
          <w:tcPr>
            <w:tcW w:w="2551" w:type="dxa"/>
            <w:vAlign w:val="center"/>
          </w:tcPr>
          <w:p>
            <w:pPr>
              <w:pStyle w:val="13"/>
            </w:pPr>
            <w:r>
              <w:t>280.00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通过指导、协调和督导各级各部门，预防减少不稳定因素的发生，有效化解不稳定隐患、群体性事件和突发事件，确保全区社会稳定。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1.根据工作需要，有效化解不稳定隐患、舆情处置涉及金额280万元。</w:t>
            </w:r>
          </w:p>
          <w:p>
            <w:pPr>
              <w:pStyle w:val="13"/>
            </w:pPr>
            <w:r>
              <w:t>2.通过管控、排查工作，根据工作需要涉及15个乡镇、10个区直部门矛盾纠纷、舆情处置等问题。</w:t>
            </w:r>
          </w:p>
          <w:p>
            <w:pPr>
              <w:pStyle w:val="13"/>
            </w:pPr>
            <w:r>
              <w:t>3.通过指导、协调和督导各级各部门，预防减少不稳定因素的发生，有效化解不稳定隐患、群体性事件和突发事件，确保全区社会稳定。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重点乡镇人员管控到位</w:t>
            </w:r>
          </w:p>
        </w:tc>
        <w:tc>
          <w:tcPr>
            <w:tcW w:w="5386" w:type="dxa"/>
            <w:vAlign w:val="center"/>
          </w:tcPr>
          <w:p>
            <w:pPr>
              <w:pStyle w:val="13"/>
            </w:pPr>
            <w:r>
              <w:t>反映管控、排查重点乡镇个数</w:t>
            </w:r>
          </w:p>
        </w:tc>
        <w:tc>
          <w:tcPr>
            <w:tcW w:w="2268" w:type="dxa"/>
            <w:vAlign w:val="center"/>
          </w:tcPr>
          <w:p>
            <w:pPr>
              <w:pStyle w:val="13"/>
            </w:pPr>
            <w:r>
              <w:t>≥15个</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重点区直部门人员管控到位</w:t>
            </w:r>
          </w:p>
        </w:tc>
        <w:tc>
          <w:tcPr>
            <w:tcW w:w="5386" w:type="dxa"/>
            <w:vAlign w:val="center"/>
          </w:tcPr>
          <w:p>
            <w:pPr>
              <w:pStyle w:val="13"/>
            </w:pPr>
            <w:r>
              <w:t>反映管控、排查重点区直部门个数</w:t>
            </w:r>
          </w:p>
        </w:tc>
        <w:tc>
          <w:tcPr>
            <w:tcW w:w="2268" w:type="dxa"/>
            <w:vAlign w:val="center"/>
          </w:tcPr>
          <w:p>
            <w:pPr>
              <w:pStyle w:val="13"/>
            </w:pPr>
            <w:r>
              <w:t>≥10个</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重点乡镇及区直部门涉稳舆情处置率</w:t>
            </w:r>
          </w:p>
        </w:tc>
        <w:tc>
          <w:tcPr>
            <w:tcW w:w="5386" w:type="dxa"/>
            <w:vAlign w:val="center"/>
          </w:tcPr>
          <w:p>
            <w:pPr>
              <w:pStyle w:val="13"/>
            </w:pPr>
            <w:r>
              <w:t>反映已处置的涉稳舆情数占涉稳网格舆情总数比例</w:t>
            </w:r>
          </w:p>
        </w:tc>
        <w:tc>
          <w:tcPr>
            <w:tcW w:w="2268" w:type="dxa"/>
            <w:vAlign w:val="center"/>
          </w:tcPr>
          <w:p>
            <w:pPr>
              <w:pStyle w:val="13"/>
            </w:pPr>
            <w:r>
              <w:t>≥95%</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处置和研判及时性</w:t>
            </w:r>
          </w:p>
        </w:tc>
        <w:tc>
          <w:tcPr>
            <w:tcW w:w="5386" w:type="dxa"/>
            <w:vAlign w:val="center"/>
          </w:tcPr>
          <w:p>
            <w:pPr>
              <w:pStyle w:val="13"/>
            </w:pPr>
            <w:r>
              <w:t>反映处置和研判重点乡镇及区直部门的及时程度</w:t>
            </w:r>
          </w:p>
        </w:tc>
        <w:tc>
          <w:tcPr>
            <w:tcW w:w="2268" w:type="dxa"/>
            <w:vAlign w:val="center"/>
          </w:tcPr>
          <w:p>
            <w:pPr>
              <w:pStyle w:val="13"/>
            </w:pPr>
            <w:r>
              <w:t>≥95%</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专项工作经费</w:t>
            </w:r>
          </w:p>
        </w:tc>
        <w:tc>
          <w:tcPr>
            <w:tcW w:w="5386" w:type="dxa"/>
            <w:vAlign w:val="center"/>
          </w:tcPr>
          <w:p>
            <w:pPr>
              <w:pStyle w:val="13"/>
            </w:pPr>
            <w:r>
              <w:t>反应各部门专项工作经费项目支出情况</w:t>
            </w:r>
          </w:p>
        </w:tc>
        <w:tc>
          <w:tcPr>
            <w:tcW w:w="2268" w:type="dxa"/>
            <w:vAlign w:val="center"/>
          </w:tcPr>
          <w:p>
            <w:pPr>
              <w:pStyle w:val="13"/>
            </w:pPr>
            <w:r>
              <w:t>54万元</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“以案定补”经费</w:t>
            </w:r>
          </w:p>
        </w:tc>
        <w:tc>
          <w:tcPr>
            <w:tcW w:w="5386" w:type="dxa"/>
            <w:vAlign w:val="center"/>
          </w:tcPr>
          <w:p>
            <w:pPr>
              <w:pStyle w:val="13"/>
            </w:pPr>
            <w:r>
              <w:t>反应各部门“以案定补”经费项目支出情况</w:t>
            </w:r>
          </w:p>
        </w:tc>
        <w:tc>
          <w:tcPr>
            <w:tcW w:w="2268" w:type="dxa"/>
            <w:vAlign w:val="center"/>
          </w:tcPr>
          <w:p>
            <w:pPr>
              <w:pStyle w:val="13"/>
            </w:pPr>
            <w:r>
              <w:t>13万元</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处置突发事件和疑难信访案</w:t>
            </w:r>
          </w:p>
        </w:tc>
        <w:tc>
          <w:tcPr>
            <w:tcW w:w="5386" w:type="dxa"/>
            <w:vAlign w:val="center"/>
          </w:tcPr>
          <w:p>
            <w:pPr>
              <w:pStyle w:val="13"/>
            </w:pPr>
            <w:r>
              <w:t>反应各部门处置突发事件和疑难信访案项目支出情况</w:t>
            </w:r>
          </w:p>
        </w:tc>
        <w:tc>
          <w:tcPr>
            <w:tcW w:w="2268" w:type="dxa"/>
            <w:vAlign w:val="center"/>
          </w:tcPr>
          <w:p>
            <w:pPr>
              <w:pStyle w:val="13"/>
            </w:pPr>
            <w:r>
              <w:t>70万元</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肇事肇祸精神病患者治疗费</w:t>
            </w:r>
          </w:p>
        </w:tc>
        <w:tc>
          <w:tcPr>
            <w:tcW w:w="5386" w:type="dxa"/>
            <w:vAlign w:val="center"/>
          </w:tcPr>
          <w:p>
            <w:pPr>
              <w:pStyle w:val="13"/>
            </w:pPr>
            <w:r>
              <w:t>反应各部门肇事肇祸精神病患者治疗费支出情况</w:t>
            </w:r>
          </w:p>
        </w:tc>
        <w:tc>
          <w:tcPr>
            <w:tcW w:w="2268" w:type="dxa"/>
            <w:vAlign w:val="center"/>
          </w:tcPr>
          <w:p>
            <w:pPr>
              <w:pStyle w:val="13"/>
            </w:pPr>
            <w:r>
              <w:t>50万元</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司法救助经费</w:t>
            </w:r>
          </w:p>
        </w:tc>
        <w:tc>
          <w:tcPr>
            <w:tcW w:w="5386" w:type="dxa"/>
            <w:vAlign w:val="center"/>
          </w:tcPr>
          <w:p>
            <w:pPr>
              <w:pStyle w:val="13"/>
            </w:pPr>
            <w:r>
              <w:t>反应各部门司法救助经费支出情况</w:t>
            </w:r>
          </w:p>
        </w:tc>
        <w:tc>
          <w:tcPr>
            <w:tcW w:w="2268" w:type="dxa"/>
            <w:vAlign w:val="center"/>
          </w:tcPr>
          <w:p>
            <w:pPr>
              <w:pStyle w:val="13"/>
            </w:pPr>
            <w:r>
              <w:t>15万元</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平安建设经费</w:t>
            </w:r>
          </w:p>
        </w:tc>
        <w:tc>
          <w:tcPr>
            <w:tcW w:w="5386" w:type="dxa"/>
            <w:vAlign w:val="center"/>
          </w:tcPr>
          <w:p>
            <w:pPr>
              <w:pStyle w:val="13"/>
            </w:pPr>
            <w:r>
              <w:t>反应各部门平安建设经费支出情况</w:t>
            </w:r>
          </w:p>
        </w:tc>
        <w:tc>
          <w:tcPr>
            <w:tcW w:w="2268" w:type="dxa"/>
            <w:vAlign w:val="center"/>
          </w:tcPr>
          <w:p>
            <w:pPr>
              <w:pStyle w:val="13"/>
            </w:pPr>
            <w:r>
              <w:t>65万元</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铁路护路联防工作经费</w:t>
            </w:r>
          </w:p>
        </w:tc>
        <w:tc>
          <w:tcPr>
            <w:tcW w:w="5386" w:type="dxa"/>
            <w:vAlign w:val="center"/>
          </w:tcPr>
          <w:p>
            <w:pPr>
              <w:pStyle w:val="13"/>
            </w:pPr>
            <w:r>
              <w:t>反应铁路护路联防工作经费支出情况</w:t>
            </w:r>
          </w:p>
        </w:tc>
        <w:tc>
          <w:tcPr>
            <w:tcW w:w="2268" w:type="dxa"/>
            <w:vAlign w:val="center"/>
          </w:tcPr>
          <w:p>
            <w:pPr>
              <w:pStyle w:val="13"/>
            </w:pPr>
            <w:r>
              <w:t>10万元</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见义勇为工作经费及奖励费</w:t>
            </w:r>
          </w:p>
        </w:tc>
        <w:tc>
          <w:tcPr>
            <w:tcW w:w="5386" w:type="dxa"/>
            <w:vAlign w:val="center"/>
          </w:tcPr>
          <w:p>
            <w:pPr>
              <w:pStyle w:val="13"/>
            </w:pPr>
            <w:r>
              <w:t>反应各部门见义勇为工作经费及奖励费支出情况</w:t>
            </w:r>
          </w:p>
        </w:tc>
        <w:tc>
          <w:tcPr>
            <w:tcW w:w="2268" w:type="dxa"/>
            <w:vAlign w:val="center"/>
          </w:tcPr>
          <w:p>
            <w:pPr>
              <w:pStyle w:val="13"/>
            </w:pPr>
            <w:r>
              <w:t>2万元</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法学会工作经费</w:t>
            </w:r>
          </w:p>
        </w:tc>
        <w:tc>
          <w:tcPr>
            <w:tcW w:w="5386" w:type="dxa"/>
            <w:vAlign w:val="center"/>
          </w:tcPr>
          <w:p>
            <w:pPr>
              <w:pStyle w:val="13"/>
            </w:pPr>
            <w:r>
              <w:t>反应各部门法学会工作经费支出情况</w:t>
            </w:r>
          </w:p>
        </w:tc>
        <w:tc>
          <w:tcPr>
            <w:tcW w:w="2268" w:type="dxa"/>
            <w:vAlign w:val="center"/>
          </w:tcPr>
          <w:p>
            <w:pPr>
              <w:pStyle w:val="13"/>
            </w:pPr>
            <w:r>
              <w:t>1万元</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重大活动突发事件发生处置有效性</w:t>
            </w:r>
          </w:p>
        </w:tc>
        <w:tc>
          <w:tcPr>
            <w:tcW w:w="5386" w:type="dxa"/>
            <w:vAlign w:val="center"/>
          </w:tcPr>
          <w:p>
            <w:pPr>
              <w:pStyle w:val="13"/>
            </w:pPr>
            <w:r>
              <w:t>反映发生重大活动突发事件的处置效果程度</w:t>
            </w:r>
          </w:p>
        </w:tc>
        <w:tc>
          <w:tcPr>
            <w:tcW w:w="2268" w:type="dxa"/>
            <w:vAlign w:val="center"/>
          </w:tcPr>
          <w:p>
            <w:pPr>
              <w:pStyle w:val="13"/>
            </w:pPr>
            <w:r>
              <w:t>≥95%</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全区各部门舆情处置率</w:t>
            </w:r>
          </w:p>
        </w:tc>
        <w:tc>
          <w:tcPr>
            <w:tcW w:w="5386" w:type="dxa"/>
            <w:vAlign w:val="center"/>
          </w:tcPr>
          <w:p>
            <w:pPr>
              <w:pStyle w:val="13"/>
            </w:pPr>
            <w:r>
              <w:t>全区各部门舆情处置率</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6、政法稳定工作经费（扫黑除恶）绩效目标表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13062525P00004110001K</w:t>
            </w:r>
          </w:p>
        </w:tc>
        <w:tc>
          <w:tcPr>
            <w:tcW w:w="2835" w:type="dxa"/>
            <w:vAlign w:val="center"/>
          </w:tcPr>
          <w:p>
            <w:pPr>
              <w:pStyle w:val="11"/>
            </w:pPr>
            <w:r>
              <w:t>项目名称</w:t>
            </w:r>
          </w:p>
        </w:tc>
        <w:tc>
          <w:tcPr>
            <w:tcW w:w="6095" w:type="dxa"/>
            <w:gridSpan w:val="3"/>
            <w:vAlign w:val="center"/>
          </w:tcPr>
          <w:p>
            <w:pPr>
              <w:pStyle w:val="13"/>
            </w:pPr>
            <w:r>
              <w:t>政法稳定工作经费（扫黑除恶）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通过指导、协调和督导各级各部门，预防减少不稳定因素的发生，有效化解不稳定隐患、群体性事件和突发事件，确保全区社会稳定。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w:t>
            </w:r>
            <w:r>
              <w:tab/>
            </w:r>
            <w:r>
              <w:t>开展扫黑除恶工作，全年制定了扫黑除恶短信宣传26万条，保障覆盖全区用户接收。</w:t>
            </w:r>
          </w:p>
          <w:p>
            <w:pPr>
              <w:pStyle w:val="13"/>
            </w:pPr>
            <w:r>
              <w:t>2.</w:t>
            </w:r>
            <w:r>
              <w:tab/>
            </w:r>
            <w:r>
              <w:t>通过扫黑除恶短信宣传工作，涉及全区15个乡镇及各村，解决全区扫黑除恶上访案件及舆情处理工作。</w:t>
            </w:r>
          </w:p>
          <w:p>
            <w:pPr>
              <w:pStyle w:val="13"/>
            </w:pPr>
            <w:r>
              <w:t>3.通过指导、协调和督导各级各部门，预防减少不稳定因素的发生，有效化解不稳定隐患、群体性事件和突发事件，确保全区社会稳定。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扫黑除恶短信宣传完成数量</w:t>
            </w:r>
          </w:p>
        </w:tc>
        <w:tc>
          <w:tcPr>
            <w:tcW w:w="5386" w:type="dxa"/>
            <w:vAlign w:val="center"/>
          </w:tcPr>
          <w:p>
            <w:pPr>
              <w:pStyle w:val="13"/>
            </w:pPr>
            <w:r>
              <w:t>反映全年制定扫黑除恶短信宣传完成数量</w:t>
            </w:r>
          </w:p>
        </w:tc>
        <w:tc>
          <w:tcPr>
            <w:tcW w:w="2268" w:type="dxa"/>
            <w:vAlign w:val="center"/>
          </w:tcPr>
          <w:p>
            <w:pPr>
              <w:pStyle w:val="13"/>
            </w:pPr>
            <w:r>
              <w:t>≥26万条</w:t>
            </w:r>
          </w:p>
        </w:tc>
        <w:tc>
          <w:tcPr>
            <w:tcW w:w="1276" w:type="dxa"/>
            <w:vAlign w:val="center"/>
          </w:tcPr>
          <w:p>
            <w:pPr>
              <w:pStyle w:val="13"/>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制作宣传单覆盖乡镇数量</w:t>
            </w:r>
          </w:p>
        </w:tc>
        <w:tc>
          <w:tcPr>
            <w:tcW w:w="5386" w:type="dxa"/>
            <w:vAlign w:val="center"/>
          </w:tcPr>
          <w:p>
            <w:pPr>
              <w:pStyle w:val="13"/>
            </w:pPr>
            <w:r>
              <w:t>反映全年制定反邪教宣传单覆盖乡镇情况</w:t>
            </w:r>
          </w:p>
        </w:tc>
        <w:tc>
          <w:tcPr>
            <w:tcW w:w="2268" w:type="dxa"/>
            <w:vAlign w:val="center"/>
          </w:tcPr>
          <w:p>
            <w:pPr>
              <w:pStyle w:val="13"/>
            </w:pPr>
            <w:r>
              <w:t>≥15个</w:t>
            </w:r>
          </w:p>
        </w:tc>
        <w:tc>
          <w:tcPr>
            <w:tcW w:w="1276" w:type="dxa"/>
            <w:vAlign w:val="center"/>
          </w:tcPr>
          <w:p>
            <w:pPr>
              <w:pStyle w:val="13"/>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扫黑除恶短信宣传内容达标率</w:t>
            </w:r>
          </w:p>
        </w:tc>
        <w:tc>
          <w:tcPr>
            <w:tcW w:w="5386" w:type="dxa"/>
            <w:vAlign w:val="center"/>
          </w:tcPr>
          <w:p>
            <w:pPr>
              <w:pStyle w:val="13"/>
            </w:pPr>
            <w:r>
              <w:t>反映内容达标、宣传工作数量占全部工作总数比例程度</w:t>
            </w:r>
          </w:p>
        </w:tc>
        <w:tc>
          <w:tcPr>
            <w:tcW w:w="2268" w:type="dxa"/>
            <w:vAlign w:val="center"/>
          </w:tcPr>
          <w:p>
            <w:pPr>
              <w:pStyle w:val="13"/>
            </w:pPr>
            <w:r>
              <w:t>≥95%</w:t>
            </w:r>
          </w:p>
        </w:tc>
        <w:tc>
          <w:tcPr>
            <w:tcW w:w="1276" w:type="dxa"/>
            <w:vAlign w:val="center"/>
          </w:tcPr>
          <w:p>
            <w:pPr>
              <w:pStyle w:val="13"/>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扫黑除恶工作及时率</w:t>
            </w:r>
          </w:p>
        </w:tc>
        <w:tc>
          <w:tcPr>
            <w:tcW w:w="5386" w:type="dxa"/>
            <w:vAlign w:val="center"/>
          </w:tcPr>
          <w:p>
            <w:pPr>
              <w:pStyle w:val="13"/>
            </w:pPr>
            <w:r>
              <w:t>反映全区扫黑除恶上访案件处理及时程度</w:t>
            </w:r>
          </w:p>
        </w:tc>
        <w:tc>
          <w:tcPr>
            <w:tcW w:w="2268" w:type="dxa"/>
            <w:vAlign w:val="center"/>
          </w:tcPr>
          <w:p>
            <w:pPr>
              <w:pStyle w:val="13"/>
            </w:pPr>
            <w:r>
              <w:t>≥95%</w:t>
            </w:r>
          </w:p>
        </w:tc>
        <w:tc>
          <w:tcPr>
            <w:tcW w:w="1276" w:type="dxa"/>
            <w:vAlign w:val="center"/>
          </w:tcPr>
          <w:p>
            <w:pPr>
              <w:pStyle w:val="13"/>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扫黑除恶短信宣传及时率</w:t>
            </w:r>
          </w:p>
        </w:tc>
        <w:tc>
          <w:tcPr>
            <w:tcW w:w="5386" w:type="dxa"/>
            <w:vAlign w:val="center"/>
          </w:tcPr>
          <w:p>
            <w:pPr>
              <w:pStyle w:val="13"/>
            </w:pPr>
            <w:r>
              <w:t>反映全区接收扫黑除恶短信及时程度</w:t>
            </w:r>
          </w:p>
        </w:tc>
        <w:tc>
          <w:tcPr>
            <w:tcW w:w="2268" w:type="dxa"/>
            <w:vAlign w:val="center"/>
          </w:tcPr>
          <w:p>
            <w:pPr>
              <w:pStyle w:val="13"/>
            </w:pPr>
            <w:r>
              <w:t>≥95%</w:t>
            </w:r>
          </w:p>
        </w:tc>
        <w:tc>
          <w:tcPr>
            <w:tcW w:w="1276" w:type="dxa"/>
            <w:vAlign w:val="center"/>
          </w:tcPr>
          <w:p>
            <w:pPr>
              <w:pStyle w:val="13"/>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反映“扫黑除恶”制作宣传费支出情况</w:t>
            </w:r>
          </w:p>
        </w:tc>
        <w:tc>
          <w:tcPr>
            <w:tcW w:w="2268" w:type="dxa"/>
            <w:vAlign w:val="center"/>
          </w:tcPr>
          <w:p>
            <w:pPr>
              <w:pStyle w:val="13"/>
            </w:pPr>
            <w:r>
              <w:t>8万元</w:t>
            </w:r>
          </w:p>
        </w:tc>
        <w:tc>
          <w:tcPr>
            <w:tcW w:w="1276" w:type="dxa"/>
            <w:vAlign w:val="center"/>
          </w:tcPr>
          <w:p>
            <w:pPr>
              <w:pStyle w:val="13"/>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反映“扫黑除恶”上访案件及舆情处置费用支出情况</w:t>
            </w:r>
          </w:p>
        </w:tc>
        <w:tc>
          <w:tcPr>
            <w:tcW w:w="2268" w:type="dxa"/>
            <w:vAlign w:val="center"/>
          </w:tcPr>
          <w:p>
            <w:pPr>
              <w:pStyle w:val="13"/>
            </w:pPr>
            <w:r>
              <w:t>12万元</w:t>
            </w:r>
          </w:p>
        </w:tc>
        <w:tc>
          <w:tcPr>
            <w:tcW w:w="1276" w:type="dxa"/>
            <w:vAlign w:val="center"/>
          </w:tcPr>
          <w:p>
            <w:pPr>
              <w:pStyle w:val="13"/>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社会稳定度</w:t>
            </w:r>
          </w:p>
        </w:tc>
        <w:tc>
          <w:tcPr>
            <w:tcW w:w="5386" w:type="dxa"/>
            <w:vAlign w:val="center"/>
          </w:tcPr>
          <w:p>
            <w:pPr>
              <w:pStyle w:val="13"/>
            </w:pPr>
            <w:r>
              <w:t>反映扫黑除恶宣传工作效果程度</w:t>
            </w:r>
          </w:p>
        </w:tc>
        <w:tc>
          <w:tcPr>
            <w:tcW w:w="2268" w:type="dxa"/>
            <w:vAlign w:val="center"/>
          </w:tcPr>
          <w:p>
            <w:pPr>
              <w:pStyle w:val="13"/>
            </w:pPr>
            <w:r>
              <w:t>≥95%</w:t>
            </w:r>
          </w:p>
        </w:tc>
        <w:tc>
          <w:tcPr>
            <w:tcW w:w="1276" w:type="dxa"/>
            <w:vAlign w:val="center"/>
          </w:tcPr>
          <w:p>
            <w:pPr>
              <w:pStyle w:val="13"/>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群众对社会稳定满意度</w:t>
            </w:r>
          </w:p>
        </w:tc>
        <w:tc>
          <w:tcPr>
            <w:tcW w:w="5386" w:type="dxa"/>
            <w:vAlign w:val="center"/>
          </w:tcPr>
          <w:p>
            <w:pPr>
              <w:pStyle w:val="13"/>
            </w:pPr>
            <w:r>
              <w:t>群众对社会稳定满意度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1.10</w:t>
            </w:r>
          </w:p>
        </w:tc>
        <w:tc>
          <w:tcPr>
            <w:tcW w:w="964" w:type="dxa"/>
            <w:vAlign w:val="center"/>
          </w:tcPr>
          <w:p>
            <w:pPr>
              <w:pStyle w:val="16"/>
            </w:pPr>
            <w:r>
              <w:t>1.10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中共保定市徐水区委政法委员会本级小计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1.10</w:t>
            </w:r>
          </w:p>
        </w:tc>
        <w:tc>
          <w:tcPr>
            <w:tcW w:w="964" w:type="dxa"/>
            <w:vAlign w:val="center"/>
          </w:tcPr>
          <w:p>
            <w:pPr>
              <w:pStyle w:val="16"/>
            </w:pPr>
            <w:r>
              <w:t>1.10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机关事务保障经费</w:t>
            </w:r>
          </w:p>
        </w:tc>
        <w:tc>
          <w:tcPr>
            <w:tcW w:w="964" w:type="dxa"/>
            <w:vAlign w:val="center"/>
          </w:tcPr>
          <w:p>
            <w:pPr>
              <w:pStyle w:val="12"/>
            </w:pPr>
            <w:r>
              <w:t>57.08</w:t>
            </w:r>
          </w:p>
        </w:tc>
        <w:tc>
          <w:tcPr>
            <w:tcW w:w="1134" w:type="dxa"/>
            <w:vAlign w:val="center"/>
          </w:tcPr>
          <w:p>
            <w:pPr>
              <w:pStyle w:val="13"/>
            </w:pPr>
            <w:r>
              <w:t>取暖器</w:t>
            </w:r>
          </w:p>
        </w:tc>
        <w:tc>
          <w:tcPr>
            <w:tcW w:w="1134" w:type="dxa"/>
            <w:vAlign w:val="center"/>
          </w:tcPr>
          <w:p>
            <w:pPr>
              <w:pStyle w:val="13"/>
            </w:pPr>
            <w:r>
              <w:t>A02061808</w:t>
            </w:r>
          </w:p>
        </w:tc>
        <w:tc>
          <w:tcPr>
            <w:tcW w:w="709" w:type="dxa"/>
            <w:vAlign w:val="center"/>
          </w:tcPr>
          <w:p>
            <w:pPr>
              <w:pStyle w:val="14"/>
            </w:pPr>
            <w:r>
              <w:t>套</w:t>
            </w:r>
          </w:p>
        </w:tc>
        <w:tc>
          <w:tcPr>
            <w:tcW w:w="850" w:type="dxa"/>
            <w:vAlign w:val="center"/>
          </w:tcPr>
          <w:p>
            <w:pPr>
              <w:pStyle w:val="12"/>
            </w:pPr>
            <w:r>
              <w:t>2</w:t>
            </w:r>
          </w:p>
        </w:tc>
        <w:tc>
          <w:tcPr>
            <w:tcW w:w="850" w:type="dxa"/>
            <w:vAlign w:val="center"/>
          </w:tcPr>
          <w:p>
            <w:pPr>
              <w:pStyle w:val="12"/>
            </w:pPr>
            <w:r>
              <w:t>0.55</w:t>
            </w:r>
          </w:p>
        </w:tc>
        <w:tc>
          <w:tcPr>
            <w:tcW w:w="964" w:type="dxa"/>
            <w:vAlign w:val="center"/>
          </w:tcPr>
          <w:p>
            <w:pPr>
              <w:pStyle w:val="12"/>
            </w:pPr>
            <w:r>
              <w:t>1.10</w:t>
            </w:r>
          </w:p>
        </w:tc>
        <w:tc>
          <w:tcPr>
            <w:tcW w:w="964" w:type="dxa"/>
            <w:vAlign w:val="center"/>
          </w:tcPr>
          <w:p>
            <w:pPr>
              <w:pStyle w:val="12"/>
            </w:pPr>
            <w:r>
              <w:t>1.10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中共保定市徐水区委政法委员会（含所属单位）上年末固定资产金额为0.00万元（详见下表）。本年度拟购置固定资产总额为0.00万元，已按要求列入政府采购预算，详见政府采购预算表。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F133D"/>
    <w:rsid w:val="2D38040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TotalTime>1</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2025-02-21T16:53:00Z</dcterms:created>
  <dc:creator>Administrator</dc:creator>
  <cp:lastModifiedBy>user</cp:lastModifiedBy>
  <dcterms:modified xsi:type="dcterms:W3CDTF">2025-02-24T06:14:47Z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AA79B293A0CE4FA3BF9C7523D015EB2C</vt:lpwstr>
  </property>
</Properties>
</file>