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508.73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392.17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86.24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9.19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21.14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508.73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508.73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508.73</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508.73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508.73</w:t>
            </w:r>
          </w:p>
        </w:tc>
        <w:tc>
          <w:tcPr>
            <w:tcW w:w="1134" w:type="dxa"/>
            <w:vAlign w:val="center"/>
          </w:tcPr>
          <w:p>
            <w:pPr>
              <w:pStyle w:val="单元格样式7"/>
            </w:pPr>
            <w:r>
              <w:t xml:space="preserve">508.73</w:t>
            </w:r>
          </w:p>
        </w:tc>
        <w:tc>
          <w:tcPr>
            <w:tcW w:w="1134" w:type="dxa"/>
            <w:vAlign w:val="center"/>
          </w:tcPr>
          <w:p>
            <w:pPr>
              <w:pStyle w:val="单元格样式7"/>
            </w:pPr>
            <w:r>
              <w:t xml:space="preserve">508.73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392.17</w:t>
            </w:r>
          </w:p>
        </w:tc>
        <w:tc>
          <w:tcPr>
            <w:tcW w:w="1134" w:type="dxa"/>
            <w:vAlign w:val="center"/>
          </w:tcPr>
          <w:p>
            <w:pPr>
              <w:pStyle w:val="单元格样式4"/>
            </w:pPr>
            <w:r>
              <w:t xml:space="preserve">392.17</w:t>
            </w:r>
          </w:p>
        </w:tc>
        <w:tc>
          <w:tcPr>
            <w:tcW w:w="1134" w:type="dxa"/>
            <w:vAlign w:val="center"/>
          </w:tcPr>
          <w:p>
            <w:pPr>
              <w:pStyle w:val="单元格样式4"/>
            </w:pPr>
            <w:r>
              <w:t xml:space="preserve">392.17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392.17</w:t>
            </w:r>
          </w:p>
        </w:tc>
        <w:tc>
          <w:tcPr>
            <w:tcW w:w="1134" w:type="dxa"/>
            <w:vAlign w:val="center"/>
          </w:tcPr>
          <w:p>
            <w:pPr>
              <w:pStyle w:val="单元格样式4"/>
            </w:pPr>
            <w:r>
              <w:t xml:space="preserve">392.17</w:t>
            </w:r>
          </w:p>
        </w:tc>
        <w:tc>
          <w:tcPr>
            <w:tcW w:w="1134" w:type="dxa"/>
            <w:vAlign w:val="center"/>
          </w:tcPr>
          <w:p>
            <w:pPr>
              <w:pStyle w:val="单元格样式4"/>
            </w:pPr>
            <w:r>
              <w:t xml:space="preserve">392.17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248.05</w:t>
            </w:r>
          </w:p>
        </w:tc>
        <w:tc>
          <w:tcPr>
            <w:tcW w:w="1134" w:type="dxa"/>
            <w:vAlign w:val="center"/>
          </w:tcPr>
          <w:p>
            <w:pPr>
              <w:pStyle w:val="单元格样式4"/>
            </w:pPr>
            <w:r>
              <w:t xml:space="preserve">248.05</w:t>
            </w:r>
          </w:p>
        </w:tc>
        <w:tc>
          <w:tcPr>
            <w:tcW w:w="1134" w:type="dxa"/>
            <w:vAlign w:val="center"/>
          </w:tcPr>
          <w:p>
            <w:pPr>
              <w:pStyle w:val="单元格样式4"/>
            </w:pPr>
            <w:r>
              <w:t xml:space="preserve">248.05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97.88</w:t>
            </w:r>
          </w:p>
        </w:tc>
        <w:tc>
          <w:tcPr>
            <w:tcW w:w="1134" w:type="dxa"/>
            <w:vAlign w:val="center"/>
          </w:tcPr>
          <w:p>
            <w:pPr>
              <w:pStyle w:val="单元格样式4"/>
            </w:pPr>
            <w:r>
              <w:t xml:space="preserve">97.88</w:t>
            </w:r>
          </w:p>
        </w:tc>
        <w:tc>
          <w:tcPr>
            <w:tcW w:w="1134" w:type="dxa"/>
            <w:vAlign w:val="center"/>
          </w:tcPr>
          <w:p>
            <w:pPr>
              <w:pStyle w:val="单元格样式4"/>
            </w:pPr>
            <w:r>
              <w:t xml:space="preserve">97.88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2010505</w:t>
            </w:r>
          </w:p>
        </w:tc>
        <w:tc>
          <w:tcPr>
            <w:tcW w:w="1559" w:type="dxa"/>
            <w:vAlign w:val="center"/>
          </w:tcPr>
          <w:p>
            <w:pPr>
              <w:pStyle w:val="单元格样式2"/>
            </w:pPr>
            <w:r>
              <w:t xml:space="preserve">专项统计业务</w:t>
            </w:r>
          </w:p>
        </w:tc>
        <w:tc>
          <w:tcPr>
            <w:tcW w:w="1134" w:type="dxa"/>
            <w:vAlign w:val="center"/>
          </w:tcPr>
          <w:p>
            <w:pPr>
              <w:pStyle w:val="单元格样式4"/>
            </w:pPr>
            <w:r>
              <w:t xml:space="preserve">15.30</w:t>
            </w:r>
          </w:p>
        </w:tc>
        <w:tc>
          <w:tcPr>
            <w:tcW w:w="1134" w:type="dxa"/>
            <w:vAlign w:val="center"/>
          </w:tcPr>
          <w:p>
            <w:pPr>
              <w:pStyle w:val="单元格样式4"/>
            </w:pPr>
            <w:r>
              <w:t xml:space="preserve">15.30</w:t>
            </w:r>
          </w:p>
        </w:tc>
        <w:tc>
          <w:tcPr>
            <w:tcW w:w="1134" w:type="dxa"/>
            <w:vAlign w:val="center"/>
          </w:tcPr>
          <w:p>
            <w:pPr>
              <w:pStyle w:val="单元格样式4"/>
            </w:pPr>
            <w:r>
              <w:t xml:space="preserve">15.30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2010508</w:t>
            </w:r>
          </w:p>
        </w:tc>
        <w:tc>
          <w:tcPr>
            <w:tcW w:w="1559" w:type="dxa"/>
            <w:vAlign w:val="center"/>
          </w:tcPr>
          <w:p>
            <w:pPr>
              <w:pStyle w:val="单元格样式2"/>
            </w:pPr>
            <w:r>
              <w:t xml:space="preserve">统计抽样调查</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2010599</w:t>
            </w:r>
          </w:p>
        </w:tc>
        <w:tc>
          <w:tcPr>
            <w:tcW w:w="1559" w:type="dxa"/>
            <w:vAlign w:val="center"/>
          </w:tcPr>
          <w:p>
            <w:pPr>
              <w:pStyle w:val="单元格样式2"/>
            </w:pPr>
            <w:r>
              <w:t xml:space="preserve">其他统计信息事务支出</w:t>
            </w:r>
          </w:p>
        </w:tc>
        <w:tc>
          <w:tcPr>
            <w:tcW w:w="1134" w:type="dxa"/>
            <w:vAlign w:val="center"/>
          </w:tcPr>
          <w:p>
            <w:pPr>
              <w:pStyle w:val="单元格样式4"/>
            </w:pPr>
            <w:r>
              <w:t xml:space="preserve">10.94</w:t>
            </w:r>
          </w:p>
        </w:tc>
        <w:tc>
          <w:tcPr>
            <w:tcW w:w="1134" w:type="dxa"/>
            <w:vAlign w:val="center"/>
          </w:tcPr>
          <w:p>
            <w:pPr>
              <w:pStyle w:val="单元格样式4"/>
            </w:pPr>
            <w:r>
              <w:t xml:space="preserve">10.94</w:t>
            </w:r>
          </w:p>
        </w:tc>
        <w:tc>
          <w:tcPr>
            <w:tcW w:w="1134" w:type="dxa"/>
            <w:vAlign w:val="center"/>
          </w:tcPr>
          <w:p>
            <w:pPr>
              <w:pStyle w:val="单元格样式4"/>
            </w:pPr>
            <w:r>
              <w:t xml:space="preserve">10.94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86.24</w:t>
            </w:r>
          </w:p>
        </w:tc>
        <w:tc>
          <w:tcPr>
            <w:tcW w:w="1134" w:type="dxa"/>
            <w:vAlign w:val="center"/>
          </w:tcPr>
          <w:p>
            <w:pPr>
              <w:pStyle w:val="单元格样式4"/>
            </w:pPr>
            <w:r>
              <w:t xml:space="preserve">86.24</w:t>
            </w:r>
          </w:p>
        </w:tc>
        <w:tc>
          <w:tcPr>
            <w:tcW w:w="1134" w:type="dxa"/>
            <w:vAlign w:val="center"/>
          </w:tcPr>
          <w:p>
            <w:pPr>
              <w:pStyle w:val="单元格样式4"/>
            </w:pPr>
            <w:r>
              <w:t xml:space="preserve">86.24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86.24</w:t>
            </w:r>
          </w:p>
        </w:tc>
        <w:tc>
          <w:tcPr>
            <w:tcW w:w="1134" w:type="dxa"/>
            <w:vAlign w:val="center"/>
          </w:tcPr>
          <w:p>
            <w:pPr>
              <w:pStyle w:val="单元格样式4"/>
            </w:pPr>
            <w:r>
              <w:t xml:space="preserve">86.24</w:t>
            </w:r>
          </w:p>
        </w:tc>
        <w:tc>
          <w:tcPr>
            <w:tcW w:w="1134" w:type="dxa"/>
            <w:vAlign w:val="center"/>
          </w:tcPr>
          <w:p>
            <w:pPr>
              <w:pStyle w:val="单元格样式4"/>
            </w:pPr>
            <w:r>
              <w:t xml:space="preserve">86.24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60.61</w:t>
            </w:r>
          </w:p>
        </w:tc>
        <w:tc>
          <w:tcPr>
            <w:tcW w:w="1134" w:type="dxa"/>
            <w:vAlign w:val="center"/>
          </w:tcPr>
          <w:p>
            <w:pPr>
              <w:pStyle w:val="单元格样式4"/>
            </w:pPr>
            <w:r>
              <w:t xml:space="preserve">60.61</w:t>
            </w:r>
          </w:p>
        </w:tc>
        <w:tc>
          <w:tcPr>
            <w:tcW w:w="1134" w:type="dxa"/>
            <w:vAlign w:val="center"/>
          </w:tcPr>
          <w:p>
            <w:pPr>
              <w:pStyle w:val="单元格样式4"/>
            </w:pPr>
            <w:r>
              <w:t xml:space="preserve">60.61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25.63</w:t>
            </w:r>
          </w:p>
        </w:tc>
        <w:tc>
          <w:tcPr>
            <w:tcW w:w="1134" w:type="dxa"/>
            <w:vAlign w:val="center"/>
          </w:tcPr>
          <w:p>
            <w:pPr>
              <w:pStyle w:val="单元格样式4"/>
            </w:pPr>
            <w:r>
              <w:t xml:space="preserve">25.63</w:t>
            </w:r>
          </w:p>
        </w:tc>
        <w:tc>
          <w:tcPr>
            <w:tcW w:w="1134" w:type="dxa"/>
            <w:vAlign w:val="center"/>
          </w:tcPr>
          <w:p>
            <w:pPr>
              <w:pStyle w:val="单元格样式4"/>
            </w:pPr>
            <w:r>
              <w:t xml:space="preserve">25.63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r>
              <w:t xml:space="preserve">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r>
              <w:t xml:space="preserve">21.14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508.73</w:t>
            </w:r>
          </w:p>
        </w:tc>
        <w:tc>
          <w:tcPr>
            <w:tcW w:w="1361" w:type="dxa"/>
            <w:vAlign w:val="center"/>
          </w:tcPr>
          <w:p>
            <w:pPr>
              <w:pStyle w:val="单元格样式7"/>
            </w:pPr>
            <w:r>
              <w:t xml:space="preserve">364.61</w:t>
            </w:r>
          </w:p>
        </w:tc>
        <w:tc>
          <w:tcPr>
            <w:tcW w:w="1361" w:type="dxa"/>
            <w:vAlign w:val="center"/>
          </w:tcPr>
          <w:p>
            <w:pPr>
              <w:pStyle w:val="单元格样式7"/>
            </w:pPr>
            <w:r>
              <w:t xml:space="preserve">144.12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392.17</w:t>
            </w:r>
          </w:p>
        </w:tc>
        <w:tc>
          <w:tcPr>
            <w:tcW w:w="1361" w:type="dxa"/>
            <w:vAlign w:val="center"/>
          </w:tcPr>
          <w:p>
            <w:pPr>
              <w:pStyle w:val="单元格样式4"/>
            </w:pPr>
            <w:r>
              <w:t xml:space="preserve">248.05</w:t>
            </w:r>
          </w:p>
        </w:tc>
        <w:tc>
          <w:tcPr>
            <w:tcW w:w="1361" w:type="dxa"/>
            <w:vAlign w:val="center"/>
          </w:tcPr>
          <w:p>
            <w:pPr>
              <w:pStyle w:val="单元格样式4"/>
            </w:pPr>
            <w:r>
              <w:t xml:space="preserve">144.12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392.17</w:t>
            </w:r>
          </w:p>
        </w:tc>
        <w:tc>
          <w:tcPr>
            <w:tcW w:w="1361" w:type="dxa"/>
            <w:vAlign w:val="center"/>
          </w:tcPr>
          <w:p>
            <w:pPr>
              <w:pStyle w:val="单元格样式4"/>
            </w:pPr>
            <w:r>
              <w:t xml:space="preserve">248.05</w:t>
            </w:r>
          </w:p>
        </w:tc>
        <w:tc>
          <w:tcPr>
            <w:tcW w:w="1361" w:type="dxa"/>
            <w:vAlign w:val="center"/>
          </w:tcPr>
          <w:p>
            <w:pPr>
              <w:pStyle w:val="单元格样式4"/>
            </w:pPr>
            <w:r>
              <w:t xml:space="preserve">144.12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248.05</w:t>
            </w:r>
          </w:p>
        </w:tc>
        <w:tc>
          <w:tcPr>
            <w:tcW w:w="1361" w:type="dxa"/>
            <w:vAlign w:val="center"/>
          </w:tcPr>
          <w:p>
            <w:pPr>
              <w:pStyle w:val="单元格样式4"/>
            </w:pPr>
            <w:r>
              <w:t xml:space="preserve">248.05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97.88</w:t>
            </w:r>
          </w:p>
        </w:tc>
        <w:tc>
          <w:tcPr>
            <w:tcW w:w="1361" w:type="dxa"/>
            <w:vAlign w:val="center"/>
          </w:tcPr>
          <w:p>
            <w:pPr>
              <w:pStyle w:val="单元格样式4"/>
            </w:pPr>
          </w:p>
        </w:tc>
        <w:tc>
          <w:tcPr>
            <w:tcW w:w="1361" w:type="dxa"/>
            <w:vAlign w:val="center"/>
          </w:tcPr>
          <w:p>
            <w:pPr>
              <w:pStyle w:val="单元格样式4"/>
            </w:pPr>
            <w:r>
              <w:t xml:space="preserve">97.88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1361" w:type="dxa"/>
            <w:vAlign w:val="center"/>
          </w:tcPr>
          <w:p>
            <w:pPr>
              <w:pStyle w:val="单元格样式4"/>
            </w:pPr>
            <w:r>
              <w:t xml:space="preserve">15.30</w:t>
            </w:r>
          </w:p>
        </w:tc>
        <w:tc>
          <w:tcPr>
            <w:tcW w:w="1361" w:type="dxa"/>
            <w:vAlign w:val="center"/>
          </w:tcPr>
          <w:p>
            <w:pPr>
              <w:pStyle w:val="单元格样式4"/>
            </w:pPr>
          </w:p>
        </w:tc>
        <w:tc>
          <w:tcPr>
            <w:tcW w:w="1361" w:type="dxa"/>
            <w:vAlign w:val="center"/>
          </w:tcPr>
          <w:p>
            <w:pPr>
              <w:pStyle w:val="单元格样式4"/>
            </w:pPr>
            <w:r>
              <w:t xml:space="preserve">15.30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2010599</w:t>
            </w:r>
          </w:p>
        </w:tc>
        <w:tc>
          <w:tcPr>
            <w:tcW w:w="4535" w:type="dxa"/>
            <w:vAlign w:val="center"/>
          </w:tcPr>
          <w:p>
            <w:pPr>
              <w:pStyle w:val="单元格样式2"/>
            </w:pPr>
            <w:r>
              <w:t xml:space="preserve">其他统计信息事务支出</w:t>
            </w:r>
          </w:p>
        </w:tc>
        <w:tc>
          <w:tcPr>
            <w:tcW w:w="1361" w:type="dxa"/>
            <w:vAlign w:val="center"/>
          </w:tcPr>
          <w:p>
            <w:pPr>
              <w:pStyle w:val="单元格样式4"/>
            </w:pPr>
            <w:r>
              <w:t xml:space="preserve">10.94</w:t>
            </w:r>
          </w:p>
        </w:tc>
        <w:tc>
          <w:tcPr>
            <w:tcW w:w="1361" w:type="dxa"/>
            <w:vAlign w:val="center"/>
          </w:tcPr>
          <w:p>
            <w:pPr>
              <w:pStyle w:val="单元格样式4"/>
            </w:pPr>
          </w:p>
        </w:tc>
        <w:tc>
          <w:tcPr>
            <w:tcW w:w="1361" w:type="dxa"/>
            <w:vAlign w:val="center"/>
          </w:tcPr>
          <w:p>
            <w:pPr>
              <w:pStyle w:val="单元格样式4"/>
            </w:pPr>
            <w:r>
              <w:t xml:space="preserve">10.94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86.24</w:t>
            </w:r>
          </w:p>
        </w:tc>
        <w:tc>
          <w:tcPr>
            <w:tcW w:w="1361" w:type="dxa"/>
            <w:vAlign w:val="center"/>
          </w:tcPr>
          <w:p>
            <w:pPr>
              <w:pStyle w:val="单元格样式4"/>
            </w:pPr>
            <w:r>
              <w:t xml:space="preserve">86.24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86.24</w:t>
            </w:r>
          </w:p>
        </w:tc>
        <w:tc>
          <w:tcPr>
            <w:tcW w:w="1361" w:type="dxa"/>
            <w:vAlign w:val="center"/>
          </w:tcPr>
          <w:p>
            <w:pPr>
              <w:pStyle w:val="单元格样式4"/>
            </w:pPr>
            <w:r>
              <w:t xml:space="preserve">86.24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60.61</w:t>
            </w:r>
          </w:p>
        </w:tc>
        <w:tc>
          <w:tcPr>
            <w:tcW w:w="1361" w:type="dxa"/>
            <w:vAlign w:val="center"/>
          </w:tcPr>
          <w:p>
            <w:pPr>
              <w:pStyle w:val="单元格样式4"/>
            </w:pPr>
            <w:r>
              <w:t xml:space="preserve">60.61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25.63</w:t>
            </w:r>
          </w:p>
        </w:tc>
        <w:tc>
          <w:tcPr>
            <w:tcW w:w="1361" w:type="dxa"/>
            <w:vAlign w:val="center"/>
          </w:tcPr>
          <w:p>
            <w:pPr>
              <w:pStyle w:val="单元格样式4"/>
            </w:pPr>
            <w:r>
              <w:t xml:space="preserve">25.63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9.19</w:t>
            </w:r>
          </w:p>
        </w:tc>
        <w:tc>
          <w:tcPr>
            <w:tcW w:w="1361" w:type="dxa"/>
            <w:vAlign w:val="center"/>
          </w:tcPr>
          <w:p>
            <w:pPr>
              <w:pStyle w:val="单元格样式4"/>
            </w:pPr>
            <w:r>
              <w:t xml:space="preserve">9.19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9.19</w:t>
            </w:r>
          </w:p>
        </w:tc>
        <w:tc>
          <w:tcPr>
            <w:tcW w:w="1361" w:type="dxa"/>
            <w:vAlign w:val="center"/>
          </w:tcPr>
          <w:p>
            <w:pPr>
              <w:pStyle w:val="单元格样式4"/>
            </w:pPr>
            <w:r>
              <w:t xml:space="preserve">9.19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9.19</w:t>
            </w:r>
          </w:p>
        </w:tc>
        <w:tc>
          <w:tcPr>
            <w:tcW w:w="1361" w:type="dxa"/>
            <w:vAlign w:val="center"/>
          </w:tcPr>
          <w:p>
            <w:pPr>
              <w:pStyle w:val="单元格样式4"/>
            </w:pPr>
            <w:r>
              <w:t xml:space="preserve">9.19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21.14</w:t>
            </w:r>
          </w:p>
        </w:tc>
        <w:tc>
          <w:tcPr>
            <w:tcW w:w="1361" w:type="dxa"/>
            <w:vAlign w:val="center"/>
          </w:tcPr>
          <w:p>
            <w:pPr>
              <w:pStyle w:val="单元格样式4"/>
            </w:pPr>
            <w:r>
              <w:t xml:space="preserve">21.14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21.14</w:t>
            </w:r>
          </w:p>
        </w:tc>
        <w:tc>
          <w:tcPr>
            <w:tcW w:w="1361" w:type="dxa"/>
            <w:vAlign w:val="center"/>
          </w:tcPr>
          <w:p>
            <w:pPr>
              <w:pStyle w:val="单元格样式4"/>
            </w:pPr>
            <w:r>
              <w:t xml:space="preserve">21.14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21.14</w:t>
            </w:r>
          </w:p>
        </w:tc>
        <w:tc>
          <w:tcPr>
            <w:tcW w:w="1361" w:type="dxa"/>
            <w:vAlign w:val="center"/>
          </w:tcPr>
          <w:p>
            <w:pPr>
              <w:pStyle w:val="单元格样式4"/>
            </w:pPr>
            <w:r>
              <w:t xml:space="preserve">21.14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508.73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392.17</w:t>
            </w:r>
          </w:p>
        </w:tc>
        <w:tc>
          <w:tcPr>
            <w:tcW w:w="1474" w:type="dxa"/>
            <w:vAlign w:val="center"/>
          </w:tcPr>
          <w:p>
            <w:pPr>
              <w:pStyle w:val="单元格样式4"/>
            </w:pPr>
            <w:r>
              <w:t xml:space="preserve">392.17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86.24</w:t>
            </w:r>
          </w:p>
        </w:tc>
        <w:tc>
          <w:tcPr>
            <w:tcW w:w="1474" w:type="dxa"/>
            <w:vAlign w:val="center"/>
          </w:tcPr>
          <w:p>
            <w:pPr>
              <w:pStyle w:val="单元格样式4"/>
            </w:pPr>
            <w:r>
              <w:t xml:space="preserve">86.24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9.19</w:t>
            </w:r>
          </w:p>
        </w:tc>
        <w:tc>
          <w:tcPr>
            <w:tcW w:w="1474" w:type="dxa"/>
            <w:vAlign w:val="center"/>
          </w:tcPr>
          <w:p>
            <w:pPr>
              <w:pStyle w:val="单元格样式4"/>
            </w:pPr>
            <w:r>
              <w:t xml:space="preserve">9.19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21.14</w:t>
            </w:r>
          </w:p>
        </w:tc>
        <w:tc>
          <w:tcPr>
            <w:tcW w:w="1474" w:type="dxa"/>
            <w:vAlign w:val="center"/>
          </w:tcPr>
          <w:p>
            <w:pPr>
              <w:pStyle w:val="单元格样式4"/>
            </w:pPr>
            <w:r>
              <w:t xml:space="preserve">21.14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508.73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508.73</w:t>
            </w:r>
          </w:p>
        </w:tc>
        <w:tc>
          <w:tcPr>
            <w:tcW w:w="1474" w:type="dxa"/>
            <w:vAlign w:val="center"/>
          </w:tcPr>
          <w:p>
            <w:pPr>
              <w:pStyle w:val="单元格样式7"/>
            </w:pPr>
            <w:r>
              <w:t xml:space="preserve">508.73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508.73</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508.73</w:t>
            </w:r>
          </w:p>
        </w:tc>
        <w:tc>
          <w:tcPr>
            <w:tcW w:w="1474" w:type="dxa"/>
            <w:vAlign w:val="center"/>
          </w:tcPr>
          <w:p>
            <w:pPr>
              <w:pStyle w:val="单元格样式7"/>
            </w:pPr>
            <w:r>
              <w:t xml:space="preserve">508.73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508.73</w:t>
            </w:r>
          </w:p>
        </w:tc>
        <w:tc>
          <w:tcPr>
            <w:tcW w:w="2551" w:type="dxa"/>
            <w:vAlign w:val="center"/>
          </w:tcPr>
          <w:p>
            <w:pPr>
              <w:pStyle w:val="单元格样式7"/>
            </w:pPr>
            <w:r>
              <w:t xml:space="preserve">364.61</w:t>
            </w:r>
          </w:p>
        </w:tc>
        <w:tc>
          <w:tcPr>
            <w:tcW w:w="2551" w:type="dxa"/>
            <w:vAlign w:val="center"/>
          </w:tcPr>
          <w:p>
            <w:pPr>
              <w:pStyle w:val="单元格样式7"/>
            </w:pPr>
            <w:r>
              <w:t xml:space="preserve">144.12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392.17</w:t>
            </w:r>
          </w:p>
        </w:tc>
        <w:tc>
          <w:tcPr>
            <w:tcW w:w="2551" w:type="dxa"/>
            <w:vAlign w:val="center"/>
          </w:tcPr>
          <w:p>
            <w:pPr>
              <w:pStyle w:val="单元格样式4"/>
            </w:pPr>
            <w:r>
              <w:t xml:space="preserve">248.05</w:t>
            </w:r>
          </w:p>
        </w:tc>
        <w:tc>
          <w:tcPr>
            <w:tcW w:w="2551" w:type="dxa"/>
            <w:vAlign w:val="center"/>
          </w:tcPr>
          <w:p>
            <w:pPr>
              <w:pStyle w:val="单元格样式4"/>
            </w:pPr>
            <w:r>
              <w:t xml:space="preserve">144.12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392.17</w:t>
            </w:r>
          </w:p>
        </w:tc>
        <w:tc>
          <w:tcPr>
            <w:tcW w:w="2551" w:type="dxa"/>
            <w:vAlign w:val="center"/>
          </w:tcPr>
          <w:p>
            <w:pPr>
              <w:pStyle w:val="单元格样式4"/>
            </w:pPr>
            <w:r>
              <w:t xml:space="preserve">248.05</w:t>
            </w:r>
          </w:p>
        </w:tc>
        <w:tc>
          <w:tcPr>
            <w:tcW w:w="2551" w:type="dxa"/>
            <w:vAlign w:val="center"/>
          </w:tcPr>
          <w:p>
            <w:pPr>
              <w:pStyle w:val="单元格样式4"/>
            </w:pPr>
            <w:r>
              <w:t xml:space="preserve">144.12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248.05</w:t>
            </w:r>
          </w:p>
        </w:tc>
        <w:tc>
          <w:tcPr>
            <w:tcW w:w="2551" w:type="dxa"/>
            <w:vAlign w:val="center"/>
          </w:tcPr>
          <w:p>
            <w:pPr>
              <w:pStyle w:val="单元格样式4"/>
            </w:pPr>
            <w:r>
              <w:t xml:space="preserve">248.05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97.88</w:t>
            </w:r>
          </w:p>
        </w:tc>
        <w:tc>
          <w:tcPr>
            <w:tcW w:w="2551" w:type="dxa"/>
            <w:vAlign w:val="center"/>
          </w:tcPr>
          <w:p>
            <w:pPr>
              <w:pStyle w:val="单元格样式4"/>
            </w:pPr>
          </w:p>
        </w:tc>
        <w:tc>
          <w:tcPr>
            <w:tcW w:w="2551" w:type="dxa"/>
            <w:vAlign w:val="center"/>
          </w:tcPr>
          <w:p>
            <w:pPr>
              <w:pStyle w:val="单元格样式4"/>
            </w:pPr>
            <w:r>
              <w:t xml:space="preserve">97.88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2551" w:type="dxa"/>
            <w:vAlign w:val="center"/>
          </w:tcPr>
          <w:p>
            <w:pPr>
              <w:pStyle w:val="单元格样式4"/>
            </w:pPr>
            <w:r>
              <w:t xml:space="preserve">15.30</w:t>
            </w:r>
          </w:p>
        </w:tc>
        <w:tc>
          <w:tcPr>
            <w:tcW w:w="2551" w:type="dxa"/>
            <w:vAlign w:val="center"/>
          </w:tcPr>
          <w:p>
            <w:pPr>
              <w:pStyle w:val="单元格样式4"/>
            </w:pPr>
          </w:p>
        </w:tc>
        <w:tc>
          <w:tcPr>
            <w:tcW w:w="2551" w:type="dxa"/>
            <w:vAlign w:val="center"/>
          </w:tcPr>
          <w:p>
            <w:pPr>
              <w:pStyle w:val="单元格样式4"/>
            </w:pPr>
            <w:r>
              <w:t xml:space="preserve">15.30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2010599</w:t>
            </w:r>
          </w:p>
        </w:tc>
        <w:tc>
          <w:tcPr>
            <w:tcW w:w="4535" w:type="dxa"/>
            <w:vAlign w:val="center"/>
          </w:tcPr>
          <w:p>
            <w:pPr>
              <w:pStyle w:val="单元格样式2"/>
            </w:pPr>
            <w:r>
              <w:t xml:space="preserve">其他统计信息事务支出</w:t>
            </w:r>
          </w:p>
        </w:tc>
        <w:tc>
          <w:tcPr>
            <w:tcW w:w="2551" w:type="dxa"/>
            <w:vAlign w:val="center"/>
          </w:tcPr>
          <w:p>
            <w:pPr>
              <w:pStyle w:val="单元格样式4"/>
            </w:pPr>
            <w:r>
              <w:t xml:space="preserve">10.94</w:t>
            </w:r>
          </w:p>
        </w:tc>
        <w:tc>
          <w:tcPr>
            <w:tcW w:w="2551" w:type="dxa"/>
            <w:vAlign w:val="center"/>
          </w:tcPr>
          <w:p>
            <w:pPr>
              <w:pStyle w:val="单元格样式4"/>
            </w:pPr>
          </w:p>
        </w:tc>
        <w:tc>
          <w:tcPr>
            <w:tcW w:w="2551" w:type="dxa"/>
            <w:vAlign w:val="center"/>
          </w:tcPr>
          <w:p>
            <w:pPr>
              <w:pStyle w:val="单元格样式4"/>
            </w:pPr>
            <w:r>
              <w:t xml:space="preserve">10.94</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86.24</w:t>
            </w:r>
          </w:p>
        </w:tc>
        <w:tc>
          <w:tcPr>
            <w:tcW w:w="2551" w:type="dxa"/>
            <w:vAlign w:val="center"/>
          </w:tcPr>
          <w:p>
            <w:pPr>
              <w:pStyle w:val="单元格样式4"/>
            </w:pPr>
            <w:r>
              <w:t xml:space="preserve">86.24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86.24</w:t>
            </w:r>
          </w:p>
        </w:tc>
        <w:tc>
          <w:tcPr>
            <w:tcW w:w="2551" w:type="dxa"/>
            <w:vAlign w:val="center"/>
          </w:tcPr>
          <w:p>
            <w:pPr>
              <w:pStyle w:val="单元格样式4"/>
            </w:pPr>
            <w:r>
              <w:t xml:space="preserve">86.24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60.61</w:t>
            </w:r>
          </w:p>
        </w:tc>
        <w:tc>
          <w:tcPr>
            <w:tcW w:w="2551" w:type="dxa"/>
            <w:vAlign w:val="center"/>
          </w:tcPr>
          <w:p>
            <w:pPr>
              <w:pStyle w:val="单元格样式4"/>
            </w:pPr>
            <w:r>
              <w:t xml:space="preserve">60.61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25.63</w:t>
            </w:r>
          </w:p>
        </w:tc>
        <w:tc>
          <w:tcPr>
            <w:tcW w:w="2551" w:type="dxa"/>
            <w:vAlign w:val="center"/>
          </w:tcPr>
          <w:p>
            <w:pPr>
              <w:pStyle w:val="单元格样式4"/>
            </w:pPr>
            <w:r>
              <w:t xml:space="preserve">25.63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9.19</w:t>
            </w:r>
          </w:p>
        </w:tc>
        <w:tc>
          <w:tcPr>
            <w:tcW w:w="2551" w:type="dxa"/>
            <w:vAlign w:val="center"/>
          </w:tcPr>
          <w:p>
            <w:pPr>
              <w:pStyle w:val="单元格样式4"/>
            </w:pPr>
            <w:r>
              <w:t xml:space="preserve">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9.19</w:t>
            </w:r>
          </w:p>
        </w:tc>
        <w:tc>
          <w:tcPr>
            <w:tcW w:w="2551" w:type="dxa"/>
            <w:vAlign w:val="center"/>
          </w:tcPr>
          <w:p>
            <w:pPr>
              <w:pStyle w:val="单元格样式4"/>
            </w:pPr>
            <w:r>
              <w:t xml:space="preserve">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9.19</w:t>
            </w:r>
          </w:p>
        </w:tc>
        <w:tc>
          <w:tcPr>
            <w:tcW w:w="2551" w:type="dxa"/>
            <w:vAlign w:val="center"/>
          </w:tcPr>
          <w:p>
            <w:pPr>
              <w:pStyle w:val="单元格样式4"/>
            </w:pPr>
            <w:r>
              <w:t xml:space="preserve">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21.14</w:t>
            </w:r>
          </w:p>
        </w:tc>
        <w:tc>
          <w:tcPr>
            <w:tcW w:w="2551" w:type="dxa"/>
            <w:vAlign w:val="center"/>
          </w:tcPr>
          <w:p>
            <w:pPr>
              <w:pStyle w:val="单元格样式4"/>
            </w:pPr>
            <w:r>
              <w:t xml:space="preserve">21.14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21.14</w:t>
            </w:r>
          </w:p>
        </w:tc>
        <w:tc>
          <w:tcPr>
            <w:tcW w:w="2551" w:type="dxa"/>
            <w:vAlign w:val="center"/>
          </w:tcPr>
          <w:p>
            <w:pPr>
              <w:pStyle w:val="单元格样式4"/>
            </w:pPr>
            <w:r>
              <w:t xml:space="preserve">21.14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21.14</w:t>
            </w:r>
          </w:p>
        </w:tc>
        <w:tc>
          <w:tcPr>
            <w:tcW w:w="2551" w:type="dxa"/>
            <w:vAlign w:val="center"/>
          </w:tcPr>
          <w:p>
            <w:pPr>
              <w:pStyle w:val="单元格样式4"/>
            </w:pPr>
            <w:r>
              <w:t xml:space="preserve">21.14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364.61</w:t>
            </w:r>
          </w:p>
        </w:tc>
        <w:tc>
          <w:tcPr>
            <w:tcW w:w="2551" w:type="dxa"/>
            <w:vAlign w:val="center"/>
          </w:tcPr>
          <w:p>
            <w:pPr>
              <w:pStyle w:val="单元格样式7"/>
            </w:pPr>
            <w:r>
              <w:t xml:space="preserve">331.77</w:t>
            </w:r>
          </w:p>
        </w:tc>
        <w:tc>
          <w:tcPr>
            <w:tcW w:w="2551" w:type="dxa"/>
            <w:vAlign w:val="center"/>
          </w:tcPr>
          <w:p>
            <w:pPr>
              <w:pStyle w:val="单元格样式7"/>
            </w:pPr>
            <w:r>
              <w:t xml:space="preserve">32.84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272.60</w:t>
            </w:r>
          </w:p>
        </w:tc>
        <w:tc>
          <w:tcPr>
            <w:tcW w:w="2551" w:type="dxa"/>
            <w:vAlign w:val="center"/>
          </w:tcPr>
          <w:p>
            <w:pPr>
              <w:pStyle w:val="单元格样式4"/>
            </w:pPr>
            <w:r>
              <w:t xml:space="preserve">272.60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90.31</w:t>
            </w:r>
          </w:p>
        </w:tc>
        <w:tc>
          <w:tcPr>
            <w:tcW w:w="2551" w:type="dxa"/>
            <w:vAlign w:val="center"/>
          </w:tcPr>
          <w:p>
            <w:pPr>
              <w:pStyle w:val="单元格样式4"/>
            </w:pPr>
            <w:r>
              <w:t xml:space="preserve">90.31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72.13</w:t>
            </w:r>
          </w:p>
        </w:tc>
        <w:tc>
          <w:tcPr>
            <w:tcW w:w="2551" w:type="dxa"/>
            <w:vAlign w:val="center"/>
          </w:tcPr>
          <w:p>
            <w:pPr>
              <w:pStyle w:val="单元格样式4"/>
            </w:pPr>
            <w:r>
              <w:t xml:space="preserve">72.13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53.56</w:t>
            </w:r>
          </w:p>
        </w:tc>
        <w:tc>
          <w:tcPr>
            <w:tcW w:w="2551" w:type="dxa"/>
            <w:vAlign w:val="center"/>
          </w:tcPr>
          <w:p>
            <w:pPr>
              <w:pStyle w:val="单元格样式4"/>
            </w:pPr>
            <w:r>
              <w:t xml:space="preserve">53.56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25.63</w:t>
            </w:r>
          </w:p>
        </w:tc>
        <w:tc>
          <w:tcPr>
            <w:tcW w:w="2551" w:type="dxa"/>
            <w:vAlign w:val="center"/>
          </w:tcPr>
          <w:p>
            <w:pPr>
              <w:pStyle w:val="单元格样式4"/>
            </w:pPr>
            <w:r>
              <w:t xml:space="preserve">25.63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9.19</w:t>
            </w:r>
          </w:p>
        </w:tc>
        <w:tc>
          <w:tcPr>
            <w:tcW w:w="2551" w:type="dxa"/>
            <w:vAlign w:val="center"/>
          </w:tcPr>
          <w:p>
            <w:pPr>
              <w:pStyle w:val="单元格样式4"/>
            </w:pPr>
            <w:r>
              <w:t xml:space="preserve">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0.64</w:t>
            </w:r>
          </w:p>
        </w:tc>
        <w:tc>
          <w:tcPr>
            <w:tcW w:w="2551" w:type="dxa"/>
            <w:vAlign w:val="center"/>
          </w:tcPr>
          <w:p>
            <w:pPr>
              <w:pStyle w:val="单元格样式4"/>
            </w:pPr>
            <w:r>
              <w:t xml:space="preserve">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21.14</w:t>
            </w:r>
          </w:p>
        </w:tc>
        <w:tc>
          <w:tcPr>
            <w:tcW w:w="2551" w:type="dxa"/>
            <w:vAlign w:val="center"/>
          </w:tcPr>
          <w:p>
            <w:pPr>
              <w:pStyle w:val="单元格样式4"/>
            </w:pPr>
            <w:r>
              <w:t xml:space="preserve">21.14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32.84</w:t>
            </w:r>
          </w:p>
        </w:tc>
        <w:tc>
          <w:tcPr>
            <w:tcW w:w="2551" w:type="dxa"/>
            <w:vAlign w:val="center"/>
          </w:tcPr>
          <w:p>
            <w:pPr>
              <w:pStyle w:val="单元格样式4"/>
            </w:pPr>
          </w:p>
        </w:tc>
        <w:tc>
          <w:tcPr>
            <w:tcW w:w="2551" w:type="dxa"/>
            <w:vAlign w:val="center"/>
          </w:tcPr>
          <w:p>
            <w:pPr>
              <w:pStyle w:val="单元格样式4"/>
            </w:pPr>
            <w:r>
              <w:t xml:space="preserve">32.84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4.26</w:t>
            </w:r>
          </w:p>
        </w:tc>
        <w:tc>
          <w:tcPr>
            <w:tcW w:w="2551" w:type="dxa"/>
            <w:vAlign w:val="center"/>
          </w:tcPr>
          <w:p>
            <w:pPr>
              <w:pStyle w:val="单元格样式4"/>
            </w:pPr>
          </w:p>
        </w:tc>
        <w:tc>
          <w:tcPr>
            <w:tcW w:w="2551" w:type="dxa"/>
            <w:vAlign w:val="center"/>
          </w:tcPr>
          <w:p>
            <w:pPr>
              <w:pStyle w:val="单元格样式4"/>
            </w:pPr>
            <w:r>
              <w:t xml:space="preserve">4.26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6.96</w:t>
            </w:r>
          </w:p>
        </w:tc>
        <w:tc>
          <w:tcPr>
            <w:tcW w:w="2551" w:type="dxa"/>
            <w:vAlign w:val="center"/>
          </w:tcPr>
          <w:p>
            <w:pPr>
              <w:pStyle w:val="单元格样式4"/>
            </w:pPr>
          </w:p>
        </w:tc>
        <w:tc>
          <w:tcPr>
            <w:tcW w:w="2551" w:type="dxa"/>
            <w:vAlign w:val="center"/>
          </w:tcPr>
          <w:p>
            <w:pPr>
              <w:pStyle w:val="单元格样式4"/>
            </w:pPr>
            <w:r>
              <w:t xml:space="preserve">6.96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2.57</w:t>
            </w:r>
          </w:p>
        </w:tc>
        <w:tc>
          <w:tcPr>
            <w:tcW w:w="2551" w:type="dxa"/>
            <w:vAlign w:val="center"/>
          </w:tcPr>
          <w:p>
            <w:pPr>
              <w:pStyle w:val="单元格样式4"/>
            </w:pPr>
          </w:p>
        </w:tc>
        <w:tc>
          <w:tcPr>
            <w:tcW w:w="2551" w:type="dxa"/>
            <w:vAlign w:val="center"/>
          </w:tcPr>
          <w:p>
            <w:pPr>
              <w:pStyle w:val="单元格样式4"/>
            </w:pPr>
            <w:r>
              <w:t xml:space="preserve">2.57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2.53</w:t>
            </w:r>
          </w:p>
        </w:tc>
        <w:tc>
          <w:tcPr>
            <w:tcW w:w="2551" w:type="dxa"/>
            <w:vAlign w:val="center"/>
          </w:tcPr>
          <w:p>
            <w:pPr>
              <w:pStyle w:val="单元格样式4"/>
            </w:pPr>
          </w:p>
        </w:tc>
        <w:tc>
          <w:tcPr>
            <w:tcW w:w="2551" w:type="dxa"/>
            <w:vAlign w:val="center"/>
          </w:tcPr>
          <w:p>
            <w:pPr>
              <w:pStyle w:val="单元格样式4"/>
            </w:pPr>
            <w:r>
              <w:t xml:space="preserve">2.53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2.43</w:t>
            </w:r>
          </w:p>
        </w:tc>
        <w:tc>
          <w:tcPr>
            <w:tcW w:w="2551" w:type="dxa"/>
            <w:vAlign w:val="center"/>
          </w:tcPr>
          <w:p>
            <w:pPr>
              <w:pStyle w:val="单元格样式4"/>
            </w:pPr>
          </w:p>
        </w:tc>
        <w:tc>
          <w:tcPr>
            <w:tcW w:w="2551" w:type="dxa"/>
            <w:vAlign w:val="center"/>
          </w:tcPr>
          <w:p>
            <w:pPr>
              <w:pStyle w:val="单元格样式4"/>
            </w:pPr>
            <w:r>
              <w:t xml:space="preserve">2.43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10.44</w:t>
            </w:r>
          </w:p>
        </w:tc>
        <w:tc>
          <w:tcPr>
            <w:tcW w:w="2551" w:type="dxa"/>
            <w:vAlign w:val="center"/>
          </w:tcPr>
          <w:p>
            <w:pPr>
              <w:pStyle w:val="单元格样式4"/>
            </w:pPr>
          </w:p>
        </w:tc>
        <w:tc>
          <w:tcPr>
            <w:tcW w:w="2551" w:type="dxa"/>
            <w:vAlign w:val="center"/>
          </w:tcPr>
          <w:p>
            <w:pPr>
              <w:pStyle w:val="单元格样式4"/>
            </w:pPr>
            <w:r>
              <w:t xml:space="preserve">10.44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3.05</w:t>
            </w:r>
          </w:p>
        </w:tc>
        <w:tc>
          <w:tcPr>
            <w:tcW w:w="2551" w:type="dxa"/>
            <w:vAlign w:val="center"/>
          </w:tcPr>
          <w:p>
            <w:pPr>
              <w:pStyle w:val="单元格样式4"/>
            </w:pPr>
          </w:p>
        </w:tc>
        <w:tc>
          <w:tcPr>
            <w:tcW w:w="2551" w:type="dxa"/>
            <w:vAlign w:val="center"/>
          </w:tcPr>
          <w:p>
            <w:pPr>
              <w:pStyle w:val="单元格样式4"/>
            </w:pPr>
            <w:r>
              <w:t xml:space="preserve">3.05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59.17</w:t>
            </w:r>
          </w:p>
        </w:tc>
        <w:tc>
          <w:tcPr>
            <w:tcW w:w="2551" w:type="dxa"/>
            <w:vAlign w:val="center"/>
          </w:tcPr>
          <w:p>
            <w:pPr>
              <w:pStyle w:val="单元格样式4"/>
            </w:pPr>
            <w:r>
              <w:t xml:space="preserve">59.17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59.17</w:t>
            </w:r>
          </w:p>
        </w:tc>
        <w:tc>
          <w:tcPr>
            <w:tcW w:w="2551" w:type="dxa"/>
            <w:vAlign w:val="center"/>
          </w:tcPr>
          <w:p>
            <w:pPr>
              <w:pStyle w:val="单元格样式4"/>
            </w:pPr>
            <w:r>
              <w:t xml:space="preserve">59.17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3.03</w:t>
            </w:r>
          </w:p>
        </w:tc>
        <w:tc>
          <w:tcPr>
            <w:tcW w:w="2381" w:type="dxa"/>
            <w:vAlign w:val="center"/>
          </w:tcPr>
          <w:p>
            <w:pPr>
              <w:pStyle w:val="单元格样式7"/>
            </w:pPr>
            <w:r>
              <w:t xml:space="preserve">3.03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3.03</w:t>
            </w:r>
          </w:p>
        </w:tc>
        <w:tc>
          <w:tcPr>
            <w:tcW w:w="2381" w:type="dxa"/>
            <w:vAlign w:val="center"/>
          </w:tcPr>
          <w:p>
            <w:pPr>
              <w:pStyle w:val="单元格样式4"/>
            </w:pPr>
            <w:r>
              <w:t xml:space="preserve">3.03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0.60</w:t>
            </w:r>
          </w:p>
        </w:tc>
        <w:tc>
          <w:tcPr>
            <w:tcW w:w="2381" w:type="dxa"/>
            <w:vAlign w:val="center"/>
          </w:tcPr>
          <w:p>
            <w:pPr>
              <w:pStyle w:val="单元格样式4"/>
            </w:pPr>
            <w:r>
              <w:t xml:space="preserve">0.60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保定市徐水区统计局2025年部门预算信息公开情况说明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保定市徐水区统计局2025年部门预算信息公开情况说明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按照《中华人民共和国预算法》、《地方预决算公开操作规程》和《关于进一步推进预算公开工作的实施意见》规定，现将保定市徐水区统计局2025年部门预算公开如下：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根据《保定市徐水区统计局职能配置、内设机构和人员编制规定》，保定市徐水区统计局的主要职责是：</w:t>
      </w:r>
    </w:p>
    <w:p>
      <w:pPr>
        <w:pStyle w:val="插入文本样式-插入预算公开部门职责文件"/>
      </w:pPr>
      <w:r>
        <w:t xml:space="preserve">（一）组织领导和协调全区统计工作，确保统计数据真实、准确、完整、及时。</w:t>
      </w:r>
    </w:p>
    <w:p>
      <w:pPr>
        <w:pStyle w:val="插入文本样式-插入预算公开部门职责文件"/>
      </w:pPr>
      <w:r>
        <w:t xml:space="preserve">（二）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w:t>
      </w:r>
    </w:p>
    <w:p>
      <w:pPr>
        <w:pStyle w:val="插入文本样式-插入预算公开部门职责文件"/>
      </w:pPr>
      <w:r>
        <w:t xml:space="preserve">（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pPr>
        <w:pStyle w:val="插入文本样式-插入预算公开部门职责文件"/>
      </w:pPr>
      <w:r>
        <w:t xml:space="preserve">（四）拟订重大区情区力普查调查计划、方案，组织实施全区人口、经济、农业等重大普查调查，汇总、整理和提供有关区情区力方面的统计数据。</w:t>
      </w:r>
    </w:p>
    <w:p>
      <w:pPr>
        <w:pStyle w:val="插入文本样式-插入预算公开部门职责文件"/>
      </w:pPr>
      <w:r>
        <w:t xml:space="preserve">（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插入文本样式-插入预算公开部门职责文件"/>
      </w:pPr>
      <w:r>
        <w:t xml:space="preserve">（六）组织实施全区经济发展、农业产业化、特色小镇、节能降耗、绿色发展、企业景气、妇女儿童监测、新产业新业态新商业模式（以下简称新经济）、高质量发展、京津冀协同发展等统计监测，收集、整理和提供统计数据。</w:t>
      </w:r>
    </w:p>
    <w:p>
      <w:pPr>
        <w:pStyle w:val="插入文本样式-插入预算公开部门职责文件"/>
      </w:pPr>
      <w:r>
        <w:t xml:space="preserve">（七）综合整理和提供财政、金融、旅游、交通运输、邮政、教育、体育、卫生、社会保障、公用事业、对外经济、收入、价格等基本统计数据。</w:t>
      </w:r>
    </w:p>
    <w:p>
      <w:pPr>
        <w:pStyle w:val="插入文本样式-插入预算公开部门职责文件"/>
      </w:pPr>
      <w:r>
        <w:t xml:space="preserve">（八）组织各乡镇和各部门的经济、社会、科技、服务业统计调查，统一核定、管理、公布全区性基本统计资料，定期发布全区国民经济和社会发展情况的统计信息，组织建立统计信息共享制度和发布制度。</w:t>
      </w:r>
    </w:p>
    <w:p>
      <w:pPr>
        <w:pStyle w:val="插入文本样式-插入预算公开部门职责文件"/>
      </w:pPr>
      <w:r>
        <w:t xml:space="preserve">（九）对国民经济、社会发展、科技进步和资源环境等情况进行统计分析、统计预测和统计监督，向区委、区政府及有关部门提供统计信息和咨询建议。</w:t>
      </w:r>
    </w:p>
    <w:p>
      <w:pPr>
        <w:pStyle w:val="插入文本样式-插入预算公开部门职责文件"/>
      </w:pPr>
      <w:r>
        <w:t xml:space="preserve">（十）依法审批管理部门和地方统计调查项目；指导专业统计基础工作、统计基层基础业务建设；组织建立统计信息管理制度，建立健全统计数据质量审核、监控和评估制度，开展对统计数据质量的检查和评估；依法监督管理涉外调查活动。</w:t>
      </w:r>
    </w:p>
    <w:p>
      <w:pPr>
        <w:pStyle w:val="插入文本样式-插入预算公开部门职责文件"/>
      </w:pPr>
      <w:r>
        <w:t xml:space="preserve">（十一）建立并管理全区统计信息化系统和统计数据库系统，指导全区统计信息化系统建设。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保定市徐水区统计局本级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按照预算管理有关规定，目前部门预算的编制实行综合预算管理，即全部收入和支出都反映在预算中。保定市徐水区统计局机关及所属事业单位的收支包含在部门预算中。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508.73万元，其中：一般公共预算收入508.73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保定市徐水区统计局年度部门预算中支出预算的总体情况。2025年支出预算508.73万元，其中基本支出364.61万元，包括人员经费331.77万元和日常公用经费32.84万元；项目支出144.12万元，主要为“规上“企业统计人员补贴49.92万元、服务业统计13.30万元、内网改造线路租用费0.84万元、统计人员岗位培训2.00万元、村级统计人员补贴10.94万元、劳务派遣人员经费47.12万元、1%人口抽样调查20.00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2025年预算收支安排508.73万元，较2024年预算减少84.97万元，其中：基本支出增加79.50万元，主要为本年新录入2名公务员。项目支出减少164.47万元，主要为减少第五次全国经济普查项目经费。</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2025年，我部门机关运行经费共计安排32.84万元，主要用于日常维修、办公用房水电费、办公用房取暖费、办公用房物业管理费等日常运行支出。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3.03万元，其中因公出国（境）费0.00万元；公务用车购置及运维费2.43万元（其中：公务用车购置费为0.00万元，公务用车运维费2.43万元)；公务接待费0.60万元。与2024年相比增加0.00万元，增减变化的主要原因是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根据区财政预算绩效管理要求，我部门以“部门职责 —工作活动”为依据，以依法统计为基准，畅通统计渠道，规范统计秩序，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建立并管理全区统计信息化系统和统计数据库系统，指导全区统计信息化系统建设。组织1%人口抽样调查工作、规模以下工业抽样调查、规模以下工业企业成本费用调查、建筑业小微企业抽样调查、小微企业固定资产投资情况调查、规模以下企业创新调查、限额以下批发零售住宿餐饮行业抽样与问卷调查、规模以下服务业抽样调查等各种临时性调查工作，并开展调查情况分析研究。</w:t>
      </w:r>
    </w:p>
    <w:p>
      <w:pPr>
        <w:pStyle w:val="插入文本样式-插入总体目标文件"/>
      </w:pPr>
      <w:r>
        <w:t xml:space="preserve">综合整理和提供财政、金融、旅游、交通运输、邮政、教育、体育、卫生、社会保障、公用事业、对外经济、收入、价格等基本统计数据。充分发挥统计职能，对国民经济、社会发展、科技进步和资源环境等情况进行统计分析、统计预测和统计监督，向区委、区政府及有关部门提供统计信息和咨询建议。</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（一）保障1%人口抽样调查顺利进行</w:t>
      </w:r>
    </w:p>
    <w:p>
      <w:pPr>
        <w:pStyle w:val="插入文本样式-插入职责分类绩效目标文件"/>
      </w:pPr>
      <w:r>
        <w:t xml:space="preserve">绩效目标：能够获取详实的人口信息，及时全面检测生育形势和人口变动趋势。</w:t>
      </w:r>
    </w:p>
    <w:p>
      <w:pPr>
        <w:pStyle w:val="插入文本样式-插入职责分类绩效目标文件"/>
      </w:pPr>
      <w:r>
        <w:t xml:space="preserve">绩效指标：抽样调查次数2次以上，调查数据审核准确率95%以上，调查按时完成率95%以上，调查成本控制金额35万以内，人口形势预警分析利用率95%以上，调查群众满意度98%以上。</w:t>
      </w:r>
    </w:p>
    <w:p>
      <w:pPr>
        <w:pStyle w:val="插入文本样式-插入职责分类绩效目标文件"/>
      </w:pPr>
      <w:r>
        <w:t xml:space="preserve">（二）保证调查工作顺利开展</w:t>
      </w:r>
    </w:p>
    <w:p>
      <w:pPr>
        <w:pStyle w:val="插入文本样式-插入职责分类绩效目标文件"/>
      </w:pPr>
      <w:r>
        <w:t xml:space="preserve">绩效目标：能够对服务业各项指标进行监测预警，有效完成服务业统计各项指标，服务业统计工作保障得到实现。。</w:t>
      </w:r>
    </w:p>
    <w:p>
      <w:pPr>
        <w:pStyle w:val="插入文本样式-插入职责分类绩效目标文件"/>
      </w:pPr>
      <w:r>
        <w:t xml:space="preserve">绩效指标：提交调研结果、建言献策数量大于4篇，累计发布信息数20篇以上，调查数据审核准确率95%以上，调研完成及时率100%，调研总成本支出数15万元以内，服务业统计工作保障率95%以上，调查群众满意度98%以上。</w:t>
      </w:r>
    </w:p>
    <w:p>
      <w:pPr>
        <w:pStyle w:val="插入文本样式-插入职责分类绩效目标文件"/>
      </w:pPr>
      <w:r>
        <w:t xml:space="preserve">（三）保证统计人员业务培训质量</w:t>
      </w:r>
    </w:p>
    <w:p>
      <w:pPr>
        <w:pStyle w:val="插入文本样式-插入职责分类绩效目标文件"/>
      </w:pPr>
      <w:r>
        <w:t xml:space="preserve">绩效目标：通过对统计人员进行岗位培训，不断提高统计人员业务能力。</w:t>
      </w:r>
    </w:p>
    <w:p>
      <w:pPr>
        <w:pStyle w:val="插入文本样式-插入职责分类绩效目标文件"/>
      </w:pPr>
      <w:r>
        <w:t xml:space="preserve">绩效指标：培训次数2次以上，培训合格率大于95%，培训按时完成率95%以上，预算控制数2万元以内，统计人员业务能力提高率95%以上，培训人员满意度98%以上。</w:t>
      </w:r>
    </w:p>
    <w:p>
      <w:pPr>
        <w:pStyle w:val="插入文本样式-插入职责分类绩效目标文件"/>
      </w:pPr>
      <w:r>
        <w:t xml:space="preserve">（四）保证统计数据准确性</w:t>
      </w:r>
    </w:p>
    <w:p>
      <w:pPr>
        <w:pStyle w:val="插入文本样式-插入职责分类绩效目标文件"/>
      </w:pPr>
      <w:r>
        <w:t xml:space="preserve">绩效目标：通过发放村级统计人员补贴，能够充分调动村级统计人员积极性，保证村级统计工作开展。</w:t>
      </w:r>
    </w:p>
    <w:p>
      <w:pPr>
        <w:pStyle w:val="插入文本样式-插入职责分类绩效目标文件"/>
      </w:pPr>
      <w:r>
        <w:t xml:space="preserve">绩效指标：村级统计人员补助发放人数313人，补助发放准确率100%，补助发放及时率100%，补贴发放标准每月30元，村级统计工作保障率95%以上，村级统计人员满意度98%以上。</w:t>
      </w:r>
    </w:p>
    <w:p>
      <w:pPr>
        <w:pStyle w:val="插入文本样式-插入职责分类绩效目标文件"/>
      </w:pPr>
      <w:r>
        <w:t xml:space="preserve">(五）调动统计人员积极性</w:t>
      </w:r>
    </w:p>
    <w:p>
      <w:pPr>
        <w:pStyle w:val="插入文本样式-插入职责分类绩效目标文件"/>
      </w:pPr>
      <w:r>
        <w:t xml:space="preserve">绩效目标：通过发放“规上”企业统计人员补贴，能充分调动人员积极性，保障工作顺利开展。</w:t>
      </w:r>
    </w:p>
    <w:p>
      <w:pPr>
        <w:pStyle w:val="插入文本样式-插入职责分类绩效目标文件"/>
      </w:pPr>
      <w:r>
        <w:t xml:space="preserve">绩效指标：补助发放人数308人，补助发放率100%，补助发放及时率100%，补助发放每人每月200元，统计保障工作率98%。</w:t>
      </w:r>
    </w:p>
    <w:p>
      <w:pPr>
        <w:pStyle w:val="插入文本样式-插入职责分类绩效目标文件"/>
      </w:pPr>
      <w:r>
        <w:t xml:space="preserve">（六）保障数据正常传输</w:t>
      </w:r>
    </w:p>
    <w:p>
      <w:pPr>
        <w:pStyle w:val="插入文本样式-插入职责分类绩效目标文件"/>
      </w:pPr>
      <w:r>
        <w:t xml:space="preserve">绩效目标：通过缴纳内网改造线路租用费，能够维持内网联通，保障统计数据正常传输。</w:t>
      </w:r>
    </w:p>
    <w:p>
      <w:pPr>
        <w:pStyle w:val="插入文本样式-插入职责分类绩效目标文件"/>
      </w:pPr>
      <w:r>
        <w:t xml:space="preserve">绩效指标：网络组用数量1个，网络技术故障小于5%，信息系统及安全95%以上，内网改造租用费小于700元每月，企业网报率大于95%。</w:t>
      </w:r>
    </w:p>
    <w:p>
      <w:pPr>
        <w:pStyle w:val="插入文本样式-插入职责分类绩效目标文件"/>
      </w:pPr>
      <w:r>
        <w:t xml:space="preserve">（七）充实统计工作业务</w:t>
      </w:r>
    </w:p>
    <w:p>
      <w:pPr>
        <w:pStyle w:val="插入文本样式-插入职责分类绩效目标文件"/>
      </w:pPr>
      <w:r>
        <w:t xml:space="preserve">绩效目标：通过发放劳务派遣人员经费，协助机关工作，充实统计力量，保障工作顺利开展。</w:t>
      </w:r>
    </w:p>
    <w:p>
      <w:pPr>
        <w:pStyle w:val="插入文本样式-插入职责分类绩效目标文件"/>
      </w:pPr>
      <w:r>
        <w:t xml:space="preserve">绩效指标：劳务派遣人员数10人，补助发放率100%，补助发放及时率100%，生活水平保障率90%以上。</w:t>
      </w:r>
    </w:p>
    <w:p>
      <w:pPr>
        <w:pStyle w:val="插入文本样式-插入职责分类绩效目标文件"/>
      </w:pPr>
      <w:r>
        <w:t xml:space="preserve">（八）顺利完成普查工作</w:t>
      </w:r>
    </w:p>
    <w:p>
      <w:pPr>
        <w:pStyle w:val="插入文本样式-插入职责分类绩效目标文件"/>
      </w:pPr>
      <w:r>
        <w:t xml:space="preserve">绩效目标：全面反应我国第二三产业规模、布局和效益，摸清各类单位基本情况。</w:t>
      </w:r>
    </w:p>
    <w:p>
      <w:pPr>
        <w:pStyle w:val="插入文本样式-插入职责分类绩效目标文件"/>
      </w:pPr>
      <w:r>
        <w:t xml:space="preserve">绩效指标：调查对象覆盖率95%以上，调查数量完成率95%以上，调查数据准确率95%以上，调查完成率95%以上。</w:t>
      </w: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完善制度建设：通过不断完善支付制度，保证预算绩效目标顺利完成。</w:t>
      </w:r>
    </w:p>
    <w:p>
      <w:pPr>
        <w:pStyle w:val="插入文本样式-插入实现年度发展规划目标的保障措施文件"/>
      </w:pPr>
      <w:r>
        <w:t xml:space="preserve">加强支出管理：通过优化支出结构、编细编实预算、加快履行政府采购手续、尽快启动项目、尽快支付资金等多项措施保证达到支出进度。</w:t>
      </w:r>
    </w:p>
    <w:p>
      <w:pPr>
        <w:pStyle w:val="插入文本样式-插入实现年度发展规划目标的保障措施文件"/>
      </w:pPr>
      <w:r>
        <w:t xml:space="preserve">加强绩效运行监控:按要求开展绩效运行监控，发现问题及时采取措施，确保绩效目标保质如期实现。</w:t>
      </w:r>
    </w:p>
    <w:p>
      <w:pPr>
        <w:pStyle w:val="插入文本样式-插入实现年度发展规划目标的保障措施文件"/>
      </w:pPr>
      <w:r>
        <w:t xml:space="preserve">做好绩效自评：按要求开展上一年度预算绩效自评和重点评价工作，对评价中发现的问题及时整改，调整优化支出结构，提高财政资金使用效益。</w:t>
      </w:r>
    </w:p>
    <w:p>
      <w:pPr>
        <w:pStyle w:val="插入文本样式-插入实现年度发展规划目标的保障措施文件"/>
      </w:pPr>
      <w:r>
        <w:t xml:space="preserve">规范财务资产管理：完善财务管理制度，严格审批程序，加强固定资产登记、使用管理和报废处理管理，做到支出合理，物尽其用。</w:t>
      </w:r>
    </w:p>
    <w:p>
      <w:pPr>
        <w:pStyle w:val="插入文本样式-插入实现年度发展规划目标的保障措施文件"/>
      </w:pPr>
      <w:r>
        <w:t xml:space="preserve">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插入文本样式-插入实现年度发展规划目标的保障措施文件"/>
      </w:pPr>
      <w:r>
        <w:t xml:space="preserve">加强宣传培训调研等：加强人员培训，提高本部门职工业务素质；加强调研，提出优化财政资金配置、提高资金使用效益的建议；加大宣传力度，强化预算绩效管理意识，促进预算绩效管理水平进一步提高。</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1、1%人口抽样调查绩效目标表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13062525P00001210003T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1%人口抽样调查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此项经费用于1%人口抽样调查发生的办公费、印刷费等费用。按项目实施计划支付。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1.客观反应我国人口状况，为科学定制国民经济和社会发展规划等提供统计信息支持。</w:t>
            </w:r>
          </w:p>
          <w:p>
            <w:pPr>
              <w:pStyle w:val="单元格样式2"/>
            </w:pPr>
            <w:r>
              <w:t xml:space="preserve">2.能够获取详实的人口信息，及时全面检测生育形势和人口变动趋势。</w:t>
            </w:r>
          </w:p>
          <w:p>
            <w:pPr>
              <w:pStyle w:val="单元格样式2"/>
            </w:pPr>
            <w:r>
              <w:t xml:space="preserve">3.全年完成抽样调查2次，调查数据审核准确率高于95%。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抽样调查次数</w:t>
            </w:r>
          </w:p>
        </w:tc>
        <w:tc>
          <w:tcPr>
            <w:tcW w:w="5386" w:type="dxa"/>
            <w:vAlign w:val="center"/>
          </w:tcPr>
          <w:p>
            <w:pPr>
              <w:pStyle w:val="单元格样式2"/>
            </w:pPr>
            <w:r>
              <w:t xml:space="preserve">抽样调查完成数量情况</w:t>
            </w:r>
          </w:p>
        </w:tc>
        <w:tc>
          <w:tcPr>
            <w:tcW w:w="2268" w:type="dxa"/>
            <w:vAlign w:val="center"/>
          </w:tcPr>
          <w:p>
            <w:pPr>
              <w:pStyle w:val="单元格样式2"/>
            </w:pPr>
            <w:r>
              <w:t xml:space="preserve">≥2次</w:t>
            </w:r>
          </w:p>
        </w:tc>
        <w:tc>
          <w:tcPr>
            <w:tcW w:w="1276" w:type="dxa"/>
            <w:vAlign w:val="center"/>
          </w:tcPr>
          <w:p>
            <w:pPr>
              <w:pStyle w:val="单元格样式2"/>
            </w:pPr>
            <w:r>
              <w:t xml:space="preserve">《国务院办公厅关于开展2025年全国1%人口抽样调查的通知》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调查数据审核准确率</w:t>
            </w:r>
          </w:p>
        </w:tc>
        <w:tc>
          <w:tcPr>
            <w:tcW w:w="5386" w:type="dxa"/>
            <w:vAlign w:val="center"/>
          </w:tcPr>
          <w:p>
            <w:pPr>
              <w:pStyle w:val="单元格样式2"/>
            </w:pPr>
            <w:r>
              <w:t xml:space="preserve">调查数据审核准确达标情况</w:t>
            </w:r>
          </w:p>
        </w:tc>
        <w:tc>
          <w:tcPr>
            <w:tcW w:w="2268" w:type="dxa"/>
            <w:vAlign w:val="center"/>
          </w:tcPr>
          <w:p>
            <w:pPr>
              <w:pStyle w:val="单元格样式2"/>
            </w:pPr>
            <w:r>
              <w:t xml:space="preserve">≥95%</w:t>
            </w:r>
          </w:p>
        </w:tc>
        <w:tc>
          <w:tcPr>
            <w:tcW w:w="1276" w:type="dxa"/>
            <w:vAlign w:val="center"/>
          </w:tcPr>
          <w:p>
            <w:pPr>
              <w:pStyle w:val="单元格样式2"/>
            </w:pPr>
            <w:r>
              <w:t xml:space="preserve">《国务院办公厅关于开展2025年全国1%人口抽样调查的通知》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调查按时完成率</w:t>
            </w:r>
          </w:p>
        </w:tc>
        <w:tc>
          <w:tcPr>
            <w:tcW w:w="5386" w:type="dxa"/>
            <w:vAlign w:val="center"/>
          </w:tcPr>
          <w:p>
            <w:pPr>
              <w:pStyle w:val="单元格样式2"/>
            </w:pPr>
            <w:r>
              <w:t xml:space="preserve">调查按时完成情况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《国务院办公厅关于开展2025年全国1%人口抽样调查的通知》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调查成本控制金额</w:t>
            </w:r>
          </w:p>
        </w:tc>
        <w:tc>
          <w:tcPr>
            <w:tcW w:w="5386" w:type="dxa"/>
            <w:vAlign w:val="center"/>
          </w:tcPr>
          <w:p>
            <w:pPr>
              <w:pStyle w:val="单元格样式2"/>
            </w:pPr>
            <w:r>
              <w:t xml:space="preserve">调查成本实际支出金额</w:t>
            </w:r>
          </w:p>
        </w:tc>
        <w:tc>
          <w:tcPr>
            <w:tcW w:w="2268" w:type="dxa"/>
            <w:vAlign w:val="center"/>
          </w:tcPr>
          <w:p>
            <w:pPr>
              <w:pStyle w:val="单元格样式2"/>
            </w:pPr>
            <w:r>
              <w:t xml:space="preserve">≤20万元</w:t>
            </w:r>
          </w:p>
        </w:tc>
        <w:tc>
          <w:tcPr>
            <w:tcW w:w="1276" w:type="dxa"/>
            <w:vAlign w:val="center"/>
          </w:tcPr>
          <w:p>
            <w:pPr>
              <w:pStyle w:val="单元格样式2"/>
            </w:pPr>
            <w:r>
              <w:t xml:space="preserve">《国务院办公厅关于开展2025年全国1%人口抽样调查的通知》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人口形势预警分析利用率</w:t>
            </w:r>
          </w:p>
        </w:tc>
        <w:tc>
          <w:tcPr>
            <w:tcW w:w="5386" w:type="dxa"/>
            <w:vAlign w:val="center"/>
          </w:tcPr>
          <w:p>
            <w:pPr>
              <w:pStyle w:val="单元格样式2"/>
            </w:pPr>
            <w:r>
              <w:t xml:space="preserve">项目获取数据对人口形势预警分析利用情况</w:t>
            </w:r>
          </w:p>
        </w:tc>
        <w:tc>
          <w:tcPr>
            <w:tcW w:w="2268" w:type="dxa"/>
            <w:vAlign w:val="center"/>
          </w:tcPr>
          <w:p>
            <w:pPr>
              <w:pStyle w:val="单元格样式2"/>
            </w:pPr>
            <w:r>
              <w:t xml:space="preserve">≥95%</w:t>
            </w:r>
          </w:p>
        </w:tc>
        <w:tc>
          <w:tcPr>
            <w:tcW w:w="1276" w:type="dxa"/>
            <w:vAlign w:val="center"/>
          </w:tcPr>
          <w:p>
            <w:pPr>
              <w:pStyle w:val="单元格样式2"/>
            </w:pPr>
            <w:r>
              <w:t xml:space="preserve">《国务院办公厅关于开展2025年全国1%人口抽样调查的通知》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调查群众满意度</w:t>
            </w:r>
          </w:p>
        </w:tc>
        <w:tc>
          <w:tcPr>
            <w:tcW w:w="5386" w:type="dxa"/>
            <w:vAlign w:val="center"/>
          </w:tcPr>
          <w:p>
            <w:pPr>
              <w:pStyle w:val="单元格样式2"/>
            </w:pPr>
            <w:r>
              <w:t xml:space="preserve">调查群众对项目开展满意情况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满意度调查问卷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2、“规上”企业统计人员补贴绩效目标表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13062525P00001210001K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“规上”企业统计人员补贴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用于支付“规上”企业统计人员补贴，按月发放。每人每月200元。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1.“规上”企业208家统计人员及时发放统计工作补贴，按每月200元的标准进行发放，从而保证统计工作开展。</w:t>
            </w:r>
          </w:p>
          <w:p>
            <w:pPr>
              <w:pStyle w:val="单元格样式2"/>
            </w:pPr>
            <w:r>
              <w:t xml:space="preserve">2.</w:t>
            </w:r>
            <w:r>
              <w:rPr/>
              <w:tab/>
            </w:r>
            <w:r>
              <w:rPr/>
              <w:t xml:space="preserve">保障统计人员工作的积极配合和顺利完成工作任务。</w:t>
            </w:r>
          </w:p>
          <w:p>
            <w:pPr>
              <w:pStyle w:val="单元格样式2"/>
            </w:pPr>
            <w:r>
              <w:t xml:space="preserve">3.</w:t>
            </w:r>
            <w:r>
              <w:rPr/>
              <w:tab/>
            </w:r>
            <w:r>
              <w:rPr/>
              <w:t xml:space="preserve">通过发放“规上”企业统计人员补贴，能够充分调动统计人员积极性，保证统计工作开展。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统计人员补助发放人数</w:t>
            </w:r>
          </w:p>
        </w:tc>
        <w:tc>
          <w:tcPr>
            <w:tcW w:w="5386" w:type="dxa"/>
            <w:vAlign w:val="center"/>
          </w:tcPr>
          <w:p>
            <w:pPr>
              <w:pStyle w:val="单元格样式2"/>
            </w:pPr>
            <w:r>
              <w:t xml:space="preserve">考察统计人员补助发放人数完成情况</w:t>
            </w:r>
          </w:p>
        </w:tc>
        <w:tc>
          <w:tcPr>
            <w:tcW w:w="2268" w:type="dxa"/>
            <w:vAlign w:val="center"/>
          </w:tcPr>
          <w:p>
            <w:pPr>
              <w:pStyle w:val="单元格样式2"/>
            </w:pPr>
            <w:r>
              <w:t xml:space="preserve">208人</w:t>
            </w:r>
          </w:p>
        </w:tc>
        <w:tc>
          <w:tcPr>
            <w:tcW w:w="1276" w:type="dxa"/>
            <w:vAlign w:val="center"/>
          </w:tcPr>
          <w:p>
            <w:pPr>
              <w:pStyle w:val="单元格样式2"/>
            </w:pPr>
            <w:r>
              <w:t xml:space="preserve">《保定市徐水区统计局关于发放“规上”企业统计人员补贴的请示》徐统呈【2023】2号文。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vAlign w:val="center"/>
          </w:tcPr>
          <w:p>
            <w:pPr>
              <w:pStyle w:val="单元格样式2"/>
            </w:pPr>
            <w:r>
              <w:t xml:space="preserve">考察补助发放是否准确</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《保定市徐水区统计局关于发放“规上”企业统计人员补贴的请示》徐统呈【2023】2号文。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vAlign w:val="center"/>
          </w:tcPr>
          <w:p>
            <w:pPr>
              <w:pStyle w:val="单元格样式2"/>
            </w:pPr>
            <w:r>
              <w:t xml:space="preserve">考察补助发放是否及时</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《保定市徐水区统计局关于发放“规上”企业统计人员补贴的请示》徐统呈【2023】2号文。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补贴发放标准</w:t>
            </w:r>
          </w:p>
        </w:tc>
        <w:tc>
          <w:tcPr>
            <w:tcW w:w="5386" w:type="dxa"/>
            <w:vAlign w:val="center"/>
          </w:tcPr>
          <w:p>
            <w:pPr>
              <w:pStyle w:val="单元格样式2"/>
            </w:pPr>
            <w:r>
              <w:t xml:space="preserve">考察具体补助发放成本控制情况</w:t>
            </w:r>
          </w:p>
        </w:tc>
        <w:tc>
          <w:tcPr>
            <w:tcW w:w="2268" w:type="dxa"/>
            <w:vAlign w:val="center"/>
          </w:tcPr>
          <w:p>
            <w:pPr>
              <w:pStyle w:val="单元格样式2"/>
            </w:pPr>
            <w:r>
              <w:t xml:space="preserve">200元/人/月</w:t>
            </w:r>
          </w:p>
        </w:tc>
        <w:tc>
          <w:tcPr>
            <w:tcW w:w="1276" w:type="dxa"/>
            <w:vAlign w:val="center"/>
          </w:tcPr>
          <w:p>
            <w:pPr>
              <w:pStyle w:val="单元格样式2"/>
            </w:pPr>
            <w:r>
              <w:t xml:space="preserve">《保定市徐水区统计局关于发放“规上”企业统计人员补贴的请示》徐统呈【2023】2号文。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统计工作保障率</w:t>
            </w:r>
          </w:p>
        </w:tc>
        <w:tc>
          <w:tcPr>
            <w:tcW w:w="5386" w:type="dxa"/>
            <w:vAlign w:val="center"/>
          </w:tcPr>
          <w:p>
            <w:pPr>
              <w:pStyle w:val="单元格样式2"/>
            </w:pPr>
            <w:r>
              <w:t xml:space="preserve">考察统计工作的保障程度</w:t>
            </w:r>
          </w:p>
        </w:tc>
        <w:tc>
          <w:tcPr>
            <w:tcW w:w="2268" w:type="dxa"/>
            <w:vAlign w:val="center"/>
          </w:tcPr>
          <w:p>
            <w:pPr>
              <w:pStyle w:val="单元格样式2"/>
            </w:pPr>
            <w:r>
              <w:t xml:space="preserve">≥95%</w:t>
            </w:r>
          </w:p>
        </w:tc>
        <w:tc>
          <w:tcPr>
            <w:tcW w:w="1276" w:type="dxa"/>
            <w:vAlign w:val="center"/>
          </w:tcPr>
          <w:p>
            <w:pPr>
              <w:pStyle w:val="单元格样式2"/>
            </w:pPr>
            <w:r>
              <w:t xml:space="preserve">《保定市徐水区统计局关于发放“规上”企业统计人员补贴的请示》徐统呈【2023】2号文。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统计人员满意度</w:t>
            </w:r>
          </w:p>
        </w:tc>
        <w:tc>
          <w:tcPr>
            <w:tcW w:w="5386" w:type="dxa"/>
            <w:vAlign w:val="center"/>
          </w:tcPr>
          <w:p>
            <w:pPr>
              <w:pStyle w:val="单元格样式2"/>
            </w:pPr>
            <w:r>
              <w:t xml:space="preserve">考察村级统计人员对补助的满意度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3、村级统计人员补贴绩效目标表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13062525P000012100052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村级统计人员补贴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用于支付村级统计人员补贴。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w:t>
            </w:r>
            <w:r>
              <w:rPr/>
              <w:tab/>
            </w:r>
            <w:r>
              <w:rPr/>
              <w:t xml:space="preserve">保证村级统计工作开展，促进统计工作的顺利进行。</w:t>
            </w:r>
          </w:p>
          <w:p>
            <w:pPr>
              <w:pStyle w:val="单元格样式2"/>
            </w:pPr>
            <w:r>
              <w:t xml:space="preserve">2.</w:t>
            </w:r>
            <w:r>
              <w:rPr/>
              <w:tab/>
            </w:r>
            <w:r>
              <w:rPr/>
              <w:t xml:space="preserve">村级统计人员304人，及时准确发放补助，充分调动村级统计人员积极性。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村级统计人员补助发放人数</w:t>
            </w:r>
          </w:p>
        </w:tc>
        <w:tc>
          <w:tcPr>
            <w:tcW w:w="5386" w:type="dxa"/>
            <w:vAlign w:val="center"/>
          </w:tcPr>
          <w:p>
            <w:pPr>
              <w:pStyle w:val="单元格样式2"/>
            </w:pPr>
            <w:r>
              <w:t xml:space="preserve">考察村级统计人员补助发放人数完成情况</w:t>
            </w:r>
          </w:p>
        </w:tc>
        <w:tc>
          <w:tcPr>
            <w:tcW w:w="2268" w:type="dxa"/>
            <w:vAlign w:val="center"/>
          </w:tcPr>
          <w:p>
            <w:pPr>
              <w:pStyle w:val="单元格样式2"/>
            </w:pPr>
            <w:r>
              <w:t xml:space="preserve">304人</w:t>
            </w:r>
          </w:p>
        </w:tc>
        <w:tc>
          <w:tcPr>
            <w:tcW w:w="1276" w:type="dxa"/>
            <w:vAlign w:val="center"/>
          </w:tcPr>
          <w:p>
            <w:pPr>
              <w:pStyle w:val="单元格样式2"/>
            </w:pPr>
            <w:r>
              <w:t xml:space="preserve">徐水县人民政府关于扩大统计调查范围、提高统计数据质量的实施方案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vAlign w:val="center"/>
          </w:tcPr>
          <w:p>
            <w:pPr>
              <w:pStyle w:val="单元格样式2"/>
            </w:pPr>
            <w:r>
              <w:t xml:space="preserve">考察补助发放是否准确</w:t>
            </w:r>
          </w:p>
        </w:tc>
        <w:tc>
          <w:tcPr>
            <w:tcW w:w="2268" w:type="dxa"/>
            <w:vAlign w:val="center"/>
          </w:tcPr>
          <w:p>
            <w:pPr>
              <w:pStyle w:val="单元格样式2"/>
            </w:pPr>
            <w:r>
              <w:t xml:space="preserve">100%</w:t>
            </w:r>
          </w:p>
        </w:tc>
        <w:tc>
          <w:tcPr>
            <w:tcW w:w="1276" w:type="dxa"/>
            <w:vAlign w:val="center"/>
          </w:tcPr>
          <w:p>
            <w:pPr>
              <w:pStyle w:val="单元格样式2"/>
            </w:pPr>
            <w:r>
              <w:t xml:space="preserve">徐水县人民政府关于扩大统计调查范围、提高统计数据质量的实施方案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vAlign w:val="center"/>
          </w:tcPr>
          <w:p>
            <w:pPr>
              <w:pStyle w:val="单元格样式2"/>
            </w:pPr>
            <w:r>
              <w:t xml:space="preserve">考察补助发放是否及时</w:t>
            </w:r>
          </w:p>
        </w:tc>
        <w:tc>
          <w:tcPr>
            <w:tcW w:w="2268" w:type="dxa"/>
            <w:vAlign w:val="center"/>
          </w:tcPr>
          <w:p>
            <w:pPr>
              <w:pStyle w:val="单元格样式2"/>
            </w:pPr>
            <w:r>
              <w:t xml:space="preserve">100%</w:t>
            </w:r>
          </w:p>
        </w:tc>
        <w:tc>
          <w:tcPr>
            <w:tcW w:w="1276" w:type="dxa"/>
            <w:vAlign w:val="center"/>
          </w:tcPr>
          <w:p>
            <w:pPr>
              <w:pStyle w:val="单元格样式2"/>
            </w:pPr>
            <w:r>
              <w:t xml:space="preserve">徐水县人民政府关于扩大统计调查范围、提高统计数据质量的实施方案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补贴发放标准</w:t>
            </w:r>
          </w:p>
        </w:tc>
        <w:tc>
          <w:tcPr>
            <w:tcW w:w="5386" w:type="dxa"/>
            <w:vAlign w:val="center"/>
          </w:tcPr>
          <w:p>
            <w:pPr>
              <w:pStyle w:val="单元格样式2"/>
            </w:pPr>
            <w:r>
              <w:t xml:space="preserve">考察具体补助发放成本控制情况</w:t>
            </w:r>
          </w:p>
        </w:tc>
        <w:tc>
          <w:tcPr>
            <w:tcW w:w="2268" w:type="dxa"/>
            <w:vAlign w:val="center"/>
          </w:tcPr>
          <w:p>
            <w:pPr>
              <w:pStyle w:val="单元格样式2"/>
            </w:pPr>
            <w:r>
              <w:t xml:space="preserve">30元/人/月</w:t>
            </w:r>
          </w:p>
        </w:tc>
        <w:tc>
          <w:tcPr>
            <w:tcW w:w="1276" w:type="dxa"/>
            <w:vAlign w:val="center"/>
          </w:tcPr>
          <w:p>
            <w:pPr>
              <w:pStyle w:val="单元格样式2"/>
            </w:pPr>
            <w:r>
              <w:t xml:space="preserve">徐水县人民政府关于扩大统计调查范围、提高统计数据质量的实施方案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村级统计工作保障率</w:t>
            </w:r>
          </w:p>
        </w:tc>
        <w:tc>
          <w:tcPr>
            <w:tcW w:w="5386" w:type="dxa"/>
            <w:vAlign w:val="center"/>
          </w:tcPr>
          <w:p>
            <w:pPr>
              <w:pStyle w:val="单元格样式2"/>
            </w:pPr>
            <w:r>
              <w:t xml:space="preserve">考察项目开展对于村级统计工作的保障程度</w:t>
            </w:r>
          </w:p>
        </w:tc>
        <w:tc>
          <w:tcPr>
            <w:tcW w:w="2268" w:type="dxa"/>
            <w:vAlign w:val="center"/>
          </w:tcPr>
          <w:p>
            <w:pPr>
              <w:pStyle w:val="单元格样式2"/>
            </w:pPr>
            <w:r>
              <w:t xml:space="preserve">95%</w:t>
            </w:r>
          </w:p>
        </w:tc>
        <w:tc>
          <w:tcPr>
            <w:tcW w:w="1276" w:type="dxa"/>
            <w:vAlign w:val="center"/>
          </w:tcPr>
          <w:p>
            <w:pPr>
              <w:pStyle w:val="单元格样式2"/>
            </w:pPr>
            <w:r>
              <w:t xml:space="preserve">徐水县人民政府关于扩大统计调查范围、提高统计数据质量的实施方案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村级统计人员满意度</w:t>
            </w:r>
          </w:p>
        </w:tc>
        <w:tc>
          <w:tcPr>
            <w:tcW w:w="5386" w:type="dxa"/>
            <w:vAlign w:val="center"/>
          </w:tcPr>
          <w:p>
            <w:pPr>
              <w:pStyle w:val="单元格样式2"/>
            </w:pPr>
            <w:r>
              <w:t xml:space="preserve">考察村级统计人员对补助的满意度</w:t>
            </w:r>
          </w:p>
        </w:tc>
        <w:tc>
          <w:tcPr>
            <w:tcW w:w="2268" w:type="dxa"/>
            <w:vAlign w:val="center"/>
          </w:tcPr>
          <w:p>
            <w:pPr>
              <w:pStyle w:val="单元格样式2"/>
            </w:pPr>
            <w:r>
              <w:t xml:space="preserve">≥80%</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4、服务业统计绩效目标表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13062525P000012100027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服务业统计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此项经费用于服务业统计专业发生的办公费、印刷费等，按项目实施计划支出。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1.服务业统计工作保障得到实现，更好的发挥服务业统计在我省科学发展和绿色崛起中的监测作用，，促进全区服务业又好又快发展。</w:t>
            </w:r>
          </w:p>
          <w:p>
            <w:pPr>
              <w:pStyle w:val="单元格样式2"/>
            </w:pPr>
            <w:r>
              <w:t xml:space="preserve">2.提交调研结果、建言献策数量4篇，发布服务业分析信息数文章20篇，有效完成服务业统计各项指标，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提交调研结果、建言献策数量</w:t>
            </w:r>
          </w:p>
        </w:tc>
        <w:tc>
          <w:tcPr>
            <w:tcW w:w="5386" w:type="dxa"/>
            <w:vAlign w:val="center"/>
          </w:tcPr>
          <w:p>
            <w:pPr>
              <w:pStyle w:val="单元格样式2"/>
            </w:pPr>
            <w:r>
              <w:t xml:space="preserve">提交调研结果、建言献策数量完成情况</w:t>
            </w:r>
          </w:p>
        </w:tc>
        <w:tc>
          <w:tcPr>
            <w:tcW w:w="2268" w:type="dxa"/>
            <w:vAlign w:val="center"/>
          </w:tcPr>
          <w:p>
            <w:pPr>
              <w:pStyle w:val="单元格样式2"/>
            </w:pPr>
            <w:r>
              <w:t xml:space="preserve">≥4篇</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累计发布信息数</w:t>
            </w:r>
          </w:p>
        </w:tc>
        <w:tc>
          <w:tcPr>
            <w:tcW w:w="5386" w:type="dxa"/>
            <w:vAlign w:val="center"/>
          </w:tcPr>
          <w:p>
            <w:pPr>
              <w:pStyle w:val="单元格样式2"/>
            </w:pPr>
            <w:r>
              <w:t xml:space="preserve">累计发布信息数完成情况</w:t>
            </w:r>
          </w:p>
        </w:tc>
        <w:tc>
          <w:tcPr>
            <w:tcW w:w="2268" w:type="dxa"/>
            <w:vAlign w:val="center"/>
          </w:tcPr>
          <w:p>
            <w:pPr>
              <w:pStyle w:val="单元格样式2"/>
            </w:pPr>
            <w:r>
              <w:t xml:space="preserve">≥20篇</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调查数据审核准确率</w:t>
            </w:r>
          </w:p>
        </w:tc>
        <w:tc>
          <w:tcPr>
            <w:tcW w:w="5386" w:type="dxa"/>
            <w:vAlign w:val="center"/>
          </w:tcPr>
          <w:p>
            <w:pPr>
              <w:pStyle w:val="单元格样式2"/>
            </w:pPr>
            <w:r>
              <w:t xml:space="preserve">调查数据审核准确率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调研完成及时率</w:t>
            </w:r>
          </w:p>
        </w:tc>
        <w:tc>
          <w:tcPr>
            <w:tcW w:w="5386" w:type="dxa"/>
            <w:vAlign w:val="center"/>
          </w:tcPr>
          <w:p>
            <w:pPr>
              <w:pStyle w:val="单元格样式2"/>
            </w:pPr>
            <w:r>
              <w:t xml:space="preserve">调研完成时效情况</w:t>
            </w:r>
          </w:p>
        </w:tc>
        <w:tc>
          <w:tcPr>
            <w:tcW w:w="2268" w:type="dxa"/>
            <w:vAlign w:val="center"/>
          </w:tcPr>
          <w:p>
            <w:pPr>
              <w:pStyle w:val="单元格样式2"/>
            </w:pPr>
            <w:r>
              <w:t xml:space="preserve">≥100%</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调研总成本支出数</w:t>
            </w:r>
          </w:p>
        </w:tc>
        <w:tc>
          <w:tcPr>
            <w:tcW w:w="5386" w:type="dxa"/>
            <w:vAlign w:val="center"/>
          </w:tcPr>
          <w:p>
            <w:pPr>
              <w:pStyle w:val="单元格样式2"/>
            </w:pPr>
            <w:r>
              <w:t xml:space="preserve">调研总成本控制情况</w:t>
            </w:r>
          </w:p>
        </w:tc>
        <w:tc>
          <w:tcPr>
            <w:tcW w:w="2268" w:type="dxa"/>
            <w:vAlign w:val="center"/>
          </w:tcPr>
          <w:p>
            <w:pPr>
              <w:pStyle w:val="单元格样式2"/>
            </w:pPr>
            <w:r>
              <w:t xml:space="preserve">≤13.3万元</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服务业统计工作保障率</w:t>
            </w:r>
          </w:p>
        </w:tc>
        <w:tc>
          <w:tcPr>
            <w:tcW w:w="5386" w:type="dxa"/>
            <w:vAlign w:val="center"/>
          </w:tcPr>
          <w:p>
            <w:pPr>
              <w:pStyle w:val="单元格样式2"/>
            </w:pPr>
            <w:r>
              <w:t xml:space="preserve">服务业统计工作保障情况</w:t>
            </w:r>
          </w:p>
        </w:tc>
        <w:tc>
          <w:tcPr>
            <w:tcW w:w="2268" w:type="dxa"/>
            <w:vAlign w:val="center"/>
          </w:tcPr>
          <w:p>
            <w:pPr>
              <w:pStyle w:val="单元格样式2"/>
            </w:pPr>
            <w:r>
              <w:t xml:space="preserve">≥95%</w:t>
            </w:r>
          </w:p>
        </w:tc>
        <w:tc>
          <w:tcPr>
            <w:tcW w:w="1276" w:type="dxa"/>
            <w:vAlign w:val="center"/>
          </w:tcPr>
          <w:p>
            <w:pPr>
              <w:pStyle w:val="单元格样式2"/>
            </w:pPr>
            <w:r>
              <w:t xml:space="preserve">《河北省人民政府办公厅关于进一步加强服务业统计工作的实施意见》冀政办函【2014】81号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调查群众满意度</w:t>
            </w:r>
          </w:p>
        </w:tc>
        <w:tc>
          <w:tcPr>
            <w:tcW w:w="5386" w:type="dxa"/>
            <w:vAlign w:val="center"/>
          </w:tcPr>
          <w:p>
            <w:pPr>
              <w:pStyle w:val="单元格样式2"/>
            </w:pPr>
            <w:r>
              <w:t xml:space="preserve">调查群众对活动开展满意情况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5、劳务派遣人员经费绩效目标表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13062525P00023210035K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此项经费用于支付10名劳务派遣工资和各项保险。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w:t>
            </w:r>
          </w:p>
        </w:tc>
        <w:tc>
          <w:tcPr>
            <w:tcW w:w="2835" w:type="dxa"/>
            <w:vAlign w:val="center"/>
          </w:tcPr>
          <w:p>
            <w:pPr>
              <w:pStyle w:val="单元格样式3"/>
            </w:pPr>
            <w:r>
              <w:t xml:space="preserve">70%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1.及时、准确按月为10名劳务派遣人员发放劳务费，保障其生活水平。</w:t>
            </w:r>
          </w:p>
          <w:p>
            <w:pPr>
              <w:pStyle w:val="单元格样式2"/>
            </w:pPr>
            <w:r>
              <w:t xml:space="preserve">2.协助完成局机关工作，充实统计力量，缓解工作压力，协助局机关完成各项统计工作任务。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w:t>
            </w:r>
          </w:p>
        </w:tc>
        <w:tc>
          <w:tcPr>
            <w:tcW w:w="5386" w:type="dxa"/>
            <w:vAlign w:val="center"/>
          </w:tcPr>
          <w:p>
            <w:pPr>
              <w:pStyle w:val="单元格样式2"/>
            </w:pPr>
            <w:r>
              <w:t xml:space="preserve">反应在职在岗的劳务派遣人员数量情况</w:t>
            </w:r>
          </w:p>
        </w:tc>
        <w:tc>
          <w:tcPr>
            <w:tcW w:w="2268" w:type="dxa"/>
            <w:vAlign w:val="center"/>
          </w:tcPr>
          <w:p>
            <w:pPr>
              <w:pStyle w:val="单元格样式2"/>
            </w:pPr>
            <w:r>
              <w:t xml:space="preserve">≤10人</w:t>
            </w:r>
          </w:p>
        </w:tc>
        <w:tc>
          <w:tcPr>
            <w:tcW w:w="1276" w:type="dxa"/>
            <w:vAlign w:val="center"/>
          </w:tcPr>
          <w:p>
            <w:pPr>
              <w:pStyle w:val="单元格样式2"/>
            </w:pPr>
            <w:r>
              <w:t xml:space="preserve">《徐水县统计局关于充实统计业务人员的请示》、《徐水县统计关于续聘5名统计人员的请示》和《徐水区统计局关于招聘劳务派遣人员的请示》徐统呈【2023】6号文。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vAlign w:val="center"/>
          </w:tcPr>
          <w:p>
            <w:pPr>
              <w:pStyle w:val="单元格样式2"/>
            </w:pPr>
            <w:r>
              <w:t xml:space="preserve">反应劳务派遣人员发放准确率情况</w:t>
            </w:r>
          </w:p>
        </w:tc>
        <w:tc>
          <w:tcPr>
            <w:tcW w:w="2268" w:type="dxa"/>
            <w:vAlign w:val="center"/>
          </w:tcPr>
          <w:p>
            <w:pPr>
              <w:pStyle w:val="单元格样式2"/>
            </w:pPr>
            <w:r>
              <w:t xml:space="preserve">100%</w:t>
            </w:r>
          </w:p>
        </w:tc>
        <w:tc>
          <w:tcPr>
            <w:tcW w:w="1276" w:type="dxa"/>
            <w:vAlign w:val="center"/>
          </w:tcPr>
          <w:p>
            <w:pPr>
              <w:pStyle w:val="单元格样式2"/>
            </w:pPr>
            <w:r>
              <w:t xml:space="preserve">《徐水县统计局关于充实统计业务人员的请示》、《徐水县统计关于续聘5名统计人员的请示》和《徐水区统计局关于招聘劳务派遣人员的请示》徐统呈【2023】6号文。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vAlign w:val="center"/>
          </w:tcPr>
          <w:p>
            <w:pPr>
              <w:pStyle w:val="单元格样式2"/>
            </w:pPr>
            <w:r>
              <w:t xml:space="preserve">反应劳务派遣人员劳务费发放及时率情况</w:t>
            </w:r>
          </w:p>
        </w:tc>
        <w:tc>
          <w:tcPr>
            <w:tcW w:w="2268" w:type="dxa"/>
            <w:vAlign w:val="center"/>
          </w:tcPr>
          <w:p>
            <w:pPr>
              <w:pStyle w:val="单元格样式2"/>
            </w:pPr>
            <w:r>
              <w:t xml:space="preserve">100%</w:t>
            </w:r>
          </w:p>
        </w:tc>
        <w:tc>
          <w:tcPr>
            <w:tcW w:w="1276" w:type="dxa"/>
            <w:vAlign w:val="center"/>
          </w:tcPr>
          <w:p>
            <w:pPr>
              <w:pStyle w:val="单元格样式2"/>
            </w:pPr>
            <w:r>
              <w:t xml:space="preserve">《徐水县统计局关于充实统计业务人员的请示》、《徐水县统计关于续聘5名统计人员的请示》和《徐水区统计局关于招聘劳务派遣人员的请示》徐统呈【2023】6号文。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项目支出控制数</w:t>
            </w:r>
          </w:p>
        </w:tc>
        <w:tc>
          <w:tcPr>
            <w:tcW w:w="5386" w:type="dxa"/>
            <w:vAlign w:val="center"/>
          </w:tcPr>
          <w:p>
            <w:pPr>
              <w:pStyle w:val="单元格样式2"/>
            </w:pPr>
            <w:r>
              <w:t xml:space="preserve">反应人均支出保障情况</w:t>
            </w:r>
          </w:p>
        </w:tc>
        <w:tc>
          <w:tcPr>
            <w:tcW w:w="2268" w:type="dxa"/>
            <w:vAlign w:val="center"/>
          </w:tcPr>
          <w:p>
            <w:pPr>
              <w:pStyle w:val="单元格样式2"/>
            </w:pPr>
            <w:r>
              <w:t xml:space="preserve">≤3926.64元/人/月</w:t>
            </w:r>
          </w:p>
        </w:tc>
        <w:tc>
          <w:tcPr>
            <w:tcW w:w="1276" w:type="dxa"/>
            <w:vAlign w:val="center"/>
          </w:tcPr>
          <w:p>
            <w:pPr>
              <w:pStyle w:val="单元格样式2"/>
            </w:pPr>
            <w:r>
              <w:t xml:space="preserve">《徐水县统计局关于充实统计业务人员的请示》、《徐水县统计关于续聘5名统计人员的请示》和《徐水区统计局关于招聘劳务派遣人员的请示》徐统呈【2023】6号文。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生活水平保障率</w:t>
            </w:r>
          </w:p>
        </w:tc>
        <w:tc>
          <w:tcPr>
            <w:tcW w:w="5386" w:type="dxa"/>
            <w:vAlign w:val="center"/>
          </w:tcPr>
          <w:p>
            <w:pPr>
              <w:pStyle w:val="单元格样式2"/>
            </w:pPr>
            <w:r>
              <w:t xml:space="preserve">反应劳务派遣人员生活水平保障率情况</w:t>
            </w:r>
          </w:p>
        </w:tc>
        <w:tc>
          <w:tcPr>
            <w:tcW w:w="2268" w:type="dxa"/>
            <w:vAlign w:val="center"/>
          </w:tcPr>
          <w:p>
            <w:pPr>
              <w:pStyle w:val="单元格样式2"/>
            </w:pPr>
            <w:r>
              <w:t xml:space="preserve">≥90%</w:t>
            </w:r>
          </w:p>
        </w:tc>
        <w:tc>
          <w:tcPr>
            <w:tcW w:w="1276" w:type="dxa"/>
            <w:vAlign w:val="center"/>
          </w:tcPr>
          <w:p>
            <w:pPr>
              <w:pStyle w:val="单元格样式2"/>
            </w:pPr>
            <w:r>
              <w:t xml:space="preserve">《徐水县统计局关于充实统计业务人员的请示》、《徐水县统计关于续聘5名统计人员的请示》和《徐水区统计局关于招聘劳务派遣人员的请示》徐统呈【2023】6号文。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反应劳务派遣人员满意度情况</w:t>
            </w:r>
          </w:p>
        </w:tc>
        <w:tc>
          <w:tcPr>
            <w:tcW w:w="2268" w:type="dxa"/>
            <w:vAlign w:val="center"/>
          </w:tcPr>
          <w:p>
            <w:pPr>
              <w:pStyle w:val="单元格样式2"/>
            </w:pPr>
            <w:r>
              <w:t xml:space="preserve">≥90%</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6、内网改造线路租用费绩效目标表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13062525P000031100099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内网改造线路租用费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线路租用费每年每月700元，按月支付，全年共需资金8400元，用于支付2025年线路租用费。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w:t>
            </w:r>
            <w:r>
              <w:rPr/>
              <w:tab/>
            </w:r>
            <w:r>
              <w:rPr/>
              <w:t xml:space="preserve">保障统计数据正常传输，保障工作顺利开展，为全区提供统计数据，加快信息化建设。</w:t>
            </w:r>
          </w:p>
          <w:p>
            <w:pPr>
              <w:pStyle w:val="单元格样式2"/>
            </w:pPr>
            <w:r>
              <w:t xml:space="preserve">2.租赁线路1条，按月支付线路租赁费用，能够维持统计内网顺畅。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网络和线路租赁数量</w:t>
            </w:r>
          </w:p>
        </w:tc>
        <w:tc>
          <w:tcPr>
            <w:tcW w:w="5386" w:type="dxa"/>
            <w:vAlign w:val="center"/>
          </w:tcPr>
          <w:p>
            <w:pPr>
              <w:pStyle w:val="单元格样式2"/>
            </w:pPr>
            <w:r>
              <w:t xml:space="preserve">租赁移动、联通、电信三大运营商网络和线路数量</w:t>
            </w:r>
          </w:p>
        </w:tc>
        <w:tc>
          <w:tcPr>
            <w:tcW w:w="2268" w:type="dxa"/>
            <w:vAlign w:val="center"/>
          </w:tcPr>
          <w:p>
            <w:pPr>
              <w:pStyle w:val="单元格样式2"/>
            </w:pPr>
            <w:r>
              <w:t xml:space="preserve">1条</w:t>
            </w:r>
          </w:p>
        </w:tc>
        <w:tc>
          <w:tcPr>
            <w:tcW w:w="1276" w:type="dxa"/>
            <w:vAlign w:val="center"/>
          </w:tcPr>
          <w:p>
            <w:pPr>
              <w:pStyle w:val="单元格样式2"/>
            </w:pPr>
            <w:r>
              <w:t xml:space="preserve">关于市、县两级进行网络改造扩容的通知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网络技术故障率</w:t>
            </w:r>
          </w:p>
        </w:tc>
        <w:tc>
          <w:tcPr>
            <w:tcW w:w="5386" w:type="dxa"/>
            <w:vAlign w:val="center"/>
          </w:tcPr>
          <w:p>
            <w:pPr>
              <w:pStyle w:val="单元格样式2"/>
            </w:pPr>
            <w:r>
              <w:t xml:space="preserve">网络技术出现故障频率</w:t>
            </w:r>
          </w:p>
        </w:tc>
        <w:tc>
          <w:tcPr>
            <w:tcW w:w="2268" w:type="dxa"/>
            <w:vAlign w:val="center"/>
          </w:tcPr>
          <w:p>
            <w:pPr>
              <w:pStyle w:val="单元格样式2"/>
            </w:pPr>
            <w:r>
              <w:t xml:space="preserve">&lt;5%</w:t>
            </w:r>
          </w:p>
        </w:tc>
        <w:tc>
          <w:tcPr>
            <w:tcW w:w="1276" w:type="dxa"/>
            <w:vAlign w:val="center"/>
          </w:tcPr>
          <w:p>
            <w:pPr>
              <w:pStyle w:val="单元格样式2"/>
            </w:pPr>
            <w:r>
              <w:t xml:space="preserve">关于市、县两级进行网络改造扩容的通知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信息系统及网络安全隐患排查及时率</w:t>
            </w:r>
          </w:p>
        </w:tc>
        <w:tc>
          <w:tcPr>
            <w:tcW w:w="5386" w:type="dxa"/>
            <w:vAlign w:val="center"/>
          </w:tcPr>
          <w:p>
            <w:pPr>
              <w:pStyle w:val="单元格样式2"/>
            </w:pPr>
            <w:r>
              <w:t xml:space="preserve">信息系统及网络安全隐患排查完成时间及时性</w:t>
            </w:r>
          </w:p>
        </w:tc>
        <w:tc>
          <w:tcPr>
            <w:tcW w:w="2268" w:type="dxa"/>
            <w:vAlign w:val="center"/>
          </w:tcPr>
          <w:p>
            <w:pPr>
              <w:pStyle w:val="单元格样式2"/>
            </w:pPr>
            <w:r>
              <w:t xml:space="preserve">≥95%</w:t>
            </w:r>
          </w:p>
        </w:tc>
        <w:tc>
          <w:tcPr>
            <w:tcW w:w="1276" w:type="dxa"/>
            <w:vAlign w:val="center"/>
          </w:tcPr>
          <w:p>
            <w:pPr>
              <w:pStyle w:val="单元格样式2"/>
            </w:pPr>
            <w:r>
              <w:t xml:space="preserve">关于市、县两级进行网络改造扩容的通知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内网改造线路租用费标准</w:t>
            </w:r>
          </w:p>
        </w:tc>
        <w:tc>
          <w:tcPr>
            <w:tcW w:w="5386" w:type="dxa"/>
            <w:vAlign w:val="center"/>
          </w:tcPr>
          <w:p>
            <w:pPr>
              <w:pStyle w:val="单元格样式2"/>
            </w:pPr>
            <w:r>
              <w:t xml:space="preserve">内网改造线路租用费用</w:t>
            </w:r>
          </w:p>
        </w:tc>
        <w:tc>
          <w:tcPr>
            <w:tcW w:w="2268" w:type="dxa"/>
            <w:vAlign w:val="center"/>
          </w:tcPr>
          <w:p>
            <w:pPr>
              <w:pStyle w:val="单元格样式2"/>
            </w:pPr>
            <w:r>
              <w:t xml:space="preserve">≤700元/月</w:t>
            </w:r>
          </w:p>
        </w:tc>
        <w:tc>
          <w:tcPr>
            <w:tcW w:w="1276" w:type="dxa"/>
            <w:vAlign w:val="center"/>
          </w:tcPr>
          <w:p>
            <w:pPr>
              <w:pStyle w:val="单元格样式2"/>
            </w:pPr>
            <w:r>
              <w:t xml:space="preserve">关于市、县两级进行网络改造扩容的通知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企业网报数据使用率</w:t>
            </w:r>
          </w:p>
        </w:tc>
        <w:tc>
          <w:tcPr>
            <w:tcW w:w="5386" w:type="dxa"/>
            <w:vAlign w:val="center"/>
          </w:tcPr>
          <w:p>
            <w:pPr>
              <w:pStyle w:val="单元格样式2"/>
            </w:pPr>
            <w:r>
              <w:t xml:space="preserve">企业网报数据对于全区数据使用率</w:t>
            </w:r>
          </w:p>
        </w:tc>
        <w:tc>
          <w:tcPr>
            <w:tcW w:w="2268" w:type="dxa"/>
            <w:vAlign w:val="center"/>
          </w:tcPr>
          <w:p>
            <w:pPr>
              <w:pStyle w:val="单元格样式2"/>
            </w:pPr>
            <w:r>
              <w:t xml:space="preserve">≥95%</w:t>
            </w:r>
          </w:p>
        </w:tc>
        <w:tc>
          <w:tcPr>
            <w:tcW w:w="1276" w:type="dxa"/>
            <w:vAlign w:val="center"/>
          </w:tcPr>
          <w:p>
            <w:pPr>
              <w:pStyle w:val="单元格样式2"/>
            </w:pPr>
            <w:r>
              <w:t xml:space="preserve">关于市、县两级进行网络改造扩容的通知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反映职工满意度</w:t>
            </w:r>
          </w:p>
        </w:tc>
        <w:tc>
          <w:tcPr>
            <w:tcW w:w="2268" w:type="dxa"/>
            <w:vAlign w:val="center"/>
          </w:tcPr>
          <w:p>
            <w:pPr>
              <w:pStyle w:val="单元格样式2"/>
            </w:pPr>
            <w:r>
              <w:t xml:space="preserve">≥85%</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7、统计人员岗位培训绩效目标表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13062525P00001210004E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统计人员岗位培训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此项经费用于支付岗位活动培训产生的费用。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1.开展岗位培训活动2次，培训合格率高于95%，提高统计人员业务能力。</w:t>
            </w:r>
          </w:p>
          <w:p>
            <w:pPr>
              <w:pStyle w:val="单元格样式2"/>
            </w:pPr>
            <w:r>
              <w:t xml:space="preserve">2.通过对统计人员进行岗位培训，不断提高统计人员业务能力，保障统计工作顺利进行，为统计工作奠定坚实基础。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vAlign w:val="center"/>
          </w:tcPr>
          <w:p>
            <w:pPr>
              <w:pStyle w:val="单元格样式2"/>
            </w:pPr>
            <w:r>
              <w:t xml:space="preserve">培训次数完成情况</w:t>
            </w:r>
          </w:p>
        </w:tc>
        <w:tc>
          <w:tcPr>
            <w:tcW w:w="2268" w:type="dxa"/>
            <w:vAlign w:val="center"/>
          </w:tcPr>
          <w:p>
            <w:pPr>
              <w:pStyle w:val="单元格样式2"/>
            </w:pPr>
            <w:r>
              <w:t xml:space="preserve">≥2%</w:t>
            </w:r>
          </w:p>
        </w:tc>
        <w:tc>
          <w:tcPr>
            <w:tcW w:w="1276" w:type="dxa"/>
            <w:vAlign w:val="center"/>
          </w:tcPr>
          <w:p>
            <w:pPr>
              <w:pStyle w:val="单元格样式2"/>
            </w:pPr>
            <w:r>
              <w:t xml:space="preserve">河北省统计局关于统计人员岗位培训费有关事项的通知办字【2013】34号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vAlign w:val="center"/>
          </w:tcPr>
          <w:p>
            <w:pPr>
              <w:pStyle w:val="单元格样式2"/>
            </w:pPr>
            <w:r>
              <w:t xml:space="preserve">反映培训合格情况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河北省统计局关于统计人员岗位培训费有关事项的通知办字【2013】34号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培训按时完成率</w:t>
            </w:r>
          </w:p>
        </w:tc>
        <w:tc>
          <w:tcPr>
            <w:tcW w:w="5386" w:type="dxa"/>
            <w:vAlign w:val="center"/>
          </w:tcPr>
          <w:p>
            <w:pPr>
              <w:pStyle w:val="单元格样式2"/>
            </w:pPr>
            <w:r>
              <w:t xml:space="preserve">培训按时完成程度</w:t>
            </w:r>
          </w:p>
        </w:tc>
        <w:tc>
          <w:tcPr>
            <w:tcW w:w="2268" w:type="dxa"/>
            <w:vAlign w:val="center"/>
          </w:tcPr>
          <w:p>
            <w:pPr>
              <w:pStyle w:val="单元格样式2"/>
            </w:pPr>
            <w:r>
              <w:t xml:space="preserve">≥95%</w:t>
            </w:r>
          </w:p>
        </w:tc>
        <w:tc>
          <w:tcPr>
            <w:tcW w:w="1276" w:type="dxa"/>
            <w:vAlign w:val="center"/>
          </w:tcPr>
          <w:p>
            <w:pPr>
              <w:pStyle w:val="单元格样式2"/>
            </w:pPr>
            <w:r>
              <w:t xml:space="preserve">河北省统计局关于统计人员岗位培训费有关事项的通知办字【2013】34号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预算总支出控制数</w:t>
            </w:r>
          </w:p>
        </w:tc>
        <w:tc>
          <w:tcPr>
            <w:tcW w:w="2268" w:type="dxa"/>
            <w:vAlign w:val="center"/>
          </w:tcPr>
          <w:p>
            <w:pPr>
              <w:pStyle w:val="单元格样式2"/>
            </w:pPr>
            <w:r>
              <w:t xml:space="preserve">≤2万元</w:t>
            </w:r>
          </w:p>
        </w:tc>
        <w:tc>
          <w:tcPr>
            <w:tcW w:w="1276" w:type="dxa"/>
            <w:vAlign w:val="center"/>
          </w:tcPr>
          <w:p>
            <w:pPr>
              <w:pStyle w:val="单元格样式2"/>
            </w:pPr>
            <w:r>
              <w:t xml:space="preserve">河北省统计局关于统计人员岗位培训费有关事项的通知办字【2013】34号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统计人员业务能力提高率</w:t>
            </w:r>
          </w:p>
        </w:tc>
        <w:tc>
          <w:tcPr>
            <w:tcW w:w="5386" w:type="dxa"/>
            <w:vAlign w:val="center"/>
          </w:tcPr>
          <w:p>
            <w:pPr>
              <w:pStyle w:val="单元格样式2"/>
            </w:pPr>
            <w:r>
              <w:t xml:space="preserve">统计人员业务能力提高情况</w:t>
            </w:r>
          </w:p>
        </w:tc>
        <w:tc>
          <w:tcPr>
            <w:tcW w:w="2268" w:type="dxa"/>
            <w:vAlign w:val="center"/>
          </w:tcPr>
          <w:p>
            <w:pPr>
              <w:pStyle w:val="单元格样式2"/>
            </w:pPr>
            <w:r>
              <w:t xml:space="preserve">≥95%</w:t>
            </w:r>
          </w:p>
        </w:tc>
        <w:tc>
          <w:tcPr>
            <w:tcW w:w="1276" w:type="dxa"/>
            <w:vAlign w:val="center"/>
          </w:tcPr>
          <w:p>
            <w:pPr>
              <w:pStyle w:val="单元格样式2"/>
            </w:pPr>
            <w:r>
              <w:t xml:space="preserve">河北省统计局关于统计人员岗位培训费有关事项的通知办字【2013】34号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vAlign w:val="center"/>
          </w:tcPr>
          <w:p>
            <w:pPr>
              <w:pStyle w:val="单元格样式2"/>
            </w:pPr>
            <w:r>
              <w:t xml:space="preserve">培训人员对培训满意度</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保定市徐水区统计局（含所属单位）上年末固定资产金额为138.23万元（详见下表）。本年度拟购置固定资产总额为0.00万元，已按要求列入政府采购预算，详见政府采购预算表。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410保定市徐水区统计局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138.23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14.50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765</w:t>
            </w:r>
          </w:p>
        </w:tc>
        <w:tc>
          <w:tcPr>
            <w:tcW w:w="2835" w:type="dxa"/>
            <w:vAlign w:val="center"/>
          </w:tcPr>
          <w:p>
            <w:pPr>
              <w:pStyle w:val="单元格样式4"/>
            </w:pPr>
            <w:r>
              <w:t xml:space="preserve">123.73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2025-02-24T09:32:17Z</dcterms:created>
  <dcterms:modified xsi:type="dcterms:W3CDTF">2025-02-24T09:32:17Z</dcterms:modified>
</cp:coreProperties>
</file>