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default"/>
          <w:lang w:val="en-US"/>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5</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7</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9</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4</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default"/>
          <w:lang w:val="en-US"/>
        </w:rPr>
        <w:t>1</w:t>
      </w:r>
      <w:r>
        <w:fldChar w:fldCharType="end"/>
      </w:r>
      <w:r>
        <w:rPr>
          <w:rFonts w:hint="default"/>
          <w:lang w:val="en-US"/>
        </w:rPr>
        <w:t>5</w:t>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default"/>
          <w:lang w:val="en-US"/>
        </w:rPr>
        <w:t>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default"/>
          <w:lang w:val="en-US"/>
        </w:rPr>
        <w:t>18</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default"/>
          <w:lang w:val="en-US"/>
        </w:rPr>
        <w:t>20</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fldChar w:fldCharType="end"/>
      </w:r>
      <w:r>
        <w:rPr>
          <w:rFonts w:hint="default"/>
          <w:lang w:val="en-US"/>
        </w:rPr>
        <w:t>21</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五、单位项目预算安排情况及绩效目标</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3</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3</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default"/>
          <w:lang w:val="en-US"/>
        </w:rPr>
        <w:t>3</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3</w:t>
      </w:r>
      <w:r>
        <w:fldChar w:fldCharType="end"/>
      </w:r>
      <w:r>
        <w:rPr>
          <w:rFonts w:hint="default"/>
          <w:lang w:val="en-US"/>
        </w:rPr>
        <w:t>3</w:t>
      </w:r>
      <w:bookmarkStart w:id="0" w:name="_GoBack"/>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r>
        <w:fldChar w:fldCharType="end"/>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711001保定市徐水区总工会本级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68.88</w:t>
            </w:r>
          </w:p>
        </w:tc>
        <w:tc>
          <w:tcPr>
            <w:tcW w:w="4535" w:type="dxa"/>
            <w:vAlign w:val="center"/>
          </w:tcPr>
          <w:p>
            <w:pPr>
              <w:pStyle w:val="12"/>
            </w:pPr>
            <w:r>
              <w:t>一、一般公共服务支出</w:t>
            </w:r>
          </w:p>
        </w:tc>
        <w:tc>
          <w:tcPr>
            <w:tcW w:w="2126" w:type="dxa"/>
            <w:vAlign w:val="center"/>
          </w:tcPr>
          <w:p>
            <w:pPr>
              <w:pStyle w:val="11"/>
            </w:pPr>
            <w:r>
              <w:t>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68.88</w:t>
            </w:r>
          </w:p>
        </w:tc>
        <w:tc>
          <w:tcPr>
            <w:tcW w:w="4535" w:type="dxa"/>
            <w:vAlign w:val="center"/>
          </w:tcPr>
          <w:p>
            <w:pPr>
              <w:pStyle w:val="14"/>
            </w:pPr>
            <w:r>
              <w:t>本年支出合计</w:t>
            </w:r>
          </w:p>
        </w:tc>
        <w:tc>
          <w:tcPr>
            <w:tcW w:w="2126" w:type="dxa"/>
            <w:vAlign w:val="center"/>
          </w:tcPr>
          <w:p>
            <w:pPr>
              <w:pStyle w:val="15"/>
            </w:pPr>
            <w:r>
              <w:t>68.88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68.88</w:t>
            </w:r>
          </w:p>
        </w:tc>
        <w:tc>
          <w:tcPr>
            <w:tcW w:w="4535" w:type="dxa"/>
            <w:vAlign w:val="center"/>
          </w:tcPr>
          <w:p>
            <w:pPr>
              <w:pStyle w:val="14"/>
            </w:pPr>
            <w:r>
              <w:t>支出总计</w:t>
            </w:r>
          </w:p>
        </w:tc>
        <w:tc>
          <w:tcPr>
            <w:tcW w:w="2126" w:type="dxa"/>
            <w:vAlign w:val="center"/>
          </w:tcPr>
          <w:p>
            <w:pPr>
              <w:pStyle w:val="15"/>
            </w:pPr>
            <w:r>
              <w:t>68.88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711001保定市徐水区总工会本级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68.88</w:t>
            </w:r>
          </w:p>
        </w:tc>
        <w:tc>
          <w:tcPr>
            <w:tcW w:w="1134" w:type="dxa"/>
            <w:vAlign w:val="center"/>
          </w:tcPr>
          <w:p>
            <w:pPr>
              <w:pStyle w:val="15"/>
            </w:pPr>
            <w:r>
              <w:t>68.88</w:t>
            </w:r>
          </w:p>
        </w:tc>
        <w:tc>
          <w:tcPr>
            <w:tcW w:w="1134" w:type="dxa"/>
            <w:vAlign w:val="center"/>
          </w:tcPr>
          <w:p>
            <w:pPr>
              <w:pStyle w:val="15"/>
            </w:pPr>
            <w:r>
              <w:t>68.88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1.67</w:t>
            </w:r>
          </w:p>
        </w:tc>
        <w:tc>
          <w:tcPr>
            <w:tcW w:w="1134" w:type="dxa"/>
            <w:vAlign w:val="center"/>
          </w:tcPr>
          <w:p>
            <w:pPr>
              <w:pStyle w:val="11"/>
            </w:pPr>
            <w:r>
              <w:t>1.67</w:t>
            </w:r>
          </w:p>
        </w:tc>
        <w:tc>
          <w:tcPr>
            <w:tcW w:w="1134" w:type="dxa"/>
            <w:vAlign w:val="center"/>
          </w:tcPr>
          <w:p>
            <w:pPr>
              <w:pStyle w:val="11"/>
            </w:pPr>
            <w:r>
              <w:t>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0.41</w:t>
            </w:r>
          </w:p>
        </w:tc>
        <w:tc>
          <w:tcPr>
            <w:tcW w:w="1134" w:type="dxa"/>
            <w:vAlign w:val="center"/>
          </w:tcPr>
          <w:p>
            <w:pPr>
              <w:pStyle w:val="11"/>
            </w:pPr>
            <w:r>
              <w:t>0.41</w:t>
            </w:r>
          </w:p>
        </w:tc>
        <w:tc>
          <w:tcPr>
            <w:tcW w:w="1134" w:type="dxa"/>
            <w:vAlign w:val="center"/>
          </w:tcPr>
          <w:p>
            <w:pPr>
              <w:pStyle w:val="11"/>
            </w:pPr>
            <w:r>
              <w:t>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53.44</w:t>
            </w:r>
          </w:p>
        </w:tc>
        <w:tc>
          <w:tcPr>
            <w:tcW w:w="1134" w:type="dxa"/>
            <w:vAlign w:val="center"/>
          </w:tcPr>
          <w:p>
            <w:pPr>
              <w:pStyle w:val="11"/>
            </w:pPr>
            <w:r>
              <w:t>53.44</w:t>
            </w:r>
          </w:p>
        </w:tc>
        <w:tc>
          <w:tcPr>
            <w:tcW w:w="1134" w:type="dxa"/>
            <w:vAlign w:val="center"/>
          </w:tcPr>
          <w:p>
            <w:pPr>
              <w:pStyle w:val="11"/>
            </w:pPr>
            <w:r>
              <w:t>53.44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53.08</w:t>
            </w:r>
          </w:p>
        </w:tc>
        <w:tc>
          <w:tcPr>
            <w:tcW w:w="1134" w:type="dxa"/>
            <w:vAlign w:val="center"/>
          </w:tcPr>
          <w:p>
            <w:pPr>
              <w:pStyle w:val="11"/>
            </w:pPr>
            <w:r>
              <w:t>53.08</w:t>
            </w:r>
          </w:p>
        </w:tc>
        <w:tc>
          <w:tcPr>
            <w:tcW w:w="1134" w:type="dxa"/>
            <w:vAlign w:val="center"/>
          </w:tcPr>
          <w:p>
            <w:pPr>
              <w:pStyle w:val="11"/>
            </w:pPr>
            <w:r>
              <w:t>53.08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42.92</w:t>
            </w:r>
          </w:p>
        </w:tc>
        <w:tc>
          <w:tcPr>
            <w:tcW w:w="1134" w:type="dxa"/>
            <w:vAlign w:val="center"/>
          </w:tcPr>
          <w:p>
            <w:pPr>
              <w:pStyle w:val="11"/>
            </w:pPr>
            <w:r>
              <w:t>42.92</w:t>
            </w:r>
          </w:p>
        </w:tc>
        <w:tc>
          <w:tcPr>
            <w:tcW w:w="1134" w:type="dxa"/>
            <w:vAlign w:val="center"/>
          </w:tcPr>
          <w:p>
            <w:pPr>
              <w:pStyle w:val="11"/>
            </w:pPr>
            <w:r>
              <w:t>42.92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6.77</w:t>
            </w:r>
          </w:p>
        </w:tc>
        <w:tc>
          <w:tcPr>
            <w:tcW w:w="1134" w:type="dxa"/>
            <w:vAlign w:val="center"/>
          </w:tcPr>
          <w:p>
            <w:pPr>
              <w:pStyle w:val="11"/>
            </w:pPr>
            <w:r>
              <w:t>6.77</w:t>
            </w:r>
          </w:p>
        </w:tc>
        <w:tc>
          <w:tcPr>
            <w:tcW w:w="1134" w:type="dxa"/>
            <w:vAlign w:val="center"/>
          </w:tcPr>
          <w:p>
            <w:pPr>
              <w:pStyle w:val="11"/>
            </w:pPr>
            <w:r>
              <w:t>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68.88</w:t>
            </w:r>
          </w:p>
        </w:tc>
        <w:tc>
          <w:tcPr>
            <w:tcW w:w="1361" w:type="dxa"/>
            <w:vAlign w:val="center"/>
          </w:tcPr>
          <w:p>
            <w:pPr>
              <w:pStyle w:val="15"/>
            </w:pPr>
            <w:r>
              <w:t>63.28</w:t>
            </w:r>
          </w:p>
        </w:tc>
        <w:tc>
          <w:tcPr>
            <w:tcW w:w="1361" w:type="dxa"/>
            <w:vAlign w:val="center"/>
          </w:tcPr>
          <w:p>
            <w:pPr>
              <w:pStyle w:val="15"/>
            </w:pPr>
            <w:r>
              <w:t>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7.32</w:t>
            </w:r>
          </w:p>
        </w:tc>
        <w:tc>
          <w:tcPr>
            <w:tcW w:w="1361" w:type="dxa"/>
            <w:vAlign w:val="center"/>
          </w:tcPr>
          <w:p>
            <w:pPr>
              <w:pStyle w:val="11"/>
            </w:pPr>
            <w:r>
              <w:t>2.08</w:t>
            </w: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7.32</w:t>
            </w:r>
          </w:p>
        </w:tc>
        <w:tc>
          <w:tcPr>
            <w:tcW w:w="1361" w:type="dxa"/>
            <w:vAlign w:val="center"/>
          </w:tcPr>
          <w:p>
            <w:pPr>
              <w:pStyle w:val="11"/>
            </w:pPr>
            <w:r>
              <w:t>2.08</w:t>
            </w: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1.67</w:t>
            </w:r>
          </w:p>
        </w:tc>
        <w:tc>
          <w:tcPr>
            <w:tcW w:w="1361" w:type="dxa"/>
            <w:vAlign w:val="center"/>
          </w:tcPr>
          <w:p>
            <w:pPr>
              <w:pStyle w:val="11"/>
            </w:pPr>
            <w:r>
              <w:t>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0.41</w:t>
            </w:r>
          </w:p>
        </w:tc>
        <w:tc>
          <w:tcPr>
            <w:tcW w:w="1361" w:type="dxa"/>
            <w:vAlign w:val="center"/>
          </w:tcPr>
          <w:p>
            <w:pPr>
              <w:pStyle w:val="11"/>
            </w:pPr>
            <w:r>
              <w:t>0.41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53.44</w:t>
            </w:r>
          </w:p>
        </w:tc>
        <w:tc>
          <w:tcPr>
            <w:tcW w:w="1361" w:type="dxa"/>
            <w:vAlign w:val="center"/>
          </w:tcPr>
          <w:p>
            <w:pPr>
              <w:pStyle w:val="11"/>
            </w:pPr>
            <w:r>
              <w:t>53.08</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53.08</w:t>
            </w:r>
          </w:p>
        </w:tc>
        <w:tc>
          <w:tcPr>
            <w:tcW w:w="1361" w:type="dxa"/>
            <w:vAlign w:val="center"/>
          </w:tcPr>
          <w:p>
            <w:pPr>
              <w:pStyle w:val="11"/>
            </w:pPr>
            <w:r>
              <w:t>53.08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42.92</w:t>
            </w:r>
          </w:p>
        </w:tc>
        <w:tc>
          <w:tcPr>
            <w:tcW w:w="1361" w:type="dxa"/>
            <w:vAlign w:val="center"/>
          </w:tcPr>
          <w:p>
            <w:pPr>
              <w:pStyle w:val="11"/>
            </w:pPr>
            <w:r>
              <w:t>42.92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6.77</w:t>
            </w:r>
          </w:p>
        </w:tc>
        <w:tc>
          <w:tcPr>
            <w:tcW w:w="1361" w:type="dxa"/>
            <w:vAlign w:val="center"/>
          </w:tcPr>
          <w:p>
            <w:pPr>
              <w:pStyle w:val="11"/>
            </w:pPr>
            <w:r>
              <w:t>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3.39</w:t>
            </w:r>
          </w:p>
        </w:tc>
        <w:tc>
          <w:tcPr>
            <w:tcW w:w="1361" w:type="dxa"/>
            <w:vAlign w:val="center"/>
          </w:tcPr>
          <w:p>
            <w:pPr>
              <w:pStyle w:val="11"/>
            </w:pPr>
            <w:r>
              <w:t>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68.88</w:t>
            </w:r>
          </w:p>
        </w:tc>
        <w:tc>
          <w:tcPr>
            <w:tcW w:w="3402" w:type="dxa"/>
            <w:vAlign w:val="center"/>
          </w:tcPr>
          <w:p>
            <w:pPr>
              <w:pStyle w:val="12"/>
            </w:pPr>
            <w:r>
              <w:t>一、一般公共服务支出</w:t>
            </w:r>
          </w:p>
        </w:tc>
        <w:tc>
          <w:tcPr>
            <w:tcW w:w="1474" w:type="dxa"/>
            <w:vAlign w:val="center"/>
          </w:tcPr>
          <w:p>
            <w:pPr>
              <w:pStyle w:val="11"/>
            </w:pPr>
            <w:r>
              <w:t>7.32</w:t>
            </w:r>
          </w:p>
        </w:tc>
        <w:tc>
          <w:tcPr>
            <w:tcW w:w="1474" w:type="dxa"/>
            <w:vAlign w:val="center"/>
          </w:tcPr>
          <w:p>
            <w:pPr>
              <w:pStyle w:val="11"/>
            </w:pPr>
            <w:r>
              <w:t>7.32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53.44</w:t>
            </w:r>
          </w:p>
        </w:tc>
        <w:tc>
          <w:tcPr>
            <w:tcW w:w="1474" w:type="dxa"/>
            <w:vAlign w:val="center"/>
          </w:tcPr>
          <w:p>
            <w:pPr>
              <w:pStyle w:val="11"/>
            </w:pPr>
            <w:r>
              <w:t>53.44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2.52</w:t>
            </w:r>
          </w:p>
        </w:tc>
        <w:tc>
          <w:tcPr>
            <w:tcW w:w="1474" w:type="dxa"/>
            <w:vAlign w:val="center"/>
          </w:tcPr>
          <w:p>
            <w:pPr>
              <w:pStyle w:val="11"/>
            </w:pPr>
            <w:r>
              <w:t>2.52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5.61</w:t>
            </w:r>
          </w:p>
        </w:tc>
        <w:tc>
          <w:tcPr>
            <w:tcW w:w="1474" w:type="dxa"/>
            <w:vAlign w:val="center"/>
          </w:tcPr>
          <w:p>
            <w:pPr>
              <w:pStyle w:val="11"/>
            </w:pPr>
            <w:r>
              <w:t>5.61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68.88</w:t>
            </w:r>
          </w:p>
        </w:tc>
        <w:tc>
          <w:tcPr>
            <w:tcW w:w="3402" w:type="dxa"/>
            <w:vAlign w:val="center"/>
          </w:tcPr>
          <w:p>
            <w:pPr>
              <w:pStyle w:val="14"/>
            </w:pPr>
            <w:r>
              <w:t>本年支出合计</w:t>
            </w:r>
          </w:p>
        </w:tc>
        <w:tc>
          <w:tcPr>
            <w:tcW w:w="1474" w:type="dxa"/>
            <w:vAlign w:val="center"/>
          </w:tcPr>
          <w:p>
            <w:pPr>
              <w:pStyle w:val="15"/>
            </w:pPr>
            <w:r>
              <w:t>68.88</w:t>
            </w:r>
          </w:p>
        </w:tc>
        <w:tc>
          <w:tcPr>
            <w:tcW w:w="1474" w:type="dxa"/>
            <w:vAlign w:val="center"/>
          </w:tcPr>
          <w:p>
            <w:pPr>
              <w:pStyle w:val="15"/>
            </w:pPr>
            <w:r>
              <w:t>68.88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68.88</w:t>
            </w:r>
          </w:p>
        </w:tc>
        <w:tc>
          <w:tcPr>
            <w:tcW w:w="3402" w:type="dxa"/>
            <w:vAlign w:val="center"/>
          </w:tcPr>
          <w:p>
            <w:pPr>
              <w:pStyle w:val="14"/>
            </w:pPr>
            <w:r>
              <w:t>支出总计</w:t>
            </w:r>
          </w:p>
        </w:tc>
        <w:tc>
          <w:tcPr>
            <w:tcW w:w="1474" w:type="dxa"/>
            <w:vAlign w:val="center"/>
          </w:tcPr>
          <w:p>
            <w:pPr>
              <w:pStyle w:val="15"/>
            </w:pPr>
            <w:r>
              <w:t>68.88</w:t>
            </w:r>
          </w:p>
        </w:tc>
        <w:tc>
          <w:tcPr>
            <w:tcW w:w="1474" w:type="dxa"/>
            <w:vAlign w:val="center"/>
          </w:tcPr>
          <w:p>
            <w:pPr>
              <w:pStyle w:val="15"/>
            </w:pPr>
            <w:r>
              <w:t>68.88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68.88</w:t>
            </w:r>
          </w:p>
        </w:tc>
        <w:tc>
          <w:tcPr>
            <w:tcW w:w="2551" w:type="dxa"/>
            <w:vAlign w:val="center"/>
          </w:tcPr>
          <w:p>
            <w:pPr>
              <w:pStyle w:val="15"/>
            </w:pPr>
            <w:r>
              <w:t>63.28</w:t>
            </w:r>
          </w:p>
        </w:tc>
        <w:tc>
          <w:tcPr>
            <w:tcW w:w="2551"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7.32</w:t>
            </w:r>
          </w:p>
        </w:tc>
        <w:tc>
          <w:tcPr>
            <w:tcW w:w="2551" w:type="dxa"/>
            <w:vAlign w:val="center"/>
          </w:tcPr>
          <w:p>
            <w:pPr>
              <w:pStyle w:val="11"/>
            </w:pPr>
            <w:r>
              <w:t>2.08</w:t>
            </w:r>
          </w:p>
        </w:tc>
        <w:tc>
          <w:tcPr>
            <w:tcW w:w="2551" w:type="dxa"/>
            <w:vAlign w:val="center"/>
          </w:tcPr>
          <w:p>
            <w:pPr>
              <w:pStyle w:val="11"/>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7.32</w:t>
            </w:r>
          </w:p>
        </w:tc>
        <w:tc>
          <w:tcPr>
            <w:tcW w:w="2551" w:type="dxa"/>
            <w:vAlign w:val="center"/>
          </w:tcPr>
          <w:p>
            <w:pPr>
              <w:pStyle w:val="11"/>
            </w:pPr>
            <w:r>
              <w:t>2.08</w:t>
            </w:r>
          </w:p>
        </w:tc>
        <w:tc>
          <w:tcPr>
            <w:tcW w:w="2551" w:type="dxa"/>
            <w:vAlign w:val="center"/>
          </w:tcPr>
          <w:p>
            <w:pPr>
              <w:pStyle w:val="11"/>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1.67</w:t>
            </w:r>
          </w:p>
        </w:tc>
        <w:tc>
          <w:tcPr>
            <w:tcW w:w="2551" w:type="dxa"/>
            <w:vAlign w:val="center"/>
          </w:tcPr>
          <w:p>
            <w:pPr>
              <w:pStyle w:val="11"/>
            </w:pPr>
            <w:r>
              <w:t>1.67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0.41</w:t>
            </w:r>
          </w:p>
        </w:tc>
        <w:tc>
          <w:tcPr>
            <w:tcW w:w="2551" w:type="dxa"/>
            <w:vAlign w:val="center"/>
          </w:tcPr>
          <w:p>
            <w:pPr>
              <w:pStyle w:val="11"/>
            </w:pPr>
            <w:r>
              <w:t>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53.44</w:t>
            </w:r>
          </w:p>
        </w:tc>
        <w:tc>
          <w:tcPr>
            <w:tcW w:w="2551" w:type="dxa"/>
            <w:vAlign w:val="center"/>
          </w:tcPr>
          <w:p>
            <w:pPr>
              <w:pStyle w:val="11"/>
            </w:pPr>
            <w:r>
              <w:t>53.08</w:t>
            </w: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53.08</w:t>
            </w:r>
          </w:p>
        </w:tc>
        <w:tc>
          <w:tcPr>
            <w:tcW w:w="2551" w:type="dxa"/>
            <w:vAlign w:val="center"/>
          </w:tcPr>
          <w:p>
            <w:pPr>
              <w:pStyle w:val="11"/>
            </w:pPr>
            <w:r>
              <w:t>53.08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42.92</w:t>
            </w:r>
          </w:p>
        </w:tc>
        <w:tc>
          <w:tcPr>
            <w:tcW w:w="2551" w:type="dxa"/>
            <w:vAlign w:val="center"/>
          </w:tcPr>
          <w:p>
            <w:pPr>
              <w:pStyle w:val="11"/>
            </w:pPr>
            <w:r>
              <w:t>42.92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3.39</w:t>
            </w:r>
          </w:p>
        </w:tc>
        <w:tc>
          <w:tcPr>
            <w:tcW w:w="2551" w:type="dxa"/>
            <w:vAlign w:val="center"/>
          </w:tcPr>
          <w:p>
            <w:pPr>
              <w:pStyle w:val="11"/>
            </w:pPr>
            <w:r>
              <w:t>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63.28</w:t>
            </w:r>
          </w:p>
        </w:tc>
        <w:tc>
          <w:tcPr>
            <w:tcW w:w="2551" w:type="dxa"/>
            <w:vAlign w:val="center"/>
          </w:tcPr>
          <w:p>
            <w:pPr>
              <w:pStyle w:val="15"/>
            </w:pPr>
            <w:r>
              <w:t>62.07</w:t>
            </w:r>
          </w:p>
        </w:tc>
        <w:tc>
          <w:tcPr>
            <w:tcW w:w="2551" w:type="dxa"/>
            <w:vAlign w:val="center"/>
          </w:tcPr>
          <w:p>
            <w:pPr>
              <w:pStyle w:val="15"/>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3.39</w:t>
            </w:r>
          </w:p>
        </w:tc>
        <w:tc>
          <w:tcPr>
            <w:tcW w:w="2551" w:type="dxa"/>
            <w:vAlign w:val="center"/>
          </w:tcPr>
          <w:p>
            <w:pPr>
              <w:pStyle w:val="11"/>
            </w:pPr>
            <w:r>
              <w:t>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0.41</w:t>
            </w:r>
          </w:p>
        </w:tc>
        <w:tc>
          <w:tcPr>
            <w:tcW w:w="2551" w:type="dxa"/>
            <w:vAlign w:val="center"/>
          </w:tcPr>
          <w:p>
            <w:pPr>
              <w:pStyle w:val="11"/>
            </w:pPr>
            <w:r>
              <w:t>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1.21</w:t>
            </w:r>
          </w:p>
        </w:tc>
        <w:tc>
          <w:tcPr>
            <w:tcW w:w="2551" w:type="dxa"/>
            <w:vAlign w:val="center"/>
          </w:tcPr>
          <w:p>
            <w:pPr>
              <w:pStyle w:val="11"/>
            </w:pPr>
          </w:p>
        </w:tc>
        <w:tc>
          <w:tcPr>
            <w:tcW w:w="2551" w:type="dxa"/>
            <w:vAlign w:val="center"/>
          </w:tcPr>
          <w:p>
            <w:pPr>
              <w:pStyle w:val="11"/>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43.01</w:t>
            </w:r>
          </w:p>
        </w:tc>
        <w:tc>
          <w:tcPr>
            <w:tcW w:w="2551" w:type="dxa"/>
            <w:vAlign w:val="center"/>
          </w:tcPr>
          <w:p>
            <w:pPr>
              <w:pStyle w:val="11"/>
            </w:pPr>
            <w:r>
              <w:t>43.01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42.29</w:t>
            </w:r>
          </w:p>
        </w:tc>
        <w:tc>
          <w:tcPr>
            <w:tcW w:w="2551" w:type="dxa"/>
            <w:vAlign w:val="center"/>
          </w:tcPr>
          <w:p>
            <w:pPr>
              <w:pStyle w:val="11"/>
            </w:pPr>
            <w:r>
              <w:t>42.29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711001保定市徐水区总工会本级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保定市徐水区总工会本级2025年单位预算信息公开情况说明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按照《中华人民共和国预算法》、《地方预决算公开操作规程》和《关于进一步推进预算公开工作的实施意见》规定，现将保定市徐水区总工会本级2025年单位预算公开如下：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（一）根据党的基本理论、基本路线、基本纲领和工运方针，围绕党和全区工作大局，贯彻执行中国工会全国代表大会和省县工会代表大会确定的方针任务和作出的决议。</w:t>
      </w:r>
    </w:p>
    <w:p>
      <w:pPr>
        <w:pStyle w:val="17"/>
      </w:pPr>
      <w:r>
        <w:t>（二）依照法律和《中国工会章程》，组织和指导全省各级工会坚定不移的落实党的全心全意依靠工人阶级根本指导方针，进一步突出和履行维护职能。</w:t>
      </w:r>
    </w:p>
    <w:p>
      <w:pPr>
        <w:pStyle w:val="17"/>
      </w:pPr>
      <w:r>
        <w:t>（三）围绕职工合法权益的重大问题进行调查研究，向区委、区政府和市总工会反映职工群众的思想、愿望和要求，提出意见和建议；参与涉及职工切身利益的有关地方性法规和政策、措施、制度的拟定；参与职工重大伤亡事故的调查处理。</w:t>
      </w:r>
    </w:p>
    <w:p>
      <w:pPr>
        <w:pStyle w:val="17"/>
      </w:pPr>
      <w:r>
        <w:t>（四）负责工会理论政策研究；研究拟定工会的组织制度和民主制度，监督检查《中国工会章程》的贯彻执行；研究指导全区各级工会自身改革和建设，指导全区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pStyle w:val="17"/>
      </w:pPr>
      <w:r>
        <w:t>（五）协助区政府有关部门和直属基层管理本级工会的领导十部；监督、检查县总机关和所属单位党员干部廉政建设情况；研究制定区以下工会干部的管理制度和培训规划，负责各级工会和大型企事业单位工会领导干部的培训工作。</w:t>
      </w:r>
    </w:p>
    <w:p>
      <w:pPr>
        <w:pStyle w:val="17"/>
      </w:pPr>
      <w:r>
        <w:t>（六）协助区政府做好区级、市级、省级及全国劳模的推荐、评选、管理工作，负责全国和省“五一”奖章、奖状获得者的推荐、评选和管理工作。</w:t>
      </w:r>
    </w:p>
    <w:p>
      <w:pPr>
        <w:pStyle w:val="17"/>
      </w:pPr>
      <w:r>
        <w:t>（七）负责工会经费和工会资产的管理、审查、审计工作；研究制定工会组织兴办职工劳动福利事业的有关制度和规定，负责对工会兴办的职工劳动福利事业的指导、协调工作。</w:t>
      </w:r>
    </w:p>
    <w:p>
      <w:pPr>
        <w:pStyle w:val="17"/>
      </w:pPr>
      <w:r>
        <w:t>（八）承担区委、区政府及市总工会交办的其他事项。（一）根据党的基本理论、基本路线、基本纲领和工运方针，围绕党和全区工作大局，贯彻执行中国工会全国代表大会和省县工会代表大会确定的方针任务和作出的决议。</w:t>
      </w:r>
    </w:p>
    <w:p>
      <w:pPr>
        <w:pStyle w:val="17"/>
      </w:pPr>
      <w:r>
        <w:t>（二）依照法律和《中国工会章程》，组织和指导全省各级工会坚定不移的落实党的全心全意依靠工人阶级根本指导方针，进一步突出和履行维护职能。</w:t>
      </w:r>
    </w:p>
    <w:p>
      <w:pPr>
        <w:pStyle w:val="17"/>
      </w:pPr>
      <w:r>
        <w:t>（三）围绕职工合法权益的重大问题进行调查研究，向区委、区政府和市总工会反映职工群众的思想、愿望和要求，提出意见和建议；参与涉及职工切身利益的有关地方性法规和政策、措施、制度的拟定；参与职工重大伤亡事故的调查处理。</w:t>
      </w:r>
    </w:p>
    <w:p>
      <w:pPr>
        <w:pStyle w:val="17"/>
      </w:pPr>
      <w:r>
        <w:t>（四）负责工会理论政策研究；研究拟定工会的组织制度和民主制度，监督检查《中国工会章程》的贯彻执行；研究指导全区各级工会自身改革和建设，指导全区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pStyle w:val="17"/>
      </w:pPr>
      <w:r>
        <w:t>（五）协助区政府有关部门和直属基层管理本级工会的领导十部；监督、检查县总机关和所属单位党员干部廉政建设情况；研究制定区以下工会干部的管理制度和培训规划，负责各级工会和大型企事业单位工会领导干部的培训工作。</w:t>
      </w:r>
    </w:p>
    <w:p>
      <w:pPr>
        <w:pStyle w:val="17"/>
      </w:pPr>
      <w:r>
        <w:t>（六）协助区政府做好区级、市级、省级及全国劳模的推荐、评选、管理工作，负责全国和省“五一”奖章、奖状获得者的推荐、评选和管理工作。</w:t>
      </w:r>
    </w:p>
    <w:p>
      <w:pPr>
        <w:pStyle w:val="17"/>
      </w:pPr>
      <w:r>
        <w:t>（七）负责工会经费和工会资产的管理、审查、审计工作；研究制定工会组织兴办职工劳动福利事业的有关制度和规定，负责对工会兴办的职工劳动福利事业的指导、协调工作。</w:t>
      </w:r>
    </w:p>
    <w:p>
      <w:pPr>
        <w:pStyle w:val="17"/>
      </w:pPr>
      <w:r>
        <w:t>（八）承担区委、区政府及市总工会交办的其他事项。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保定市徐水区总工会本级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68.88万元，其中：一般公共预算收入68.88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徐水区总工会本级年度单位预算中支出预算的总体情况。2025年支出预算68.88万元，其中基本支出63.28万元，包括人员经费62.07万元和日常公用经费1.21万元；项目支出5.60万元，主要为市级劳动模范慰问金、提前下达2025年省级困难职工及劳模帮扶救助专项资金、退役军人专岗人员提高待遇资金。</w:t>
      </w:r>
    </w:p>
    <w:p>
      <w:pPr>
        <w:pStyle w:val="18"/>
      </w:pPr>
      <w:r>
        <w:t>3、比上年增减情况</w:t>
      </w:r>
    </w:p>
    <w:p>
      <w:pPr>
        <w:pStyle w:val="18"/>
      </w:pPr>
      <w:r>
        <w:t>2025年预算收支安排68.88万元，较2024年预算减少0.33万元，其中：基本支出减少2.71万元，主要为减少了保险支出。项目支出增加2.38万元，主要为增加了困难职工帮扶救助资金。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1、市级劳动模范慰问金绩效目标表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13062525P000038100014</w:t>
            </w:r>
          </w:p>
        </w:tc>
        <w:tc>
          <w:tcPr>
            <w:tcW w:w="2835" w:type="dxa"/>
            <w:vAlign w:val="center"/>
          </w:tcPr>
          <w:p>
            <w:pPr>
              <w:pStyle w:val="10"/>
            </w:pPr>
            <w:r>
              <w:t>项目名称</w:t>
            </w:r>
          </w:p>
        </w:tc>
        <w:tc>
          <w:tcPr>
            <w:tcW w:w="6095" w:type="dxa"/>
            <w:gridSpan w:val="3"/>
            <w:vAlign w:val="center"/>
          </w:tcPr>
          <w:p>
            <w:pPr>
              <w:pStyle w:val="12"/>
            </w:pPr>
            <w:r>
              <w:t>市级劳动模范慰问金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w:t>
            </w:r>
          </w:p>
        </w:tc>
        <w:tc>
          <w:tcPr>
            <w:tcW w:w="2835" w:type="dxa"/>
            <w:vAlign w:val="center"/>
          </w:tcPr>
          <w:p>
            <w:pPr>
              <w:pStyle w:val="10"/>
            </w:pPr>
            <w:r>
              <w:t>其中：财政    资金</w:t>
            </w:r>
          </w:p>
        </w:tc>
        <w:tc>
          <w:tcPr>
            <w:tcW w:w="2551" w:type="dxa"/>
            <w:vAlign w:val="center"/>
          </w:tcPr>
          <w:p>
            <w:pPr>
              <w:pStyle w:val="12"/>
            </w:pPr>
            <w:r>
              <w:t>2.15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项市级劳动模范人员发放慰问金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1.我区在册的由市委、市政府命名表彰的市级劳动模范、先进个人43名，慰问金标准为每人500元，2025年春节慰问金总计申请21500元。</w:t>
            </w:r>
            <w:r>
              <w:tab/>
            </w:r>
            <w:r>
              <w:tab/>
            </w:r>
            <w:r>
              <w:tab/>
            </w:r>
            <w:r>
              <w:tab/>
            </w:r>
            <w:r>
              <w:tab/>
            </w:r>
          </w:p>
          <w:p>
            <w:pPr>
              <w:pStyle w:val="12"/>
            </w:pPr>
          </w:p>
          <w:p>
            <w:pPr>
              <w:pStyle w:val="12"/>
            </w:pPr>
            <w:r>
              <w:t>2.本项目向市级劳动模范发放慰问金，体现党和政府对广大劳模的关心和爱护，营造尊重劳模、学习劳模、争当劳模的深厚氛围。</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覆盖劳模人数</w:t>
            </w:r>
          </w:p>
        </w:tc>
        <w:tc>
          <w:tcPr>
            <w:tcW w:w="5386" w:type="dxa"/>
            <w:vAlign w:val="center"/>
          </w:tcPr>
          <w:p>
            <w:pPr>
              <w:pStyle w:val="12"/>
            </w:pPr>
            <w:r>
              <w:t>反映慰问金发放覆盖劳模人数情况</w:t>
            </w:r>
          </w:p>
        </w:tc>
        <w:tc>
          <w:tcPr>
            <w:tcW w:w="2268" w:type="dxa"/>
            <w:vAlign w:val="center"/>
          </w:tcPr>
          <w:p>
            <w:pPr>
              <w:pStyle w:val="12"/>
            </w:pPr>
            <w:r>
              <w:t>43人</w:t>
            </w:r>
          </w:p>
        </w:tc>
        <w:tc>
          <w:tcPr>
            <w:tcW w:w="1276" w:type="dxa"/>
            <w:vAlign w:val="center"/>
          </w:tcPr>
          <w:p>
            <w:pPr>
              <w:pStyle w:val="12"/>
            </w:pPr>
            <w:r>
              <w:t>市级劳动模范慰问金项目实施计划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慰问金发放符合率</w:t>
            </w:r>
          </w:p>
        </w:tc>
        <w:tc>
          <w:tcPr>
            <w:tcW w:w="5386" w:type="dxa"/>
            <w:vAlign w:val="center"/>
          </w:tcPr>
          <w:p>
            <w:pPr>
              <w:pStyle w:val="12"/>
            </w:pPr>
            <w:r>
              <w:t>反映发放慰问金人员资质符合情况</w:t>
            </w:r>
          </w:p>
        </w:tc>
        <w:tc>
          <w:tcPr>
            <w:tcW w:w="2268" w:type="dxa"/>
            <w:vAlign w:val="center"/>
          </w:tcPr>
          <w:p>
            <w:pPr>
              <w:pStyle w:val="12"/>
            </w:pPr>
            <w:r>
              <w:t>100%</w:t>
            </w:r>
          </w:p>
        </w:tc>
        <w:tc>
          <w:tcPr>
            <w:tcW w:w="1276" w:type="dxa"/>
            <w:vAlign w:val="center"/>
          </w:tcPr>
          <w:p>
            <w:pPr>
              <w:pStyle w:val="12"/>
            </w:pPr>
            <w:r>
              <w:t>市级劳动模范慰问金项目实施计划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劳模慰问金按时发放率</w:t>
            </w:r>
          </w:p>
        </w:tc>
        <w:tc>
          <w:tcPr>
            <w:tcW w:w="5386" w:type="dxa"/>
            <w:vAlign w:val="center"/>
          </w:tcPr>
          <w:p>
            <w:pPr>
              <w:pStyle w:val="12"/>
            </w:pPr>
            <w:r>
              <w:t>反映劳模慰问金按时发放情况</w:t>
            </w:r>
          </w:p>
        </w:tc>
        <w:tc>
          <w:tcPr>
            <w:tcW w:w="2268" w:type="dxa"/>
            <w:vAlign w:val="center"/>
          </w:tcPr>
          <w:p>
            <w:pPr>
              <w:pStyle w:val="12"/>
            </w:pPr>
            <w:r>
              <w:t>100%</w:t>
            </w:r>
          </w:p>
        </w:tc>
        <w:tc>
          <w:tcPr>
            <w:tcW w:w="1276" w:type="dxa"/>
            <w:vAlign w:val="center"/>
          </w:tcPr>
          <w:p>
            <w:pPr>
              <w:pStyle w:val="12"/>
            </w:pPr>
            <w:r>
              <w:t>市级劳动模范慰问金项目实施计划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劳模慰问金发放标准</w:t>
            </w:r>
          </w:p>
        </w:tc>
        <w:tc>
          <w:tcPr>
            <w:tcW w:w="5386" w:type="dxa"/>
            <w:vAlign w:val="center"/>
          </w:tcPr>
          <w:p>
            <w:pPr>
              <w:pStyle w:val="12"/>
            </w:pPr>
            <w:r>
              <w:t>反映劳模慰问金发放标准情况</w:t>
            </w:r>
          </w:p>
        </w:tc>
        <w:tc>
          <w:tcPr>
            <w:tcW w:w="2268" w:type="dxa"/>
            <w:vAlign w:val="center"/>
          </w:tcPr>
          <w:p>
            <w:pPr>
              <w:pStyle w:val="12"/>
            </w:pPr>
            <w:r>
              <w:t>500元/人</w:t>
            </w:r>
          </w:p>
        </w:tc>
        <w:tc>
          <w:tcPr>
            <w:tcW w:w="1276" w:type="dxa"/>
            <w:vAlign w:val="center"/>
          </w:tcPr>
          <w:p>
            <w:pPr>
              <w:pStyle w:val="12"/>
            </w:pPr>
            <w:r>
              <w:t>《保定市劳动模范管理办法》，保办【2022】22号文件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提高学习劳模的氛围</w:t>
            </w:r>
          </w:p>
        </w:tc>
        <w:tc>
          <w:tcPr>
            <w:tcW w:w="5386" w:type="dxa"/>
            <w:vAlign w:val="center"/>
          </w:tcPr>
          <w:p>
            <w:pPr>
              <w:pStyle w:val="12"/>
            </w:pPr>
            <w:r>
              <w:t>反映在区域范围内增加学习劳模的活动情况</w:t>
            </w:r>
          </w:p>
        </w:tc>
        <w:tc>
          <w:tcPr>
            <w:tcW w:w="2268" w:type="dxa"/>
            <w:vAlign w:val="center"/>
          </w:tcPr>
          <w:p>
            <w:pPr>
              <w:pStyle w:val="12"/>
            </w:pPr>
            <w:r>
              <w:t>≥90%</w:t>
            </w:r>
          </w:p>
        </w:tc>
        <w:tc>
          <w:tcPr>
            <w:tcW w:w="1276" w:type="dxa"/>
            <w:vAlign w:val="center"/>
          </w:tcPr>
          <w:p>
            <w:pPr>
              <w:pStyle w:val="12"/>
            </w:pPr>
            <w:r>
              <w:t>市级劳动模范慰问金项目实施计划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劳模满意度</w:t>
            </w:r>
          </w:p>
        </w:tc>
        <w:tc>
          <w:tcPr>
            <w:tcW w:w="5386" w:type="dxa"/>
            <w:vAlign w:val="center"/>
          </w:tcPr>
          <w:p>
            <w:pPr>
              <w:pStyle w:val="12"/>
            </w:pPr>
            <w:r>
              <w:t>反映表示满意的劳模人数与被调查的劳模人数比例情况</w:t>
            </w:r>
          </w:p>
        </w:tc>
        <w:tc>
          <w:tcPr>
            <w:tcW w:w="2268" w:type="dxa"/>
            <w:vAlign w:val="center"/>
          </w:tcPr>
          <w:p>
            <w:pPr>
              <w:pStyle w:val="12"/>
            </w:pPr>
            <w:r>
              <w:t>100%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2、提前下达2025年省级困难职工及劳模帮扶救助专项资金绩效目标表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13062525P00003810002P</w:t>
            </w:r>
          </w:p>
        </w:tc>
        <w:tc>
          <w:tcPr>
            <w:tcW w:w="2835" w:type="dxa"/>
            <w:vAlign w:val="center"/>
          </w:tcPr>
          <w:p>
            <w:pPr>
              <w:pStyle w:val="10"/>
            </w:pPr>
            <w:r>
              <w:t>项目名称</w:t>
            </w:r>
          </w:p>
        </w:tc>
        <w:tc>
          <w:tcPr>
            <w:tcW w:w="6095" w:type="dxa"/>
            <w:gridSpan w:val="3"/>
            <w:vAlign w:val="center"/>
          </w:tcPr>
          <w:p>
            <w:pPr>
              <w:pStyle w:val="12"/>
            </w:pPr>
            <w:r>
              <w:t>提前下达2025年省级困难职工及劳模帮扶救助专项资金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3.09</w:t>
            </w:r>
          </w:p>
        </w:tc>
        <w:tc>
          <w:tcPr>
            <w:tcW w:w="2835" w:type="dxa"/>
            <w:vAlign w:val="center"/>
          </w:tcPr>
          <w:p>
            <w:pPr>
              <w:pStyle w:val="10"/>
            </w:pPr>
            <w:r>
              <w:t>其中：财政    资金</w:t>
            </w:r>
          </w:p>
        </w:tc>
        <w:tc>
          <w:tcPr>
            <w:tcW w:w="2551" w:type="dxa"/>
            <w:vAlign w:val="center"/>
          </w:tcPr>
          <w:p>
            <w:pPr>
              <w:pStyle w:val="12"/>
            </w:pPr>
            <w:r>
              <w:t>3.09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对在档的相对级困难职工发放救助资金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1.对在档的4名相对级困难职工发放救助资金，发放金额为3.09万元，救助资金由省级财政负担，由区级工会负责发放。</w:t>
            </w:r>
          </w:p>
          <w:p>
            <w:pPr>
              <w:pStyle w:val="12"/>
            </w:pPr>
            <w:r>
              <w:t>2.积极帮助困难职工解困脱困，提升困难职工生活品质。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专项资金发放人数</w:t>
            </w:r>
          </w:p>
        </w:tc>
        <w:tc>
          <w:tcPr>
            <w:tcW w:w="5386" w:type="dxa"/>
            <w:vAlign w:val="center"/>
          </w:tcPr>
          <w:p>
            <w:pPr>
              <w:pStyle w:val="12"/>
            </w:pPr>
            <w:r>
              <w:t>专项资金发放人数</w:t>
            </w:r>
          </w:p>
        </w:tc>
        <w:tc>
          <w:tcPr>
            <w:tcW w:w="2268" w:type="dxa"/>
            <w:vAlign w:val="center"/>
          </w:tcPr>
          <w:p>
            <w:pPr>
              <w:pStyle w:val="12"/>
            </w:pPr>
            <w:r>
              <w:t>4人</w:t>
            </w:r>
          </w:p>
        </w:tc>
        <w:tc>
          <w:tcPr>
            <w:tcW w:w="1276" w:type="dxa"/>
            <w:vAlign w:val="center"/>
          </w:tcPr>
          <w:p>
            <w:pPr>
              <w:pStyle w:val="12"/>
            </w:pPr>
            <w:r>
              <w:t>保财行【2024】13号文件提前下达2025年省级困难职工及劳模帮扶救助专项资金</w:t>
            </w:r>
            <w:r>
              <w:tab/>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专项资金发放金额</w:t>
            </w:r>
          </w:p>
        </w:tc>
        <w:tc>
          <w:tcPr>
            <w:tcW w:w="5386" w:type="dxa"/>
            <w:vAlign w:val="center"/>
          </w:tcPr>
          <w:p>
            <w:pPr>
              <w:pStyle w:val="12"/>
            </w:pPr>
            <w:r>
              <w:t>专项资金发放金额不超过预算数</w:t>
            </w:r>
          </w:p>
        </w:tc>
        <w:tc>
          <w:tcPr>
            <w:tcW w:w="2268" w:type="dxa"/>
            <w:vAlign w:val="center"/>
          </w:tcPr>
          <w:p>
            <w:pPr>
              <w:pStyle w:val="12"/>
            </w:pPr>
            <w:r>
              <w:t>3.09万元</w:t>
            </w:r>
          </w:p>
        </w:tc>
        <w:tc>
          <w:tcPr>
            <w:tcW w:w="1276" w:type="dxa"/>
            <w:vAlign w:val="center"/>
          </w:tcPr>
          <w:p>
            <w:pPr>
              <w:pStyle w:val="12"/>
            </w:pPr>
            <w:r>
              <w:t>保财行【2024】13号文件提前下达2025年省级困难职工及劳模帮扶救助专项资金</w:t>
            </w:r>
            <w:r>
              <w:tab/>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专项资金发放符合率</w:t>
            </w:r>
          </w:p>
        </w:tc>
        <w:tc>
          <w:tcPr>
            <w:tcW w:w="5386" w:type="dxa"/>
            <w:vAlign w:val="center"/>
          </w:tcPr>
          <w:p>
            <w:pPr>
              <w:pStyle w:val="12"/>
            </w:pPr>
            <w:r>
              <w:t>发放专项资金人员资质符合情况</w:t>
            </w:r>
          </w:p>
        </w:tc>
        <w:tc>
          <w:tcPr>
            <w:tcW w:w="2268" w:type="dxa"/>
            <w:vAlign w:val="center"/>
          </w:tcPr>
          <w:p>
            <w:pPr>
              <w:pStyle w:val="12"/>
            </w:pPr>
            <w:r>
              <w:t>100%</w:t>
            </w:r>
          </w:p>
        </w:tc>
        <w:tc>
          <w:tcPr>
            <w:tcW w:w="1276" w:type="dxa"/>
            <w:vAlign w:val="center"/>
          </w:tcPr>
          <w:p>
            <w:pPr>
              <w:pStyle w:val="12"/>
            </w:pPr>
            <w:r>
              <w:t>保财行【2024】13号文件提前下达2025年省级困难职工及劳模帮扶救助专项资金</w:t>
            </w:r>
            <w:r>
              <w:tab/>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专项资金按时发放率</w:t>
            </w:r>
          </w:p>
        </w:tc>
        <w:tc>
          <w:tcPr>
            <w:tcW w:w="5386" w:type="dxa"/>
            <w:vAlign w:val="center"/>
          </w:tcPr>
          <w:p>
            <w:pPr>
              <w:pStyle w:val="12"/>
            </w:pPr>
            <w:r>
              <w:t>按时发放率100%</w:t>
            </w:r>
          </w:p>
        </w:tc>
        <w:tc>
          <w:tcPr>
            <w:tcW w:w="2268" w:type="dxa"/>
            <w:vAlign w:val="center"/>
          </w:tcPr>
          <w:p>
            <w:pPr>
              <w:pStyle w:val="12"/>
            </w:pPr>
            <w:r>
              <w:t>100%</w:t>
            </w:r>
          </w:p>
        </w:tc>
        <w:tc>
          <w:tcPr>
            <w:tcW w:w="1276" w:type="dxa"/>
            <w:vAlign w:val="center"/>
          </w:tcPr>
          <w:p>
            <w:pPr>
              <w:pStyle w:val="12"/>
            </w:pPr>
            <w:r>
              <w:t>保财行【2024】13号文件提前下达2025年省级困难职工及劳模帮扶救助专项资金</w:t>
            </w:r>
            <w:r>
              <w:tab/>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提高困难职工及劳模的学习氛围</w:t>
            </w:r>
          </w:p>
        </w:tc>
        <w:tc>
          <w:tcPr>
            <w:tcW w:w="5386" w:type="dxa"/>
            <w:vAlign w:val="center"/>
          </w:tcPr>
          <w:p>
            <w:pPr>
              <w:pStyle w:val="12"/>
            </w:pPr>
            <w:r>
              <w:t>在区域范围内提高学习劳模的活动</w:t>
            </w:r>
          </w:p>
        </w:tc>
        <w:tc>
          <w:tcPr>
            <w:tcW w:w="2268" w:type="dxa"/>
            <w:vAlign w:val="center"/>
          </w:tcPr>
          <w:p>
            <w:pPr>
              <w:pStyle w:val="12"/>
            </w:pPr>
            <w:r>
              <w:t>≥90%</w:t>
            </w:r>
          </w:p>
        </w:tc>
        <w:tc>
          <w:tcPr>
            <w:tcW w:w="1276" w:type="dxa"/>
            <w:vAlign w:val="center"/>
          </w:tcPr>
          <w:p>
            <w:pPr>
              <w:pStyle w:val="12"/>
            </w:pPr>
            <w:r>
              <w:t>保财行【2024】13号文件提前下达2025年省级困难职工及劳模帮扶救助专项资金</w:t>
            </w:r>
            <w:r>
              <w:tab/>
            </w:r>
            <w:r>
              <w:tab/>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困难职工及劳模满意度</w:t>
            </w:r>
          </w:p>
        </w:tc>
        <w:tc>
          <w:tcPr>
            <w:tcW w:w="5386" w:type="dxa"/>
            <w:vAlign w:val="center"/>
          </w:tcPr>
          <w:p>
            <w:pPr>
              <w:pStyle w:val="12"/>
            </w:pPr>
            <w:r>
              <w:t>表示满意的困难职工及劳模人数与被调查的困难职工及劳模人数</w:t>
            </w:r>
          </w:p>
        </w:tc>
        <w:tc>
          <w:tcPr>
            <w:tcW w:w="2268" w:type="dxa"/>
            <w:vAlign w:val="center"/>
          </w:tcPr>
          <w:p>
            <w:pPr>
              <w:pStyle w:val="12"/>
            </w:pPr>
            <w:r>
              <w:t>100%</w:t>
            </w:r>
          </w:p>
        </w:tc>
        <w:tc>
          <w:tcPr>
            <w:tcW w:w="1276" w:type="dxa"/>
            <w:vAlign w:val="center"/>
          </w:tcPr>
          <w:p>
            <w:pPr>
              <w:pStyle w:val="12"/>
            </w:pPr>
            <w:r>
              <w:t>依据调查问卷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3、退役军人专岗人员提高待遇资金绩效目标表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13062525P00022910043Q</w:t>
            </w:r>
          </w:p>
        </w:tc>
        <w:tc>
          <w:tcPr>
            <w:tcW w:w="2835" w:type="dxa"/>
            <w:vAlign w:val="center"/>
          </w:tcPr>
          <w:p>
            <w:pPr>
              <w:pStyle w:val="10"/>
            </w:pPr>
            <w:r>
              <w:t>项目名称</w:t>
            </w:r>
          </w:p>
        </w:tc>
        <w:tc>
          <w:tcPr>
            <w:tcW w:w="6095" w:type="dxa"/>
            <w:gridSpan w:val="3"/>
            <w:vAlign w:val="center"/>
          </w:tcPr>
          <w:p>
            <w:pPr>
              <w:pStyle w:val="12"/>
            </w:pPr>
            <w:r>
              <w:t>退役军人专岗人员提高待遇资金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0.36</w:t>
            </w:r>
          </w:p>
        </w:tc>
        <w:tc>
          <w:tcPr>
            <w:tcW w:w="2835" w:type="dxa"/>
            <w:vAlign w:val="center"/>
          </w:tcPr>
          <w:p>
            <w:pPr>
              <w:pStyle w:val="10"/>
            </w:pPr>
            <w:r>
              <w:t>其中：财政    资金</w:t>
            </w:r>
          </w:p>
        </w:tc>
        <w:tc>
          <w:tcPr>
            <w:tcW w:w="2551" w:type="dxa"/>
            <w:vAlign w:val="center"/>
          </w:tcPr>
          <w:p>
            <w:pPr>
              <w:pStyle w:val="12"/>
            </w:pPr>
            <w:r>
              <w:t>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提高退役军人专岗人员待遇资金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1.每人每月300元，共计137人，按月支付。按时足额发放到位，落实退役军人专岗人员待遇。</w:t>
            </w:r>
          </w:p>
          <w:p>
            <w:pPr>
              <w:pStyle w:val="12"/>
            </w:pPr>
            <w:r>
              <w:t>2.确保全区稳定，保障退役军人专岗人员更好发挥作用。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专岗人员人数</w:t>
            </w:r>
          </w:p>
        </w:tc>
        <w:tc>
          <w:tcPr>
            <w:tcW w:w="5386" w:type="dxa"/>
            <w:vAlign w:val="center"/>
          </w:tcPr>
          <w:p>
            <w:pPr>
              <w:pStyle w:val="12"/>
            </w:pPr>
            <w:r>
              <w:t>反映专岗人员数量</w:t>
            </w:r>
          </w:p>
        </w:tc>
        <w:tc>
          <w:tcPr>
            <w:tcW w:w="2268" w:type="dxa"/>
            <w:vAlign w:val="center"/>
          </w:tcPr>
          <w:p>
            <w:pPr>
              <w:pStyle w:val="12"/>
            </w:pPr>
            <w:r>
              <w:t>137人</w:t>
            </w:r>
          </w:p>
        </w:tc>
        <w:tc>
          <w:tcPr>
            <w:tcW w:w="1276"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足额发放补贴人数占全部人数比例</w:t>
            </w:r>
          </w:p>
        </w:tc>
        <w:tc>
          <w:tcPr>
            <w:tcW w:w="2268" w:type="dxa"/>
            <w:vAlign w:val="center"/>
          </w:tcPr>
          <w:p>
            <w:pPr>
              <w:pStyle w:val="12"/>
            </w:pPr>
            <w:r>
              <w:t>100%</w:t>
            </w:r>
          </w:p>
        </w:tc>
        <w:tc>
          <w:tcPr>
            <w:tcW w:w="1276"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反应按月发放到位情况</w:t>
            </w:r>
          </w:p>
        </w:tc>
        <w:tc>
          <w:tcPr>
            <w:tcW w:w="2268" w:type="dxa"/>
            <w:vAlign w:val="center"/>
          </w:tcPr>
          <w:p>
            <w:pPr>
              <w:pStyle w:val="12"/>
            </w:pPr>
            <w:r>
              <w:t>100%</w:t>
            </w:r>
          </w:p>
        </w:tc>
        <w:tc>
          <w:tcPr>
            <w:tcW w:w="1276"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月支出标准</w:t>
            </w:r>
          </w:p>
        </w:tc>
        <w:tc>
          <w:tcPr>
            <w:tcW w:w="2268" w:type="dxa"/>
            <w:vAlign w:val="center"/>
          </w:tcPr>
          <w:p>
            <w:pPr>
              <w:pStyle w:val="12"/>
            </w:pPr>
            <w:r>
              <w:t>300元</w:t>
            </w:r>
          </w:p>
        </w:tc>
        <w:tc>
          <w:tcPr>
            <w:tcW w:w="1276"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专岗人员上访次数</w:t>
            </w:r>
          </w:p>
        </w:tc>
        <w:tc>
          <w:tcPr>
            <w:tcW w:w="5386" w:type="dxa"/>
            <w:vAlign w:val="center"/>
          </w:tcPr>
          <w:p>
            <w:pPr>
              <w:pStyle w:val="12"/>
            </w:pPr>
            <w:r>
              <w:t>专岗人员因为生活补贴上访的次数</w:t>
            </w:r>
          </w:p>
        </w:tc>
        <w:tc>
          <w:tcPr>
            <w:tcW w:w="2268" w:type="dxa"/>
            <w:vAlign w:val="center"/>
          </w:tcPr>
          <w:p>
            <w:pPr>
              <w:pStyle w:val="12"/>
            </w:pPr>
            <w:r>
              <w:t>≤2次</w:t>
            </w:r>
          </w:p>
        </w:tc>
        <w:tc>
          <w:tcPr>
            <w:tcW w:w="1276"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退役军人专岗人员满意度</w:t>
            </w:r>
          </w:p>
        </w:tc>
        <w:tc>
          <w:tcPr>
            <w:tcW w:w="5386" w:type="dxa"/>
            <w:vAlign w:val="center"/>
          </w:tcPr>
          <w:p>
            <w:pPr>
              <w:pStyle w:val="12"/>
            </w:pPr>
            <w:r>
              <w:t>项目相关的退役军人专岗人员满意度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711001保定市徐水区总工会本级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保定市徐水区总工会本级上年末固定资产金额为0.00万元（详见下表）。本年度拟购置固定资产总额为0.00万元，已按要求列入政府采购预算，详见政府采购预算表。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711001保定市徐水区总工会本级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86312E"/>
    <w:rsid w:val="40C173AF"/>
    <w:rsid w:val="687B020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3</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2025-02-21T15:55:00Z</dcterms:created>
  <dc:creator>Administrator</dc:creator>
  <cp:lastModifiedBy>user</cp:lastModifiedBy>
  <dcterms:modified xsi:type="dcterms:W3CDTF">2025-02-21T08:00:39Z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22691CC5BF1145168A2B3ED631087DCC</vt:lpwstr>
  </property>
</Properties>
</file>