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r>
        <w:rPr>
          <w:rFonts w:ascii="黑体" w:hAnsi="黑体" w:eastAsia="黑体" w:cs="黑体"/>
          <w:b/>
          <w:color w:val="000000"/>
          <w:sz w:val="44"/>
        </w:rPr>
        <w:t>2025年单位预算信息公开目录</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default"/>
          <w:lang w:val="en-US"/>
        </w:rPr>
        <w:t>8</w:t>
      </w:r>
      <w:r>
        <w:fldChar w:fldCharType="end"/>
      </w:r>
    </w:p>
    <w:p>
      <w:pPr>
        <w:pStyle w:val="2"/>
        <w:tabs>
          <w:tab w:val="right" w:leader="dot" w:pos="14562"/>
        </w:tabs>
        <w:rPr>
          <w:rFonts w:hint="default"/>
          <w:lang w:val="en-US"/>
        </w:rPr>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default"/>
          <w:lang w:val="en-US"/>
        </w:rPr>
        <w:t>1</w:t>
      </w:r>
      <w:r>
        <w:fldChar w:fldCharType="end"/>
      </w:r>
      <w:r>
        <w:rPr>
          <w:rFonts w:hint="default"/>
          <w:lang w:val="en-US"/>
        </w:rPr>
        <w:t>2</w:t>
      </w:r>
    </w:p>
    <w:p>
      <w:pPr>
        <w:pStyle w:val="2"/>
        <w:tabs>
          <w:tab w:val="right" w:leader="dot" w:pos="14562"/>
        </w:tabs>
        <w:rPr>
          <w:rFonts w:hint="default"/>
          <w:lang w:val="en-US"/>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default"/>
          <w:lang w:val="en-US"/>
        </w:rPr>
        <w:t>1</w:t>
      </w:r>
      <w:r>
        <w:fldChar w:fldCharType="end"/>
      </w:r>
      <w:r>
        <w:rPr>
          <w:rFonts w:hint="default"/>
          <w:lang w:val="en-US"/>
        </w:rPr>
        <w:t>5</w:t>
      </w:r>
    </w:p>
    <w:p>
      <w:pPr>
        <w:pStyle w:val="2"/>
        <w:tabs>
          <w:tab w:val="right" w:leader="dot" w:pos="14562"/>
        </w:tabs>
        <w:rPr>
          <w:rFonts w:hint="default"/>
          <w:lang w:val="en-US"/>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default"/>
          <w:lang w:val="en-US"/>
        </w:rPr>
        <w:t>1</w:t>
      </w:r>
      <w:r>
        <w:fldChar w:fldCharType="end"/>
      </w:r>
      <w:r>
        <w:rPr>
          <w:rFonts w:hint="default"/>
          <w:lang w:val="en-US"/>
        </w:rPr>
        <w:t>8</w:t>
      </w:r>
    </w:p>
    <w:p>
      <w:pPr>
        <w:pStyle w:val="2"/>
        <w:tabs>
          <w:tab w:val="right" w:leader="dot" w:pos="14562"/>
        </w:tabs>
        <w:rPr>
          <w:rFonts w:hint="default"/>
          <w:lang w:val="en-US"/>
        </w:rPr>
      </w:pPr>
      <w:r>
        <w:fldChar w:fldCharType="begin"/>
      </w:r>
      <w:r>
        <w:instrText xml:space="preserve"> HYPERLINK \l "_Toc_2_2_0000000007" </w:instrText>
      </w:r>
      <w:r>
        <w:fldChar w:fldCharType="separate"/>
      </w:r>
      <w:r>
        <w:rPr>
          <w:rFonts w:hint="eastAsia"/>
          <w:lang w:val="en-US" w:eastAsia="zh-CN"/>
        </w:rPr>
        <w:t>单位</w:t>
      </w:r>
      <w:r>
        <w:t>预算政府性基金预算财政拨款支出表</w:t>
      </w:r>
      <w:r>
        <w:tab/>
      </w:r>
      <w:r>
        <w:rPr>
          <w:rFonts w:hint="default"/>
          <w:lang w:val="en-US"/>
        </w:rPr>
        <w:t>2</w:t>
      </w:r>
      <w:r>
        <w:fldChar w:fldCharType="end"/>
      </w:r>
      <w:r>
        <w:rPr>
          <w:rFonts w:hint="default"/>
          <w:lang w:val="en-US"/>
        </w:rPr>
        <w:t>0</w:t>
      </w:r>
    </w:p>
    <w:p>
      <w:pPr>
        <w:pStyle w:val="2"/>
        <w:tabs>
          <w:tab w:val="right" w:leader="dot" w:pos="14562"/>
        </w:tabs>
        <w:rPr>
          <w:rFonts w:hint="default"/>
          <w:lang w:val="en-US"/>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default"/>
          <w:lang w:val="en-US"/>
        </w:rPr>
        <w:t>2</w:t>
      </w:r>
      <w:r>
        <w:fldChar w:fldCharType="end"/>
      </w:r>
      <w:r>
        <w:rPr>
          <w:rFonts w:hint="default"/>
          <w:lang w:val="en-US"/>
        </w:rPr>
        <w:t>1</w:t>
      </w:r>
    </w:p>
    <w:p>
      <w:pPr>
        <w:pStyle w:val="2"/>
        <w:tabs>
          <w:tab w:val="right" w:leader="dot" w:pos="14562"/>
        </w:tabs>
        <w:rPr>
          <w:rFonts w:hint="default"/>
          <w:lang w:val="en-US"/>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default"/>
          <w:lang w:val="en-US"/>
        </w:rPr>
        <w:t>2</w:t>
      </w:r>
      <w:r>
        <w:fldChar w:fldCharType="end"/>
      </w:r>
      <w:r>
        <w:rPr>
          <w:rFonts w:hint="default"/>
          <w:lang w:val="en-US"/>
        </w:rPr>
        <w:t>2</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bookmarkStart w:id="0" w:name="_GoBack"/>
      <w:bookmarkEnd w:id="0"/>
      <w:r>
        <w:rPr>
          <w:rFonts w:ascii="方正楷体_GBK" w:hAnsi="方正楷体_GBK" w:eastAsia="方正楷体_GBK" w:cs="方正楷体_GBK"/>
          <w:b/>
          <w:color w:val="000000"/>
          <w:sz w:val="28"/>
        </w:rPr>
        <w:t>预算信息公开情况说明</w:t>
      </w:r>
    </w:p>
    <w:p>
      <w:pPr>
        <w:pStyle w:val="2"/>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default"/>
          <w:lang w:val="en-US"/>
        </w:rPr>
        <w:t>2</w:t>
      </w:r>
      <w:r>
        <w:fldChar w:fldCharType="end"/>
      </w:r>
      <w:r>
        <w:rPr>
          <w:rFonts w:hint="default"/>
          <w:lang w:val="en-US"/>
        </w:rPr>
        <w:t>3</w:t>
      </w:r>
    </w:p>
    <w:p>
      <w:pPr>
        <w:pStyle w:val="2"/>
        <w:tabs>
          <w:tab w:val="right" w:leader="dot" w:pos="14562"/>
        </w:tabs>
        <w:rPr>
          <w:rFonts w:hint="default"/>
          <w:lang w:val="en-US"/>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rPr>
          <w:rFonts w:hint="default"/>
          <w:lang w:val="en-US"/>
        </w:rPr>
        <w:t>2</w:t>
      </w:r>
      <w:r>
        <w:fldChar w:fldCharType="end"/>
      </w:r>
      <w:r>
        <w:rPr>
          <w:rFonts w:hint="default"/>
          <w:lang w:val="en-US"/>
        </w:rPr>
        <w:t>5</w:t>
      </w:r>
    </w:p>
    <w:p>
      <w:pPr>
        <w:pStyle w:val="2"/>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2</w:t>
      </w:r>
      <w:r>
        <w:fldChar w:fldCharType="end"/>
      </w:r>
      <w:r>
        <w:rPr>
          <w:rFonts w:hint="default"/>
          <w:lang w:val="en-US"/>
        </w:rPr>
        <w:t>6</w:t>
      </w:r>
    </w:p>
    <w:p>
      <w:pPr>
        <w:pStyle w:val="2"/>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2</w:t>
      </w:r>
      <w:r>
        <w:fldChar w:fldCharType="end"/>
      </w:r>
      <w:r>
        <w:rPr>
          <w:rFonts w:hint="default"/>
          <w:lang w:val="en-US"/>
        </w:rPr>
        <w:t>6</w:t>
      </w:r>
    </w:p>
    <w:p>
      <w:pPr>
        <w:pStyle w:val="2"/>
        <w:tabs>
          <w:tab w:val="right" w:leader="dot" w:pos="14562"/>
        </w:tabs>
        <w:rPr>
          <w:rFonts w:hint="default"/>
          <w:lang w:val="en-US"/>
        </w:rPr>
      </w:pPr>
      <w:r>
        <w:fldChar w:fldCharType="begin"/>
      </w:r>
      <w:r>
        <w:instrText xml:space="preserve"> HYPERLINK \l "_Toc_3_3_0000000016" </w:instrText>
      </w:r>
      <w:r>
        <w:fldChar w:fldCharType="separate"/>
      </w:r>
      <w:r>
        <w:rPr>
          <w:rFonts w:hint="eastAsia"/>
          <w:lang w:val="en-US" w:eastAsia="zh-CN"/>
        </w:rPr>
        <w:t>五</w:t>
      </w:r>
      <w:r>
        <w:t>、</w:t>
      </w:r>
      <w:r>
        <w:rPr>
          <w:rFonts w:hint="eastAsia"/>
          <w:lang w:val="en-US" w:eastAsia="zh-CN"/>
        </w:rPr>
        <w:t>单位</w:t>
      </w:r>
      <w:r>
        <w:t>项目预算安排情况及绩效目标</w:t>
      </w:r>
      <w:r>
        <w:tab/>
      </w:r>
      <w:r>
        <w:rPr>
          <w:rFonts w:hint="default"/>
          <w:lang w:val="en-US"/>
        </w:rPr>
        <w:t>3</w:t>
      </w:r>
      <w:r>
        <w:fldChar w:fldCharType="end"/>
      </w:r>
      <w:r>
        <w:rPr>
          <w:rFonts w:hint="default"/>
          <w:lang w:val="en-US"/>
        </w:rPr>
        <w:t>6</w:t>
      </w:r>
    </w:p>
    <w:p>
      <w:pPr>
        <w:pStyle w:val="2"/>
        <w:tabs>
          <w:tab w:val="right" w:leader="dot" w:pos="14562"/>
        </w:tabs>
        <w:rPr>
          <w:rFonts w:hint="default"/>
          <w:lang w:val="en-US"/>
        </w:rPr>
      </w:pPr>
      <w:r>
        <w:fldChar w:fldCharType="begin"/>
      </w:r>
      <w:r>
        <w:instrText xml:space="preserve"> HYPERLINK \l "_Toc_3_3_0000000017" </w:instrText>
      </w:r>
      <w:r>
        <w:fldChar w:fldCharType="separate"/>
      </w:r>
      <w:r>
        <w:rPr>
          <w:rFonts w:hint="eastAsia"/>
          <w:lang w:val="en-US" w:eastAsia="zh-CN"/>
        </w:rPr>
        <w:t>六</w:t>
      </w:r>
      <w:r>
        <w:t>、政府采购预算情况</w:t>
      </w:r>
      <w:r>
        <w:tab/>
      </w:r>
      <w:r>
        <w:rPr>
          <w:rFonts w:hint="default"/>
          <w:lang w:val="en-US"/>
        </w:rPr>
        <w:t>1</w:t>
      </w:r>
      <w:r>
        <w:fldChar w:fldCharType="end"/>
      </w:r>
      <w:r>
        <w:rPr>
          <w:rFonts w:hint="default"/>
          <w:lang w:val="en-US"/>
        </w:rPr>
        <w:t>04</w:t>
      </w:r>
    </w:p>
    <w:p>
      <w:pPr>
        <w:pStyle w:val="2"/>
        <w:tabs>
          <w:tab w:val="right" w:leader="dot" w:pos="14562"/>
        </w:tabs>
        <w:rPr>
          <w:rFonts w:hint="default"/>
          <w:lang w:val="en-US"/>
        </w:rPr>
      </w:pPr>
      <w:r>
        <w:fldChar w:fldCharType="begin"/>
      </w:r>
      <w:r>
        <w:instrText xml:space="preserve"> HYPERLINK \l "_Toc_3_3_0000000018" </w:instrText>
      </w:r>
      <w:r>
        <w:fldChar w:fldCharType="separate"/>
      </w:r>
      <w:r>
        <w:rPr>
          <w:rFonts w:hint="eastAsia"/>
          <w:lang w:val="en-US" w:eastAsia="zh-CN"/>
        </w:rPr>
        <w:t>七</w:t>
      </w:r>
      <w:r>
        <w:t>、国有资产信息</w:t>
      </w:r>
      <w:r>
        <w:tab/>
      </w:r>
      <w:r>
        <w:rPr>
          <w:rFonts w:hint="default"/>
          <w:lang w:val="en-US"/>
        </w:rPr>
        <w:t>1</w:t>
      </w:r>
      <w:r>
        <w:fldChar w:fldCharType="end"/>
      </w:r>
      <w:r>
        <w:rPr>
          <w:rFonts w:hint="default"/>
          <w:lang w:val="en-US"/>
        </w:rPr>
        <w:t>04</w:t>
      </w:r>
    </w:p>
    <w:p>
      <w:pPr>
        <w:pStyle w:val="2"/>
        <w:tabs>
          <w:tab w:val="right" w:leader="dot" w:pos="14562"/>
        </w:tabs>
        <w:rPr>
          <w:rFonts w:hint="default"/>
          <w:lang w:val="en-US"/>
        </w:rPr>
      </w:pPr>
      <w:r>
        <w:fldChar w:fldCharType="begin"/>
      </w:r>
      <w:r>
        <w:instrText xml:space="preserve"> HYPERLINK \l "_Toc_3_3_0000000019" </w:instrText>
      </w:r>
      <w:r>
        <w:fldChar w:fldCharType="separate"/>
      </w:r>
      <w:r>
        <w:rPr>
          <w:rFonts w:hint="eastAsia"/>
          <w:lang w:val="en-US" w:eastAsia="zh-CN"/>
        </w:rPr>
        <w:t>八</w:t>
      </w:r>
      <w:r>
        <w:t>、名词解释</w:t>
      </w:r>
      <w:r>
        <w:tab/>
      </w:r>
      <w:r>
        <w:rPr>
          <w:rFonts w:hint="default"/>
          <w:lang w:val="en-US"/>
        </w:rPr>
        <w:t>1</w:t>
      </w:r>
      <w:r>
        <w:fldChar w:fldCharType="end"/>
      </w:r>
      <w:r>
        <w:rPr>
          <w:rFonts w:hint="default"/>
          <w:lang w:val="en-US"/>
        </w:rPr>
        <w:t>05</w:t>
      </w:r>
    </w:p>
    <w:p>
      <w:pPr>
        <w:pStyle w:val="2"/>
        <w:tabs>
          <w:tab w:val="right" w:leader="dot" w:pos="14562"/>
        </w:tabs>
        <w:rPr>
          <w:rFonts w:hint="default"/>
          <w:lang w:val="en-US"/>
        </w:rPr>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rPr>
          <w:rFonts w:hint="default"/>
          <w:lang w:val="en-US"/>
        </w:rPr>
        <w:t>1</w:t>
      </w:r>
      <w:r>
        <w:fldChar w:fldCharType="end"/>
      </w:r>
      <w:r>
        <w:rPr>
          <w:rFonts w:hint="default"/>
          <w:lang w:val="en-US"/>
        </w:rPr>
        <w:t>06</w:t>
      </w:r>
    </w:p>
    <w:p>
      <w:pPr>
        <w:spacing w:before="0" w:after="0" w:line="240" w:lineRule="auto"/>
        <w:ind w:firstLine="0"/>
        <w:jc w:val="center"/>
        <w:outlineLvl w:val="0"/>
        <w:rPr>
          <w:rFonts w:ascii="黑体" w:hAnsi="黑体" w:eastAsia="黑体" w:cs="黑体"/>
          <w:b/>
          <w:color w:val="000000"/>
          <w:sz w:val="44"/>
        </w:rPr>
      </w:pPr>
      <w:r>
        <w:fldChar w:fldCharType="end"/>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911001保定市徐水区东釜山乡人民政府本级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1137.74</w:t>
            </w:r>
          </w:p>
        </w:tc>
        <w:tc>
          <w:tcPr>
            <w:tcW w:w="4535" w:type="dxa"/>
            <w:vAlign w:val="center"/>
          </w:tcPr>
          <w:p>
            <w:pPr>
              <w:pStyle w:val="12"/>
            </w:pPr>
            <w:r>
              <w:t>一、一般公共服务支出</w:t>
            </w:r>
          </w:p>
        </w:tc>
        <w:tc>
          <w:tcPr>
            <w:tcW w:w="2126" w:type="dxa"/>
            <w:vAlign w:val="center"/>
          </w:tcPr>
          <w:p>
            <w:pPr>
              <w:pStyle w:val="11"/>
            </w:pPr>
            <w:r>
              <w:t>758.47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147.12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25.69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129.80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61.57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0.93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1137.74</w:t>
            </w:r>
          </w:p>
        </w:tc>
        <w:tc>
          <w:tcPr>
            <w:tcW w:w="4535" w:type="dxa"/>
            <w:vAlign w:val="center"/>
          </w:tcPr>
          <w:p>
            <w:pPr>
              <w:pStyle w:val="14"/>
            </w:pPr>
            <w:r>
              <w:t>本年支出合计</w:t>
            </w:r>
          </w:p>
        </w:tc>
        <w:tc>
          <w:tcPr>
            <w:tcW w:w="2126" w:type="dxa"/>
            <w:vAlign w:val="center"/>
          </w:tcPr>
          <w:p>
            <w:pPr>
              <w:pStyle w:val="15"/>
            </w:pPr>
            <w:r>
              <w:t>1137.74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1137.74</w:t>
            </w:r>
          </w:p>
        </w:tc>
        <w:tc>
          <w:tcPr>
            <w:tcW w:w="4535" w:type="dxa"/>
            <w:vAlign w:val="center"/>
          </w:tcPr>
          <w:p>
            <w:pPr>
              <w:pStyle w:val="14"/>
            </w:pPr>
            <w:r>
              <w:t>支出总计</w:t>
            </w:r>
          </w:p>
        </w:tc>
        <w:tc>
          <w:tcPr>
            <w:tcW w:w="2126" w:type="dxa"/>
            <w:vAlign w:val="center"/>
          </w:tcPr>
          <w:p>
            <w:pPr>
              <w:pStyle w:val="15"/>
            </w:pPr>
            <w:r>
              <w:t>1137.74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911001保定市徐水区东釜山乡人民政府本级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1137.74</w:t>
            </w:r>
          </w:p>
        </w:tc>
        <w:tc>
          <w:tcPr>
            <w:tcW w:w="1134" w:type="dxa"/>
            <w:vAlign w:val="center"/>
          </w:tcPr>
          <w:p>
            <w:pPr>
              <w:pStyle w:val="15"/>
            </w:pPr>
            <w:r>
              <w:t>1137.74</w:t>
            </w:r>
          </w:p>
        </w:tc>
        <w:tc>
          <w:tcPr>
            <w:tcW w:w="1134" w:type="dxa"/>
            <w:vAlign w:val="center"/>
          </w:tcPr>
          <w:p>
            <w:pPr>
              <w:pStyle w:val="15"/>
            </w:pPr>
            <w:r>
              <w:t>1137.74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758.47</w:t>
            </w:r>
          </w:p>
        </w:tc>
        <w:tc>
          <w:tcPr>
            <w:tcW w:w="1134" w:type="dxa"/>
            <w:vAlign w:val="center"/>
          </w:tcPr>
          <w:p>
            <w:pPr>
              <w:pStyle w:val="11"/>
            </w:pPr>
            <w:r>
              <w:t>758.47</w:t>
            </w:r>
          </w:p>
        </w:tc>
        <w:tc>
          <w:tcPr>
            <w:tcW w:w="1134" w:type="dxa"/>
            <w:vAlign w:val="center"/>
          </w:tcPr>
          <w:p>
            <w:pPr>
              <w:pStyle w:val="11"/>
            </w:pPr>
            <w:r>
              <w:t>758.47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2010102</w:t>
            </w:r>
          </w:p>
        </w:tc>
        <w:tc>
          <w:tcPr>
            <w:tcW w:w="1559" w:type="dxa"/>
            <w:vAlign w:val="center"/>
          </w:tcPr>
          <w:p>
            <w:pPr>
              <w:pStyle w:val="12"/>
            </w:pPr>
            <w:r>
              <w:t>一般行政管理事务</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747.57</w:t>
            </w:r>
          </w:p>
        </w:tc>
        <w:tc>
          <w:tcPr>
            <w:tcW w:w="1134" w:type="dxa"/>
            <w:vAlign w:val="center"/>
          </w:tcPr>
          <w:p>
            <w:pPr>
              <w:pStyle w:val="11"/>
            </w:pPr>
            <w:r>
              <w:t>747.57</w:t>
            </w:r>
          </w:p>
        </w:tc>
        <w:tc>
          <w:tcPr>
            <w:tcW w:w="1134" w:type="dxa"/>
            <w:vAlign w:val="center"/>
          </w:tcPr>
          <w:p>
            <w:pPr>
              <w:pStyle w:val="11"/>
            </w:pPr>
            <w:r>
              <w:t>747.57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337.70</w:t>
            </w:r>
          </w:p>
        </w:tc>
        <w:tc>
          <w:tcPr>
            <w:tcW w:w="1134" w:type="dxa"/>
            <w:vAlign w:val="center"/>
          </w:tcPr>
          <w:p>
            <w:pPr>
              <w:pStyle w:val="11"/>
            </w:pPr>
            <w:r>
              <w:t>337.70</w:t>
            </w:r>
          </w:p>
        </w:tc>
        <w:tc>
          <w:tcPr>
            <w:tcW w:w="1134" w:type="dxa"/>
            <w:vAlign w:val="center"/>
          </w:tcPr>
          <w:p>
            <w:pPr>
              <w:pStyle w:val="11"/>
            </w:pPr>
            <w:r>
              <w:t>337.70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34.00</w:t>
            </w:r>
          </w:p>
        </w:tc>
        <w:tc>
          <w:tcPr>
            <w:tcW w:w="1134" w:type="dxa"/>
            <w:vAlign w:val="center"/>
          </w:tcPr>
          <w:p>
            <w:pPr>
              <w:pStyle w:val="11"/>
            </w:pPr>
            <w:r>
              <w:t>34.00</w:t>
            </w:r>
          </w:p>
        </w:tc>
        <w:tc>
          <w:tcPr>
            <w:tcW w:w="1134" w:type="dxa"/>
            <w:vAlign w:val="center"/>
          </w:tcPr>
          <w:p>
            <w:pPr>
              <w:pStyle w:val="11"/>
            </w:pPr>
            <w:r>
              <w:t>34.00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375.87</w:t>
            </w:r>
          </w:p>
        </w:tc>
        <w:tc>
          <w:tcPr>
            <w:tcW w:w="1134" w:type="dxa"/>
            <w:vAlign w:val="center"/>
          </w:tcPr>
          <w:p>
            <w:pPr>
              <w:pStyle w:val="11"/>
            </w:pPr>
            <w:r>
              <w:t>375.87</w:t>
            </w:r>
          </w:p>
        </w:tc>
        <w:tc>
          <w:tcPr>
            <w:tcW w:w="1134" w:type="dxa"/>
            <w:vAlign w:val="center"/>
          </w:tcPr>
          <w:p>
            <w:pPr>
              <w:pStyle w:val="11"/>
            </w:pPr>
            <w:r>
              <w:t>375.87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2011102</w:t>
            </w:r>
          </w:p>
        </w:tc>
        <w:tc>
          <w:tcPr>
            <w:tcW w:w="1559" w:type="dxa"/>
            <w:vAlign w:val="center"/>
          </w:tcPr>
          <w:p>
            <w:pPr>
              <w:pStyle w:val="12"/>
            </w:pPr>
            <w:r>
              <w:t>一般行政管理事务</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20406</w:t>
            </w:r>
          </w:p>
        </w:tc>
        <w:tc>
          <w:tcPr>
            <w:tcW w:w="1559" w:type="dxa"/>
            <w:vAlign w:val="center"/>
          </w:tcPr>
          <w:p>
            <w:pPr>
              <w:pStyle w:val="12"/>
            </w:pPr>
            <w:r>
              <w:t>司法</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2040602</w:t>
            </w:r>
          </w:p>
        </w:tc>
        <w:tc>
          <w:tcPr>
            <w:tcW w:w="1559" w:type="dxa"/>
            <w:vAlign w:val="center"/>
          </w:tcPr>
          <w:p>
            <w:pPr>
              <w:pStyle w:val="12"/>
            </w:pPr>
            <w:r>
              <w:t>一般行政管理事务</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20605</w:t>
            </w:r>
          </w:p>
        </w:tc>
        <w:tc>
          <w:tcPr>
            <w:tcW w:w="1559" w:type="dxa"/>
            <w:vAlign w:val="center"/>
          </w:tcPr>
          <w:p>
            <w:pPr>
              <w:pStyle w:val="12"/>
            </w:pPr>
            <w:r>
              <w:t>科技条件与服务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2060502</w:t>
            </w:r>
          </w:p>
        </w:tc>
        <w:tc>
          <w:tcPr>
            <w:tcW w:w="1559" w:type="dxa"/>
            <w:vAlign w:val="center"/>
          </w:tcPr>
          <w:p>
            <w:pPr>
              <w:pStyle w:val="12"/>
            </w:pPr>
            <w:r>
              <w:t>技术创新服务体系</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147.12</w:t>
            </w:r>
          </w:p>
        </w:tc>
        <w:tc>
          <w:tcPr>
            <w:tcW w:w="1134" w:type="dxa"/>
            <w:vAlign w:val="center"/>
          </w:tcPr>
          <w:p>
            <w:pPr>
              <w:pStyle w:val="11"/>
            </w:pPr>
            <w:r>
              <w:t>147.12</w:t>
            </w:r>
          </w:p>
        </w:tc>
        <w:tc>
          <w:tcPr>
            <w:tcW w:w="1134" w:type="dxa"/>
            <w:vAlign w:val="center"/>
          </w:tcPr>
          <w:p>
            <w:pPr>
              <w:pStyle w:val="11"/>
            </w:pPr>
            <w:r>
              <w:t>147.12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138.24</w:t>
            </w:r>
          </w:p>
        </w:tc>
        <w:tc>
          <w:tcPr>
            <w:tcW w:w="1134" w:type="dxa"/>
            <w:vAlign w:val="center"/>
          </w:tcPr>
          <w:p>
            <w:pPr>
              <w:pStyle w:val="11"/>
            </w:pPr>
            <w:r>
              <w:t>138.24</w:t>
            </w:r>
          </w:p>
        </w:tc>
        <w:tc>
          <w:tcPr>
            <w:tcW w:w="1134" w:type="dxa"/>
            <w:vAlign w:val="center"/>
          </w:tcPr>
          <w:p>
            <w:pPr>
              <w:pStyle w:val="11"/>
            </w:pPr>
            <w:r>
              <w:t>138.24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19.63</w:t>
            </w:r>
          </w:p>
        </w:tc>
        <w:tc>
          <w:tcPr>
            <w:tcW w:w="1134" w:type="dxa"/>
            <w:vAlign w:val="center"/>
          </w:tcPr>
          <w:p>
            <w:pPr>
              <w:pStyle w:val="11"/>
            </w:pPr>
            <w:r>
              <w:t>19.63</w:t>
            </w:r>
          </w:p>
        </w:tc>
        <w:tc>
          <w:tcPr>
            <w:tcW w:w="1134" w:type="dxa"/>
            <w:vAlign w:val="center"/>
          </w:tcPr>
          <w:p>
            <w:pPr>
              <w:pStyle w:val="11"/>
            </w:pPr>
            <w:r>
              <w:t>19.63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22.54</w:t>
            </w:r>
          </w:p>
        </w:tc>
        <w:tc>
          <w:tcPr>
            <w:tcW w:w="1134" w:type="dxa"/>
            <w:vAlign w:val="center"/>
          </w:tcPr>
          <w:p>
            <w:pPr>
              <w:pStyle w:val="11"/>
            </w:pPr>
            <w:r>
              <w:t>22.54</w:t>
            </w:r>
          </w:p>
        </w:tc>
        <w:tc>
          <w:tcPr>
            <w:tcW w:w="1134" w:type="dxa"/>
            <w:vAlign w:val="center"/>
          </w:tcPr>
          <w:p>
            <w:pPr>
              <w:pStyle w:val="11"/>
            </w:pPr>
            <w:r>
              <w:t>22.54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74.59</w:t>
            </w:r>
          </w:p>
        </w:tc>
        <w:tc>
          <w:tcPr>
            <w:tcW w:w="1134" w:type="dxa"/>
            <w:vAlign w:val="center"/>
          </w:tcPr>
          <w:p>
            <w:pPr>
              <w:pStyle w:val="11"/>
            </w:pPr>
            <w:r>
              <w:t>74.59</w:t>
            </w:r>
          </w:p>
        </w:tc>
        <w:tc>
          <w:tcPr>
            <w:tcW w:w="1134" w:type="dxa"/>
            <w:vAlign w:val="center"/>
          </w:tcPr>
          <w:p>
            <w:pPr>
              <w:pStyle w:val="11"/>
            </w:pPr>
            <w:r>
              <w:t>74.59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21.48</w:t>
            </w:r>
          </w:p>
        </w:tc>
        <w:tc>
          <w:tcPr>
            <w:tcW w:w="1134" w:type="dxa"/>
            <w:vAlign w:val="center"/>
          </w:tcPr>
          <w:p>
            <w:pPr>
              <w:pStyle w:val="11"/>
            </w:pPr>
            <w:r>
              <w:t>21.48</w:t>
            </w:r>
          </w:p>
        </w:tc>
        <w:tc>
          <w:tcPr>
            <w:tcW w:w="1134" w:type="dxa"/>
            <w:vAlign w:val="center"/>
          </w:tcPr>
          <w:p>
            <w:pPr>
              <w:pStyle w:val="11"/>
            </w:pPr>
            <w:r>
              <w:t>21.48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8.88</w:t>
            </w:r>
          </w:p>
        </w:tc>
        <w:tc>
          <w:tcPr>
            <w:tcW w:w="1134" w:type="dxa"/>
            <w:vAlign w:val="center"/>
          </w:tcPr>
          <w:p>
            <w:pPr>
              <w:pStyle w:val="11"/>
            </w:pPr>
            <w:r>
              <w:t>8.88</w:t>
            </w:r>
          </w:p>
        </w:tc>
        <w:tc>
          <w:tcPr>
            <w:tcW w:w="1134" w:type="dxa"/>
            <w:vAlign w:val="center"/>
          </w:tcPr>
          <w:p>
            <w:pPr>
              <w:pStyle w:val="11"/>
            </w:pPr>
            <w:r>
              <w:t>8.88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2080901</w:t>
            </w:r>
          </w:p>
        </w:tc>
        <w:tc>
          <w:tcPr>
            <w:tcW w:w="1559" w:type="dxa"/>
            <w:vAlign w:val="center"/>
          </w:tcPr>
          <w:p>
            <w:pPr>
              <w:pStyle w:val="12"/>
            </w:pPr>
            <w:r>
              <w:t>退役士兵安置</w:t>
            </w:r>
          </w:p>
        </w:tc>
        <w:tc>
          <w:tcPr>
            <w:tcW w:w="1134" w:type="dxa"/>
            <w:vAlign w:val="center"/>
          </w:tcPr>
          <w:p>
            <w:pPr>
              <w:pStyle w:val="11"/>
            </w:pPr>
            <w:r>
              <w:t>8.88</w:t>
            </w:r>
          </w:p>
        </w:tc>
        <w:tc>
          <w:tcPr>
            <w:tcW w:w="1134" w:type="dxa"/>
            <w:vAlign w:val="center"/>
          </w:tcPr>
          <w:p>
            <w:pPr>
              <w:pStyle w:val="11"/>
            </w:pPr>
            <w:r>
              <w:t>8.88</w:t>
            </w:r>
          </w:p>
        </w:tc>
        <w:tc>
          <w:tcPr>
            <w:tcW w:w="1134" w:type="dxa"/>
            <w:vAlign w:val="center"/>
          </w:tcPr>
          <w:p>
            <w:pPr>
              <w:pStyle w:val="11"/>
            </w:pPr>
            <w:r>
              <w:t>8.88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25.69</w:t>
            </w:r>
          </w:p>
        </w:tc>
        <w:tc>
          <w:tcPr>
            <w:tcW w:w="1134" w:type="dxa"/>
            <w:vAlign w:val="center"/>
          </w:tcPr>
          <w:p>
            <w:pPr>
              <w:pStyle w:val="11"/>
            </w:pPr>
            <w:r>
              <w:t>25.69</w:t>
            </w:r>
          </w:p>
        </w:tc>
        <w:tc>
          <w:tcPr>
            <w:tcW w:w="1134" w:type="dxa"/>
            <w:vAlign w:val="center"/>
          </w:tcPr>
          <w:p>
            <w:pPr>
              <w:pStyle w:val="11"/>
            </w:pPr>
            <w:r>
              <w:t>25.69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25.69</w:t>
            </w:r>
          </w:p>
        </w:tc>
        <w:tc>
          <w:tcPr>
            <w:tcW w:w="1134" w:type="dxa"/>
            <w:vAlign w:val="center"/>
          </w:tcPr>
          <w:p>
            <w:pPr>
              <w:pStyle w:val="11"/>
            </w:pPr>
            <w:r>
              <w:t>25.69</w:t>
            </w:r>
          </w:p>
        </w:tc>
        <w:tc>
          <w:tcPr>
            <w:tcW w:w="1134" w:type="dxa"/>
            <w:vAlign w:val="center"/>
          </w:tcPr>
          <w:p>
            <w:pPr>
              <w:pStyle w:val="11"/>
            </w:pPr>
            <w:r>
              <w:t>25.69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25.69</w:t>
            </w:r>
          </w:p>
        </w:tc>
        <w:tc>
          <w:tcPr>
            <w:tcW w:w="1134" w:type="dxa"/>
            <w:vAlign w:val="center"/>
          </w:tcPr>
          <w:p>
            <w:pPr>
              <w:pStyle w:val="11"/>
            </w:pPr>
            <w:r>
              <w:t>25.69</w:t>
            </w:r>
          </w:p>
        </w:tc>
        <w:tc>
          <w:tcPr>
            <w:tcW w:w="1134" w:type="dxa"/>
            <w:vAlign w:val="center"/>
          </w:tcPr>
          <w:p>
            <w:pPr>
              <w:pStyle w:val="11"/>
            </w:pPr>
            <w:r>
              <w:t>25.69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129.80</w:t>
            </w:r>
          </w:p>
        </w:tc>
        <w:tc>
          <w:tcPr>
            <w:tcW w:w="1134" w:type="dxa"/>
            <w:vAlign w:val="center"/>
          </w:tcPr>
          <w:p>
            <w:pPr>
              <w:pStyle w:val="11"/>
            </w:pPr>
            <w:r>
              <w:t>129.80</w:t>
            </w:r>
          </w:p>
        </w:tc>
        <w:tc>
          <w:tcPr>
            <w:tcW w:w="1134" w:type="dxa"/>
            <w:vAlign w:val="center"/>
          </w:tcPr>
          <w:p>
            <w:pPr>
              <w:pStyle w:val="11"/>
            </w:pPr>
            <w:r>
              <w:t>129.80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18.75</w:t>
            </w:r>
          </w:p>
        </w:tc>
        <w:tc>
          <w:tcPr>
            <w:tcW w:w="1134" w:type="dxa"/>
            <w:vAlign w:val="center"/>
          </w:tcPr>
          <w:p>
            <w:pPr>
              <w:pStyle w:val="11"/>
            </w:pPr>
            <w:r>
              <w:t>18.75</w:t>
            </w:r>
          </w:p>
        </w:tc>
        <w:tc>
          <w:tcPr>
            <w:tcW w:w="1134" w:type="dxa"/>
            <w:vAlign w:val="center"/>
          </w:tcPr>
          <w:p>
            <w:pPr>
              <w:pStyle w:val="11"/>
            </w:pPr>
            <w:r>
              <w:t>18.75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2130599</w:t>
            </w:r>
          </w:p>
        </w:tc>
        <w:tc>
          <w:tcPr>
            <w:tcW w:w="1559" w:type="dxa"/>
            <w:vAlign w:val="center"/>
          </w:tcPr>
          <w:p>
            <w:pPr>
              <w:pStyle w:val="12"/>
            </w:pPr>
            <w:r>
              <w:t>其他巩固脱贫攻坚成果衔接乡村振兴支出</w:t>
            </w:r>
          </w:p>
        </w:tc>
        <w:tc>
          <w:tcPr>
            <w:tcW w:w="1134" w:type="dxa"/>
            <w:vAlign w:val="center"/>
          </w:tcPr>
          <w:p>
            <w:pPr>
              <w:pStyle w:val="11"/>
            </w:pPr>
            <w:r>
              <w:t>18.75</w:t>
            </w:r>
          </w:p>
        </w:tc>
        <w:tc>
          <w:tcPr>
            <w:tcW w:w="1134" w:type="dxa"/>
            <w:vAlign w:val="center"/>
          </w:tcPr>
          <w:p>
            <w:pPr>
              <w:pStyle w:val="11"/>
            </w:pPr>
            <w:r>
              <w:t>18.75</w:t>
            </w:r>
          </w:p>
        </w:tc>
        <w:tc>
          <w:tcPr>
            <w:tcW w:w="1134" w:type="dxa"/>
            <w:vAlign w:val="center"/>
          </w:tcPr>
          <w:p>
            <w:pPr>
              <w:pStyle w:val="11"/>
            </w:pPr>
            <w:r>
              <w:t>18.75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111.05</w:t>
            </w:r>
          </w:p>
        </w:tc>
        <w:tc>
          <w:tcPr>
            <w:tcW w:w="1134" w:type="dxa"/>
            <w:vAlign w:val="center"/>
          </w:tcPr>
          <w:p>
            <w:pPr>
              <w:pStyle w:val="11"/>
            </w:pPr>
            <w:r>
              <w:t>111.05</w:t>
            </w:r>
          </w:p>
        </w:tc>
        <w:tc>
          <w:tcPr>
            <w:tcW w:w="1134" w:type="dxa"/>
            <w:vAlign w:val="center"/>
          </w:tcPr>
          <w:p>
            <w:pPr>
              <w:pStyle w:val="11"/>
            </w:pPr>
            <w:r>
              <w:t>111.05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111.05</w:t>
            </w:r>
          </w:p>
        </w:tc>
        <w:tc>
          <w:tcPr>
            <w:tcW w:w="1134" w:type="dxa"/>
            <w:vAlign w:val="center"/>
          </w:tcPr>
          <w:p>
            <w:pPr>
              <w:pStyle w:val="11"/>
            </w:pPr>
            <w:r>
              <w:t>111.05</w:t>
            </w:r>
          </w:p>
        </w:tc>
        <w:tc>
          <w:tcPr>
            <w:tcW w:w="1134" w:type="dxa"/>
            <w:vAlign w:val="center"/>
          </w:tcPr>
          <w:p>
            <w:pPr>
              <w:pStyle w:val="11"/>
            </w:pPr>
            <w:r>
              <w:t>111.05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1"/>
            </w:pPr>
            <w:r>
              <w:t>2.80</w:t>
            </w:r>
          </w:p>
        </w:tc>
        <w:tc>
          <w:tcPr>
            <w:tcW w:w="1134" w:type="dxa"/>
            <w:vAlign w:val="center"/>
          </w:tcPr>
          <w:p>
            <w:pPr>
              <w:pStyle w:val="11"/>
            </w:pPr>
            <w:r>
              <w:t>2.80</w:t>
            </w:r>
          </w:p>
        </w:tc>
        <w:tc>
          <w:tcPr>
            <w:tcW w:w="1134" w:type="dxa"/>
            <w:vAlign w:val="center"/>
          </w:tcPr>
          <w:p>
            <w:pPr>
              <w:pStyle w:val="11"/>
            </w:pPr>
            <w:r>
              <w:t>2.80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22001</w:t>
            </w:r>
          </w:p>
        </w:tc>
        <w:tc>
          <w:tcPr>
            <w:tcW w:w="1559" w:type="dxa"/>
            <w:vAlign w:val="center"/>
          </w:tcPr>
          <w:p>
            <w:pPr>
              <w:pStyle w:val="12"/>
            </w:pPr>
            <w:r>
              <w:t>自然资源事务</w:t>
            </w:r>
          </w:p>
        </w:tc>
        <w:tc>
          <w:tcPr>
            <w:tcW w:w="1134" w:type="dxa"/>
            <w:vAlign w:val="center"/>
          </w:tcPr>
          <w:p>
            <w:pPr>
              <w:pStyle w:val="11"/>
            </w:pPr>
            <w:r>
              <w:t>2.80</w:t>
            </w:r>
          </w:p>
        </w:tc>
        <w:tc>
          <w:tcPr>
            <w:tcW w:w="1134" w:type="dxa"/>
            <w:vAlign w:val="center"/>
          </w:tcPr>
          <w:p>
            <w:pPr>
              <w:pStyle w:val="11"/>
            </w:pPr>
            <w:r>
              <w:t>2.80</w:t>
            </w:r>
          </w:p>
        </w:tc>
        <w:tc>
          <w:tcPr>
            <w:tcW w:w="1134" w:type="dxa"/>
            <w:vAlign w:val="center"/>
          </w:tcPr>
          <w:p>
            <w:pPr>
              <w:pStyle w:val="11"/>
            </w:pPr>
            <w:r>
              <w:t>2.80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2200102</w:t>
            </w:r>
          </w:p>
        </w:tc>
        <w:tc>
          <w:tcPr>
            <w:tcW w:w="1559" w:type="dxa"/>
            <w:vAlign w:val="center"/>
          </w:tcPr>
          <w:p>
            <w:pPr>
              <w:pStyle w:val="12"/>
            </w:pPr>
            <w:r>
              <w:t>一般行政管理事务</w:t>
            </w:r>
          </w:p>
        </w:tc>
        <w:tc>
          <w:tcPr>
            <w:tcW w:w="1134" w:type="dxa"/>
            <w:vAlign w:val="center"/>
          </w:tcPr>
          <w:p>
            <w:pPr>
              <w:pStyle w:val="11"/>
            </w:pPr>
            <w:r>
              <w:t>2.80</w:t>
            </w:r>
          </w:p>
        </w:tc>
        <w:tc>
          <w:tcPr>
            <w:tcW w:w="1134" w:type="dxa"/>
            <w:vAlign w:val="center"/>
          </w:tcPr>
          <w:p>
            <w:pPr>
              <w:pStyle w:val="11"/>
            </w:pPr>
            <w:r>
              <w:t>2.80</w:t>
            </w:r>
          </w:p>
        </w:tc>
        <w:tc>
          <w:tcPr>
            <w:tcW w:w="1134" w:type="dxa"/>
            <w:vAlign w:val="center"/>
          </w:tcPr>
          <w:p>
            <w:pPr>
              <w:pStyle w:val="11"/>
            </w:pPr>
            <w:r>
              <w:t>2.80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61.57</w:t>
            </w:r>
          </w:p>
        </w:tc>
        <w:tc>
          <w:tcPr>
            <w:tcW w:w="1134" w:type="dxa"/>
            <w:vAlign w:val="center"/>
          </w:tcPr>
          <w:p>
            <w:pPr>
              <w:pStyle w:val="11"/>
            </w:pPr>
            <w:r>
              <w:t>61.57</w:t>
            </w:r>
          </w:p>
        </w:tc>
        <w:tc>
          <w:tcPr>
            <w:tcW w:w="1134" w:type="dxa"/>
            <w:vAlign w:val="center"/>
          </w:tcPr>
          <w:p>
            <w:pPr>
              <w:pStyle w:val="11"/>
            </w:pPr>
            <w:r>
              <w:t>61.57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61.57</w:t>
            </w:r>
          </w:p>
        </w:tc>
        <w:tc>
          <w:tcPr>
            <w:tcW w:w="1134" w:type="dxa"/>
            <w:vAlign w:val="center"/>
          </w:tcPr>
          <w:p>
            <w:pPr>
              <w:pStyle w:val="11"/>
            </w:pPr>
            <w:r>
              <w:t>61.57</w:t>
            </w:r>
          </w:p>
        </w:tc>
        <w:tc>
          <w:tcPr>
            <w:tcW w:w="1134" w:type="dxa"/>
            <w:vAlign w:val="center"/>
          </w:tcPr>
          <w:p>
            <w:pPr>
              <w:pStyle w:val="11"/>
            </w:pPr>
            <w:r>
              <w:t>61.57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61.57</w:t>
            </w:r>
          </w:p>
        </w:tc>
        <w:tc>
          <w:tcPr>
            <w:tcW w:w="1134" w:type="dxa"/>
            <w:vAlign w:val="center"/>
          </w:tcPr>
          <w:p>
            <w:pPr>
              <w:pStyle w:val="11"/>
            </w:pPr>
            <w:r>
              <w:t>61.57</w:t>
            </w:r>
          </w:p>
        </w:tc>
        <w:tc>
          <w:tcPr>
            <w:tcW w:w="1134" w:type="dxa"/>
            <w:vAlign w:val="center"/>
          </w:tcPr>
          <w:p>
            <w:pPr>
              <w:pStyle w:val="11"/>
            </w:pPr>
            <w:r>
              <w:t>61.57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46</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0.93</w:t>
            </w:r>
          </w:p>
        </w:tc>
        <w:tc>
          <w:tcPr>
            <w:tcW w:w="1134" w:type="dxa"/>
            <w:vAlign w:val="center"/>
          </w:tcPr>
          <w:p>
            <w:pPr>
              <w:pStyle w:val="11"/>
            </w:pPr>
            <w:r>
              <w:t>0.93</w:t>
            </w:r>
          </w:p>
        </w:tc>
        <w:tc>
          <w:tcPr>
            <w:tcW w:w="1134" w:type="dxa"/>
            <w:vAlign w:val="center"/>
          </w:tcPr>
          <w:p>
            <w:pPr>
              <w:pStyle w:val="11"/>
            </w:pPr>
            <w:r>
              <w:t>0.93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47</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0.93</w:t>
            </w:r>
          </w:p>
        </w:tc>
        <w:tc>
          <w:tcPr>
            <w:tcW w:w="1134" w:type="dxa"/>
            <w:vAlign w:val="center"/>
          </w:tcPr>
          <w:p>
            <w:pPr>
              <w:pStyle w:val="11"/>
            </w:pPr>
            <w:r>
              <w:t>0.93</w:t>
            </w:r>
          </w:p>
        </w:tc>
        <w:tc>
          <w:tcPr>
            <w:tcW w:w="1134" w:type="dxa"/>
            <w:vAlign w:val="center"/>
          </w:tcPr>
          <w:p>
            <w:pPr>
              <w:pStyle w:val="11"/>
            </w:pPr>
            <w:r>
              <w:t>0.93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48</w:t>
            </w:r>
          </w:p>
        </w:tc>
        <w:tc>
          <w:tcPr>
            <w:tcW w:w="992" w:type="dxa"/>
            <w:vAlign w:val="center"/>
          </w:tcPr>
          <w:p>
            <w:pPr>
              <w:pStyle w:val="12"/>
            </w:pPr>
            <w:r>
              <w:t>2240102</w:t>
            </w:r>
          </w:p>
        </w:tc>
        <w:tc>
          <w:tcPr>
            <w:tcW w:w="1559" w:type="dxa"/>
            <w:vAlign w:val="center"/>
          </w:tcPr>
          <w:p>
            <w:pPr>
              <w:pStyle w:val="12"/>
            </w:pPr>
            <w:r>
              <w:t>一般行政管理事务</w:t>
            </w:r>
          </w:p>
        </w:tc>
        <w:tc>
          <w:tcPr>
            <w:tcW w:w="1134" w:type="dxa"/>
            <w:vAlign w:val="center"/>
          </w:tcPr>
          <w:p>
            <w:pPr>
              <w:pStyle w:val="11"/>
            </w:pPr>
            <w:r>
              <w:t>0.93</w:t>
            </w:r>
          </w:p>
        </w:tc>
        <w:tc>
          <w:tcPr>
            <w:tcW w:w="1134" w:type="dxa"/>
            <w:vAlign w:val="center"/>
          </w:tcPr>
          <w:p>
            <w:pPr>
              <w:pStyle w:val="11"/>
            </w:pPr>
            <w:r>
              <w:t>0.93</w:t>
            </w:r>
          </w:p>
        </w:tc>
        <w:tc>
          <w:tcPr>
            <w:tcW w:w="1134" w:type="dxa"/>
            <w:vAlign w:val="center"/>
          </w:tcPr>
          <w:p>
            <w:pPr>
              <w:pStyle w:val="11"/>
            </w:pPr>
            <w:r>
              <w:t>0.93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911001保定市徐水区东釜山乡人民政府本级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1137.74</w:t>
            </w:r>
          </w:p>
        </w:tc>
        <w:tc>
          <w:tcPr>
            <w:tcW w:w="1361" w:type="dxa"/>
            <w:vAlign w:val="center"/>
          </w:tcPr>
          <w:p>
            <w:pPr>
              <w:pStyle w:val="15"/>
            </w:pPr>
            <w:r>
              <w:t>939.08</w:t>
            </w:r>
          </w:p>
        </w:tc>
        <w:tc>
          <w:tcPr>
            <w:tcW w:w="1361" w:type="dxa"/>
            <w:vAlign w:val="center"/>
          </w:tcPr>
          <w:p>
            <w:pPr>
              <w:pStyle w:val="15"/>
            </w:pPr>
            <w:r>
              <w:t>198.66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758.47</w:t>
            </w:r>
          </w:p>
        </w:tc>
        <w:tc>
          <w:tcPr>
            <w:tcW w:w="1361" w:type="dxa"/>
            <w:vAlign w:val="center"/>
          </w:tcPr>
          <w:p>
            <w:pPr>
              <w:pStyle w:val="11"/>
            </w:pPr>
            <w:r>
              <w:t>713.57</w:t>
            </w:r>
          </w:p>
        </w:tc>
        <w:tc>
          <w:tcPr>
            <w:tcW w:w="1361" w:type="dxa"/>
            <w:vAlign w:val="center"/>
          </w:tcPr>
          <w:p>
            <w:pPr>
              <w:pStyle w:val="11"/>
            </w:pPr>
            <w:r>
              <w:t>44.90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2010102</w:t>
            </w:r>
          </w:p>
        </w:tc>
        <w:tc>
          <w:tcPr>
            <w:tcW w:w="4535" w:type="dxa"/>
            <w:vAlign w:val="center"/>
          </w:tcPr>
          <w:p>
            <w:pPr>
              <w:pStyle w:val="12"/>
            </w:pPr>
            <w:r>
              <w:t>一般行政管理事务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747.57</w:t>
            </w:r>
          </w:p>
        </w:tc>
        <w:tc>
          <w:tcPr>
            <w:tcW w:w="1361" w:type="dxa"/>
            <w:vAlign w:val="center"/>
          </w:tcPr>
          <w:p>
            <w:pPr>
              <w:pStyle w:val="11"/>
            </w:pPr>
            <w:r>
              <w:t>713.57</w:t>
            </w:r>
          </w:p>
        </w:tc>
        <w:tc>
          <w:tcPr>
            <w:tcW w:w="1361" w:type="dxa"/>
            <w:vAlign w:val="center"/>
          </w:tcPr>
          <w:p>
            <w:pPr>
              <w:pStyle w:val="11"/>
            </w:pPr>
            <w:r>
              <w:t>34.00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337.70</w:t>
            </w:r>
          </w:p>
        </w:tc>
        <w:tc>
          <w:tcPr>
            <w:tcW w:w="1361" w:type="dxa"/>
            <w:vAlign w:val="center"/>
          </w:tcPr>
          <w:p>
            <w:pPr>
              <w:pStyle w:val="11"/>
            </w:pPr>
            <w:r>
              <w:t>337.70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34.00</w:t>
            </w:r>
          </w:p>
        </w:tc>
        <w:tc>
          <w:tcPr>
            <w:tcW w:w="1361" w:type="dxa"/>
            <w:vAlign w:val="center"/>
          </w:tcPr>
          <w:p>
            <w:pPr>
              <w:pStyle w:val="11"/>
            </w:pPr>
          </w:p>
        </w:tc>
        <w:tc>
          <w:tcPr>
            <w:tcW w:w="1361" w:type="dxa"/>
            <w:vAlign w:val="center"/>
          </w:tcPr>
          <w:p>
            <w:pPr>
              <w:pStyle w:val="11"/>
            </w:pPr>
            <w:r>
              <w:t>34.00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375.87</w:t>
            </w:r>
          </w:p>
        </w:tc>
        <w:tc>
          <w:tcPr>
            <w:tcW w:w="1361" w:type="dxa"/>
            <w:vAlign w:val="center"/>
          </w:tcPr>
          <w:p>
            <w:pPr>
              <w:pStyle w:val="11"/>
            </w:pPr>
            <w:r>
              <w:t>375.87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20111</w:t>
            </w:r>
          </w:p>
        </w:tc>
        <w:tc>
          <w:tcPr>
            <w:tcW w:w="4535" w:type="dxa"/>
            <w:vAlign w:val="center"/>
          </w:tcPr>
          <w:p>
            <w:pPr>
              <w:pStyle w:val="12"/>
            </w:pPr>
            <w:r>
              <w:t>纪检监察事务</w:t>
            </w: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2011102</w:t>
            </w:r>
          </w:p>
        </w:tc>
        <w:tc>
          <w:tcPr>
            <w:tcW w:w="4535" w:type="dxa"/>
            <w:vAlign w:val="center"/>
          </w:tcPr>
          <w:p>
            <w:pPr>
              <w:pStyle w:val="12"/>
            </w:pPr>
            <w:r>
              <w:t>一般行政管理事务</w:t>
            </w: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20406</w:t>
            </w:r>
          </w:p>
        </w:tc>
        <w:tc>
          <w:tcPr>
            <w:tcW w:w="4535" w:type="dxa"/>
            <w:vAlign w:val="center"/>
          </w:tcPr>
          <w:p>
            <w:pPr>
              <w:pStyle w:val="12"/>
            </w:pPr>
            <w:r>
              <w:t>司法</w:t>
            </w: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2040602</w:t>
            </w:r>
          </w:p>
        </w:tc>
        <w:tc>
          <w:tcPr>
            <w:tcW w:w="4535" w:type="dxa"/>
            <w:vAlign w:val="center"/>
          </w:tcPr>
          <w:p>
            <w:pPr>
              <w:pStyle w:val="12"/>
            </w:pPr>
            <w:r>
              <w:t>一般行政管理事务</w:t>
            </w: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20605</w:t>
            </w:r>
          </w:p>
        </w:tc>
        <w:tc>
          <w:tcPr>
            <w:tcW w:w="4535" w:type="dxa"/>
            <w:vAlign w:val="center"/>
          </w:tcPr>
          <w:p>
            <w:pPr>
              <w:pStyle w:val="12"/>
            </w:pPr>
            <w:r>
              <w:t>科技条件与服务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2060502</w:t>
            </w:r>
          </w:p>
        </w:tc>
        <w:tc>
          <w:tcPr>
            <w:tcW w:w="4535" w:type="dxa"/>
            <w:vAlign w:val="center"/>
          </w:tcPr>
          <w:p>
            <w:pPr>
              <w:pStyle w:val="12"/>
            </w:pPr>
            <w:r>
              <w:t>技术创新服务体系</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147.12</w:t>
            </w:r>
          </w:p>
        </w:tc>
        <w:tc>
          <w:tcPr>
            <w:tcW w:w="1361" w:type="dxa"/>
            <w:vAlign w:val="center"/>
          </w:tcPr>
          <w:p>
            <w:pPr>
              <w:pStyle w:val="11"/>
            </w:pPr>
            <w:r>
              <w:t>138.24</w:t>
            </w:r>
          </w:p>
        </w:tc>
        <w:tc>
          <w:tcPr>
            <w:tcW w:w="1361" w:type="dxa"/>
            <w:vAlign w:val="center"/>
          </w:tcPr>
          <w:p>
            <w:pPr>
              <w:pStyle w:val="11"/>
            </w:pPr>
            <w:r>
              <w:t>8.88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138.24</w:t>
            </w:r>
          </w:p>
        </w:tc>
        <w:tc>
          <w:tcPr>
            <w:tcW w:w="1361" w:type="dxa"/>
            <w:vAlign w:val="center"/>
          </w:tcPr>
          <w:p>
            <w:pPr>
              <w:pStyle w:val="11"/>
            </w:pPr>
            <w:r>
              <w:t>138.24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19.63</w:t>
            </w:r>
          </w:p>
        </w:tc>
        <w:tc>
          <w:tcPr>
            <w:tcW w:w="1361" w:type="dxa"/>
            <w:vAlign w:val="center"/>
          </w:tcPr>
          <w:p>
            <w:pPr>
              <w:pStyle w:val="11"/>
            </w:pPr>
            <w:r>
              <w:t>19.63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22.54</w:t>
            </w:r>
          </w:p>
        </w:tc>
        <w:tc>
          <w:tcPr>
            <w:tcW w:w="1361" w:type="dxa"/>
            <w:vAlign w:val="center"/>
          </w:tcPr>
          <w:p>
            <w:pPr>
              <w:pStyle w:val="11"/>
            </w:pPr>
            <w:r>
              <w:t>22.54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74.59</w:t>
            </w:r>
          </w:p>
        </w:tc>
        <w:tc>
          <w:tcPr>
            <w:tcW w:w="1361" w:type="dxa"/>
            <w:vAlign w:val="center"/>
          </w:tcPr>
          <w:p>
            <w:pPr>
              <w:pStyle w:val="11"/>
            </w:pPr>
            <w:r>
              <w:t>74.59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21.48</w:t>
            </w:r>
          </w:p>
        </w:tc>
        <w:tc>
          <w:tcPr>
            <w:tcW w:w="1361" w:type="dxa"/>
            <w:vAlign w:val="center"/>
          </w:tcPr>
          <w:p>
            <w:pPr>
              <w:pStyle w:val="11"/>
            </w:pPr>
            <w:r>
              <w:t>21.48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8.88</w:t>
            </w:r>
          </w:p>
        </w:tc>
        <w:tc>
          <w:tcPr>
            <w:tcW w:w="1361" w:type="dxa"/>
            <w:vAlign w:val="center"/>
          </w:tcPr>
          <w:p>
            <w:pPr>
              <w:pStyle w:val="11"/>
            </w:pPr>
          </w:p>
        </w:tc>
        <w:tc>
          <w:tcPr>
            <w:tcW w:w="1361" w:type="dxa"/>
            <w:vAlign w:val="center"/>
          </w:tcPr>
          <w:p>
            <w:pPr>
              <w:pStyle w:val="11"/>
            </w:pPr>
            <w:r>
              <w:t>8.88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2080901</w:t>
            </w:r>
          </w:p>
        </w:tc>
        <w:tc>
          <w:tcPr>
            <w:tcW w:w="4535" w:type="dxa"/>
            <w:vAlign w:val="center"/>
          </w:tcPr>
          <w:p>
            <w:pPr>
              <w:pStyle w:val="12"/>
            </w:pPr>
            <w:r>
              <w:t>退役士兵安置</w:t>
            </w:r>
          </w:p>
        </w:tc>
        <w:tc>
          <w:tcPr>
            <w:tcW w:w="1361" w:type="dxa"/>
            <w:vAlign w:val="center"/>
          </w:tcPr>
          <w:p>
            <w:pPr>
              <w:pStyle w:val="11"/>
            </w:pPr>
            <w:r>
              <w:t>8.88</w:t>
            </w:r>
          </w:p>
        </w:tc>
        <w:tc>
          <w:tcPr>
            <w:tcW w:w="1361" w:type="dxa"/>
            <w:vAlign w:val="center"/>
          </w:tcPr>
          <w:p>
            <w:pPr>
              <w:pStyle w:val="11"/>
            </w:pPr>
          </w:p>
        </w:tc>
        <w:tc>
          <w:tcPr>
            <w:tcW w:w="1361" w:type="dxa"/>
            <w:vAlign w:val="center"/>
          </w:tcPr>
          <w:p>
            <w:pPr>
              <w:pStyle w:val="11"/>
            </w:pPr>
            <w:r>
              <w:t>8.88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25.69</w:t>
            </w:r>
          </w:p>
        </w:tc>
        <w:tc>
          <w:tcPr>
            <w:tcW w:w="1361" w:type="dxa"/>
            <w:vAlign w:val="center"/>
          </w:tcPr>
          <w:p>
            <w:pPr>
              <w:pStyle w:val="11"/>
            </w:pPr>
            <w:r>
              <w:t>25.69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25.69</w:t>
            </w:r>
          </w:p>
        </w:tc>
        <w:tc>
          <w:tcPr>
            <w:tcW w:w="1361" w:type="dxa"/>
            <w:vAlign w:val="center"/>
          </w:tcPr>
          <w:p>
            <w:pPr>
              <w:pStyle w:val="11"/>
            </w:pPr>
            <w:r>
              <w:t>25.69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25.69</w:t>
            </w:r>
          </w:p>
        </w:tc>
        <w:tc>
          <w:tcPr>
            <w:tcW w:w="1361" w:type="dxa"/>
            <w:vAlign w:val="center"/>
          </w:tcPr>
          <w:p>
            <w:pPr>
              <w:pStyle w:val="11"/>
            </w:pPr>
            <w:r>
              <w:t>25.69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129.80</w:t>
            </w:r>
          </w:p>
        </w:tc>
        <w:tc>
          <w:tcPr>
            <w:tcW w:w="1361" w:type="dxa"/>
            <w:vAlign w:val="center"/>
          </w:tcPr>
          <w:p>
            <w:pPr>
              <w:pStyle w:val="11"/>
            </w:pPr>
          </w:p>
        </w:tc>
        <w:tc>
          <w:tcPr>
            <w:tcW w:w="1361" w:type="dxa"/>
            <w:vAlign w:val="center"/>
          </w:tcPr>
          <w:p>
            <w:pPr>
              <w:pStyle w:val="11"/>
            </w:pPr>
            <w:r>
              <w:t>129.80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21305</w:t>
            </w:r>
          </w:p>
        </w:tc>
        <w:tc>
          <w:tcPr>
            <w:tcW w:w="4535" w:type="dxa"/>
            <w:vAlign w:val="center"/>
          </w:tcPr>
          <w:p>
            <w:pPr>
              <w:pStyle w:val="12"/>
            </w:pPr>
            <w:r>
              <w:t>巩固脱贫攻坚成果衔接乡村振兴</w:t>
            </w:r>
          </w:p>
        </w:tc>
        <w:tc>
          <w:tcPr>
            <w:tcW w:w="1361" w:type="dxa"/>
            <w:vAlign w:val="center"/>
          </w:tcPr>
          <w:p>
            <w:pPr>
              <w:pStyle w:val="11"/>
            </w:pPr>
            <w:r>
              <w:t>18.75</w:t>
            </w:r>
          </w:p>
        </w:tc>
        <w:tc>
          <w:tcPr>
            <w:tcW w:w="1361" w:type="dxa"/>
            <w:vAlign w:val="center"/>
          </w:tcPr>
          <w:p>
            <w:pPr>
              <w:pStyle w:val="11"/>
            </w:pPr>
          </w:p>
        </w:tc>
        <w:tc>
          <w:tcPr>
            <w:tcW w:w="1361" w:type="dxa"/>
            <w:vAlign w:val="center"/>
          </w:tcPr>
          <w:p>
            <w:pPr>
              <w:pStyle w:val="11"/>
            </w:pPr>
            <w:r>
              <w:t>18.75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2130599</w:t>
            </w:r>
          </w:p>
        </w:tc>
        <w:tc>
          <w:tcPr>
            <w:tcW w:w="4535" w:type="dxa"/>
            <w:vAlign w:val="center"/>
          </w:tcPr>
          <w:p>
            <w:pPr>
              <w:pStyle w:val="12"/>
            </w:pPr>
            <w:r>
              <w:t>其他巩固脱贫攻坚成果衔接乡村振兴支出</w:t>
            </w:r>
          </w:p>
        </w:tc>
        <w:tc>
          <w:tcPr>
            <w:tcW w:w="1361" w:type="dxa"/>
            <w:vAlign w:val="center"/>
          </w:tcPr>
          <w:p>
            <w:pPr>
              <w:pStyle w:val="11"/>
            </w:pPr>
            <w:r>
              <w:t>18.75</w:t>
            </w:r>
          </w:p>
        </w:tc>
        <w:tc>
          <w:tcPr>
            <w:tcW w:w="1361" w:type="dxa"/>
            <w:vAlign w:val="center"/>
          </w:tcPr>
          <w:p>
            <w:pPr>
              <w:pStyle w:val="11"/>
            </w:pPr>
          </w:p>
        </w:tc>
        <w:tc>
          <w:tcPr>
            <w:tcW w:w="1361" w:type="dxa"/>
            <w:vAlign w:val="center"/>
          </w:tcPr>
          <w:p>
            <w:pPr>
              <w:pStyle w:val="11"/>
            </w:pPr>
            <w:r>
              <w:t>18.75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111.05</w:t>
            </w:r>
          </w:p>
        </w:tc>
        <w:tc>
          <w:tcPr>
            <w:tcW w:w="1361" w:type="dxa"/>
            <w:vAlign w:val="center"/>
          </w:tcPr>
          <w:p>
            <w:pPr>
              <w:pStyle w:val="11"/>
            </w:pPr>
          </w:p>
        </w:tc>
        <w:tc>
          <w:tcPr>
            <w:tcW w:w="1361" w:type="dxa"/>
            <w:vAlign w:val="center"/>
          </w:tcPr>
          <w:p>
            <w:pPr>
              <w:pStyle w:val="11"/>
            </w:pPr>
            <w:r>
              <w:t>111.05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111.05</w:t>
            </w:r>
          </w:p>
        </w:tc>
        <w:tc>
          <w:tcPr>
            <w:tcW w:w="1361" w:type="dxa"/>
            <w:vAlign w:val="center"/>
          </w:tcPr>
          <w:p>
            <w:pPr>
              <w:pStyle w:val="11"/>
            </w:pPr>
          </w:p>
        </w:tc>
        <w:tc>
          <w:tcPr>
            <w:tcW w:w="1361" w:type="dxa"/>
            <w:vAlign w:val="center"/>
          </w:tcPr>
          <w:p>
            <w:pPr>
              <w:pStyle w:val="11"/>
            </w:pPr>
            <w:r>
              <w:t>111.05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220</w:t>
            </w:r>
          </w:p>
        </w:tc>
        <w:tc>
          <w:tcPr>
            <w:tcW w:w="4535" w:type="dxa"/>
            <w:vAlign w:val="center"/>
          </w:tcPr>
          <w:p>
            <w:pPr>
              <w:pStyle w:val="12"/>
            </w:pPr>
            <w:r>
              <w:t>自然资源海洋气象等支出</w:t>
            </w:r>
          </w:p>
        </w:tc>
        <w:tc>
          <w:tcPr>
            <w:tcW w:w="1361" w:type="dxa"/>
            <w:vAlign w:val="center"/>
          </w:tcPr>
          <w:p>
            <w:pPr>
              <w:pStyle w:val="11"/>
            </w:pPr>
            <w:r>
              <w:t>2.80</w:t>
            </w:r>
          </w:p>
        </w:tc>
        <w:tc>
          <w:tcPr>
            <w:tcW w:w="1361" w:type="dxa"/>
            <w:vAlign w:val="center"/>
          </w:tcPr>
          <w:p>
            <w:pPr>
              <w:pStyle w:val="11"/>
            </w:pPr>
          </w:p>
        </w:tc>
        <w:tc>
          <w:tcPr>
            <w:tcW w:w="1361" w:type="dxa"/>
            <w:vAlign w:val="center"/>
          </w:tcPr>
          <w:p>
            <w:pPr>
              <w:pStyle w:val="11"/>
            </w:pPr>
            <w:r>
              <w:t>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22001</w:t>
            </w:r>
          </w:p>
        </w:tc>
        <w:tc>
          <w:tcPr>
            <w:tcW w:w="4535" w:type="dxa"/>
            <w:vAlign w:val="center"/>
          </w:tcPr>
          <w:p>
            <w:pPr>
              <w:pStyle w:val="12"/>
            </w:pPr>
            <w:r>
              <w:t>自然资源事务</w:t>
            </w:r>
          </w:p>
        </w:tc>
        <w:tc>
          <w:tcPr>
            <w:tcW w:w="1361" w:type="dxa"/>
            <w:vAlign w:val="center"/>
          </w:tcPr>
          <w:p>
            <w:pPr>
              <w:pStyle w:val="11"/>
            </w:pPr>
            <w:r>
              <w:t>2.80</w:t>
            </w:r>
          </w:p>
        </w:tc>
        <w:tc>
          <w:tcPr>
            <w:tcW w:w="1361" w:type="dxa"/>
            <w:vAlign w:val="center"/>
          </w:tcPr>
          <w:p>
            <w:pPr>
              <w:pStyle w:val="11"/>
            </w:pPr>
          </w:p>
        </w:tc>
        <w:tc>
          <w:tcPr>
            <w:tcW w:w="1361" w:type="dxa"/>
            <w:vAlign w:val="center"/>
          </w:tcPr>
          <w:p>
            <w:pPr>
              <w:pStyle w:val="11"/>
            </w:pPr>
            <w:r>
              <w:t>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2200102</w:t>
            </w:r>
          </w:p>
        </w:tc>
        <w:tc>
          <w:tcPr>
            <w:tcW w:w="4535" w:type="dxa"/>
            <w:vAlign w:val="center"/>
          </w:tcPr>
          <w:p>
            <w:pPr>
              <w:pStyle w:val="12"/>
            </w:pPr>
            <w:r>
              <w:t>一般行政管理事务</w:t>
            </w:r>
          </w:p>
        </w:tc>
        <w:tc>
          <w:tcPr>
            <w:tcW w:w="1361" w:type="dxa"/>
            <w:vAlign w:val="center"/>
          </w:tcPr>
          <w:p>
            <w:pPr>
              <w:pStyle w:val="11"/>
            </w:pPr>
            <w:r>
              <w:t>2.80</w:t>
            </w:r>
          </w:p>
        </w:tc>
        <w:tc>
          <w:tcPr>
            <w:tcW w:w="1361" w:type="dxa"/>
            <w:vAlign w:val="center"/>
          </w:tcPr>
          <w:p>
            <w:pPr>
              <w:pStyle w:val="11"/>
            </w:pPr>
          </w:p>
        </w:tc>
        <w:tc>
          <w:tcPr>
            <w:tcW w:w="1361" w:type="dxa"/>
            <w:vAlign w:val="center"/>
          </w:tcPr>
          <w:p>
            <w:pPr>
              <w:pStyle w:val="11"/>
            </w:pPr>
            <w:r>
              <w:t>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61.57</w:t>
            </w:r>
          </w:p>
        </w:tc>
        <w:tc>
          <w:tcPr>
            <w:tcW w:w="1361" w:type="dxa"/>
            <w:vAlign w:val="center"/>
          </w:tcPr>
          <w:p>
            <w:pPr>
              <w:pStyle w:val="11"/>
            </w:pPr>
            <w:r>
              <w:t>61.57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61.57</w:t>
            </w:r>
          </w:p>
        </w:tc>
        <w:tc>
          <w:tcPr>
            <w:tcW w:w="1361" w:type="dxa"/>
            <w:vAlign w:val="center"/>
          </w:tcPr>
          <w:p>
            <w:pPr>
              <w:pStyle w:val="11"/>
            </w:pPr>
            <w:r>
              <w:t>61.57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61.57</w:t>
            </w:r>
          </w:p>
        </w:tc>
        <w:tc>
          <w:tcPr>
            <w:tcW w:w="1361" w:type="dxa"/>
            <w:vAlign w:val="center"/>
          </w:tcPr>
          <w:p>
            <w:pPr>
              <w:pStyle w:val="11"/>
            </w:pPr>
            <w:r>
              <w:t>61.57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0.93</w:t>
            </w:r>
          </w:p>
        </w:tc>
        <w:tc>
          <w:tcPr>
            <w:tcW w:w="1361" w:type="dxa"/>
            <w:vAlign w:val="center"/>
          </w:tcPr>
          <w:p>
            <w:pPr>
              <w:pStyle w:val="11"/>
            </w:pPr>
          </w:p>
        </w:tc>
        <w:tc>
          <w:tcPr>
            <w:tcW w:w="1361" w:type="dxa"/>
            <w:vAlign w:val="center"/>
          </w:tcPr>
          <w:p>
            <w:pPr>
              <w:pStyle w:val="11"/>
            </w:pPr>
            <w:r>
              <w:t>0.93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0.93</w:t>
            </w:r>
          </w:p>
        </w:tc>
        <w:tc>
          <w:tcPr>
            <w:tcW w:w="1361" w:type="dxa"/>
            <w:vAlign w:val="center"/>
          </w:tcPr>
          <w:p>
            <w:pPr>
              <w:pStyle w:val="11"/>
            </w:pPr>
          </w:p>
        </w:tc>
        <w:tc>
          <w:tcPr>
            <w:tcW w:w="1361" w:type="dxa"/>
            <w:vAlign w:val="center"/>
          </w:tcPr>
          <w:p>
            <w:pPr>
              <w:pStyle w:val="11"/>
            </w:pPr>
            <w:r>
              <w:t>0.93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992" w:type="dxa"/>
            <w:vAlign w:val="center"/>
          </w:tcPr>
          <w:p>
            <w:pPr>
              <w:pStyle w:val="12"/>
            </w:pPr>
            <w:r>
              <w:t>2240102</w:t>
            </w:r>
          </w:p>
        </w:tc>
        <w:tc>
          <w:tcPr>
            <w:tcW w:w="4535" w:type="dxa"/>
            <w:vAlign w:val="center"/>
          </w:tcPr>
          <w:p>
            <w:pPr>
              <w:pStyle w:val="12"/>
            </w:pPr>
            <w:r>
              <w:t>一般行政管理事务</w:t>
            </w:r>
          </w:p>
        </w:tc>
        <w:tc>
          <w:tcPr>
            <w:tcW w:w="1361" w:type="dxa"/>
            <w:vAlign w:val="center"/>
          </w:tcPr>
          <w:p>
            <w:pPr>
              <w:pStyle w:val="11"/>
            </w:pPr>
            <w:r>
              <w:t>0.93</w:t>
            </w:r>
          </w:p>
        </w:tc>
        <w:tc>
          <w:tcPr>
            <w:tcW w:w="1361" w:type="dxa"/>
            <w:vAlign w:val="center"/>
          </w:tcPr>
          <w:p>
            <w:pPr>
              <w:pStyle w:val="11"/>
            </w:pPr>
          </w:p>
        </w:tc>
        <w:tc>
          <w:tcPr>
            <w:tcW w:w="1361" w:type="dxa"/>
            <w:vAlign w:val="center"/>
          </w:tcPr>
          <w:p>
            <w:pPr>
              <w:pStyle w:val="11"/>
            </w:pPr>
            <w:r>
              <w:t>0.93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911001保定市徐水区东釜山乡人民政府本级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1137.74</w:t>
            </w:r>
          </w:p>
        </w:tc>
        <w:tc>
          <w:tcPr>
            <w:tcW w:w="3402" w:type="dxa"/>
            <w:vAlign w:val="center"/>
          </w:tcPr>
          <w:p>
            <w:pPr>
              <w:pStyle w:val="12"/>
            </w:pPr>
            <w:r>
              <w:t>一、一般公共服务支出</w:t>
            </w:r>
          </w:p>
        </w:tc>
        <w:tc>
          <w:tcPr>
            <w:tcW w:w="1474" w:type="dxa"/>
            <w:vAlign w:val="center"/>
          </w:tcPr>
          <w:p>
            <w:pPr>
              <w:pStyle w:val="11"/>
            </w:pPr>
            <w:r>
              <w:t>758.47</w:t>
            </w:r>
          </w:p>
        </w:tc>
        <w:tc>
          <w:tcPr>
            <w:tcW w:w="1474" w:type="dxa"/>
            <w:vAlign w:val="center"/>
          </w:tcPr>
          <w:p>
            <w:pPr>
              <w:pStyle w:val="11"/>
            </w:pPr>
            <w:r>
              <w:t>758.47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4.86</w:t>
            </w:r>
          </w:p>
        </w:tc>
        <w:tc>
          <w:tcPr>
            <w:tcW w:w="1474" w:type="dxa"/>
            <w:vAlign w:val="center"/>
          </w:tcPr>
          <w:p>
            <w:pPr>
              <w:pStyle w:val="11"/>
            </w:pPr>
            <w:r>
              <w:t>4.86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5.00</w:t>
            </w:r>
          </w:p>
        </w:tc>
        <w:tc>
          <w:tcPr>
            <w:tcW w:w="1474" w:type="dxa"/>
            <w:vAlign w:val="center"/>
          </w:tcPr>
          <w:p>
            <w:pPr>
              <w:pStyle w:val="11"/>
            </w:pPr>
            <w:r>
              <w:t>5.00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147.12</w:t>
            </w:r>
          </w:p>
        </w:tc>
        <w:tc>
          <w:tcPr>
            <w:tcW w:w="1474" w:type="dxa"/>
            <w:vAlign w:val="center"/>
          </w:tcPr>
          <w:p>
            <w:pPr>
              <w:pStyle w:val="11"/>
            </w:pPr>
            <w:r>
              <w:t>147.12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25.69</w:t>
            </w:r>
          </w:p>
        </w:tc>
        <w:tc>
          <w:tcPr>
            <w:tcW w:w="1474" w:type="dxa"/>
            <w:vAlign w:val="center"/>
          </w:tcPr>
          <w:p>
            <w:pPr>
              <w:pStyle w:val="11"/>
            </w:pPr>
            <w:r>
              <w:t>25.69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1.50</w:t>
            </w:r>
          </w:p>
        </w:tc>
        <w:tc>
          <w:tcPr>
            <w:tcW w:w="1474" w:type="dxa"/>
            <w:vAlign w:val="center"/>
          </w:tcPr>
          <w:p>
            <w:pPr>
              <w:pStyle w:val="11"/>
            </w:pPr>
            <w:r>
              <w:t>1.50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129.80</w:t>
            </w:r>
          </w:p>
        </w:tc>
        <w:tc>
          <w:tcPr>
            <w:tcW w:w="1474" w:type="dxa"/>
            <w:vAlign w:val="center"/>
          </w:tcPr>
          <w:p>
            <w:pPr>
              <w:pStyle w:val="11"/>
            </w:pPr>
            <w:r>
              <w:t>129.80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r>
              <w:t>2.80</w:t>
            </w:r>
          </w:p>
        </w:tc>
        <w:tc>
          <w:tcPr>
            <w:tcW w:w="1474" w:type="dxa"/>
            <w:vAlign w:val="center"/>
          </w:tcPr>
          <w:p>
            <w:pPr>
              <w:pStyle w:val="11"/>
            </w:pPr>
            <w:r>
              <w:t>2.80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61.57</w:t>
            </w:r>
          </w:p>
        </w:tc>
        <w:tc>
          <w:tcPr>
            <w:tcW w:w="1474" w:type="dxa"/>
            <w:vAlign w:val="center"/>
          </w:tcPr>
          <w:p>
            <w:pPr>
              <w:pStyle w:val="11"/>
            </w:pPr>
            <w:r>
              <w:t>61.57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0.93</w:t>
            </w:r>
          </w:p>
        </w:tc>
        <w:tc>
          <w:tcPr>
            <w:tcW w:w="1474" w:type="dxa"/>
            <w:vAlign w:val="center"/>
          </w:tcPr>
          <w:p>
            <w:pPr>
              <w:pStyle w:val="11"/>
            </w:pPr>
            <w:r>
              <w:t>0.93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1137.74</w:t>
            </w:r>
          </w:p>
        </w:tc>
        <w:tc>
          <w:tcPr>
            <w:tcW w:w="3402" w:type="dxa"/>
            <w:vAlign w:val="center"/>
          </w:tcPr>
          <w:p>
            <w:pPr>
              <w:pStyle w:val="14"/>
            </w:pPr>
            <w:r>
              <w:t>本年支出合计</w:t>
            </w:r>
          </w:p>
        </w:tc>
        <w:tc>
          <w:tcPr>
            <w:tcW w:w="1474" w:type="dxa"/>
            <w:vAlign w:val="center"/>
          </w:tcPr>
          <w:p>
            <w:pPr>
              <w:pStyle w:val="15"/>
            </w:pPr>
            <w:r>
              <w:t>1137.74</w:t>
            </w:r>
          </w:p>
        </w:tc>
        <w:tc>
          <w:tcPr>
            <w:tcW w:w="1474" w:type="dxa"/>
            <w:vAlign w:val="center"/>
          </w:tcPr>
          <w:p>
            <w:pPr>
              <w:pStyle w:val="15"/>
            </w:pPr>
            <w:r>
              <w:t>1137.74</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1137.74</w:t>
            </w:r>
          </w:p>
        </w:tc>
        <w:tc>
          <w:tcPr>
            <w:tcW w:w="3402" w:type="dxa"/>
            <w:vAlign w:val="center"/>
          </w:tcPr>
          <w:p>
            <w:pPr>
              <w:pStyle w:val="14"/>
            </w:pPr>
            <w:r>
              <w:t>支出总计</w:t>
            </w:r>
          </w:p>
        </w:tc>
        <w:tc>
          <w:tcPr>
            <w:tcW w:w="1474" w:type="dxa"/>
            <w:vAlign w:val="center"/>
          </w:tcPr>
          <w:p>
            <w:pPr>
              <w:pStyle w:val="15"/>
            </w:pPr>
            <w:r>
              <w:t>1137.74</w:t>
            </w:r>
          </w:p>
        </w:tc>
        <w:tc>
          <w:tcPr>
            <w:tcW w:w="1474" w:type="dxa"/>
            <w:vAlign w:val="center"/>
          </w:tcPr>
          <w:p>
            <w:pPr>
              <w:pStyle w:val="15"/>
            </w:pPr>
            <w:r>
              <w:t>1137.74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911001保定市徐水区东釜山乡人民政府本级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1137.74</w:t>
            </w:r>
          </w:p>
        </w:tc>
        <w:tc>
          <w:tcPr>
            <w:tcW w:w="2551" w:type="dxa"/>
            <w:vAlign w:val="center"/>
          </w:tcPr>
          <w:p>
            <w:pPr>
              <w:pStyle w:val="15"/>
            </w:pPr>
            <w:r>
              <w:t>939.08</w:t>
            </w:r>
          </w:p>
        </w:tc>
        <w:tc>
          <w:tcPr>
            <w:tcW w:w="2551" w:type="dxa"/>
            <w:vAlign w:val="center"/>
          </w:tcPr>
          <w:p>
            <w:pPr>
              <w:pStyle w:val="15"/>
            </w:pPr>
            <w:r>
              <w:t>198.66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758.47</w:t>
            </w:r>
          </w:p>
        </w:tc>
        <w:tc>
          <w:tcPr>
            <w:tcW w:w="2551" w:type="dxa"/>
            <w:vAlign w:val="center"/>
          </w:tcPr>
          <w:p>
            <w:pPr>
              <w:pStyle w:val="11"/>
            </w:pPr>
            <w:r>
              <w:t>713.57</w:t>
            </w:r>
          </w:p>
        </w:tc>
        <w:tc>
          <w:tcPr>
            <w:tcW w:w="2551" w:type="dxa"/>
            <w:vAlign w:val="center"/>
          </w:tcPr>
          <w:p>
            <w:pPr>
              <w:pStyle w:val="11"/>
            </w:pPr>
            <w:r>
              <w:t>44.90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2010102</w:t>
            </w:r>
          </w:p>
        </w:tc>
        <w:tc>
          <w:tcPr>
            <w:tcW w:w="4535" w:type="dxa"/>
            <w:vAlign w:val="center"/>
          </w:tcPr>
          <w:p>
            <w:pPr>
              <w:pStyle w:val="12"/>
            </w:pPr>
            <w:r>
              <w:t>一般行政管理事务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747.57</w:t>
            </w:r>
          </w:p>
        </w:tc>
        <w:tc>
          <w:tcPr>
            <w:tcW w:w="2551" w:type="dxa"/>
            <w:vAlign w:val="center"/>
          </w:tcPr>
          <w:p>
            <w:pPr>
              <w:pStyle w:val="11"/>
            </w:pPr>
            <w:r>
              <w:t>713.57</w:t>
            </w:r>
          </w:p>
        </w:tc>
        <w:tc>
          <w:tcPr>
            <w:tcW w:w="2551" w:type="dxa"/>
            <w:vAlign w:val="center"/>
          </w:tcPr>
          <w:p>
            <w:pPr>
              <w:pStyle w:val="11"/>
            </w:pPr>
            <w:r>
              <w:t>34.00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337.70</w:t>
            </w:r>
          </w:p>
        </w:tc>
        <w:tc>
          <w:tcPr>
            <w:tcW w:w="2551" w:type="dxa"/>
            <w:vAlign w:val="center"/>
          </w:tcPr>
          <w:p>
            <w:pPr>
              <w:pStyle w:val="11"/>
            </w:pPr>
            <w:r>
              <w:t>337.70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34.00</w:t>
            </w:r>
          </w:p>
        </w:tc>
        <w:tc>
          <w:tcPr>
            <w:tcW w:w="2551" w:type="dxa"/>
            <w:vAlign w:val="center"/>
          </w:tcPr>
          <w:p>
            <w:pPr>
              <w:pStyle w:val="11"/>
            </w:pPr>
          </w:p>
        </w:tc>
        <w:tc>
          <w:tcPr>
            <w:tcW w:w="2551" w:type="dxa"/>
            <w:vAlign w:val="center"/>
          </w:tcPr>
          <w:p>
            <w:pPr>
              <w:pStyle w:val="11"/>
            </w:pPr>
            <w:r>
              <w:t>34.00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375.87</w:t>
            </w:r>
          </w:p>
        </w:tc>
        <w:tc>
          <w:tcPr>
            <w:tcW w:w="2551" w:type="dxa"/>
            <w:vAlign w:val="center"/>
          </w:tcPr>
          <w:p>
            <w:pPr>
              <w:pStyle w:val="11"/>
            </w:pPr>
            <w:r>
              <w:t>375.87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4.40</w:t>
            </w:r>
          </w:p>
        </w:tc>
        <w:tc>
          <w:tcPr>
            <w:tcW w:w="2551" w:type="dxa"/>
            <w:vAlign w:val="center"/>
          </w:tcPr>
          <w:p>
            <w:pPr>
              <w:pStyle w:val="11"/>
            </w:pPr>
          </w:p>
        </w:tc>
        <w:tc>
          <w:tcPr>
            <w:tcW w:w="2551" w:type="dxa"/>
            <w:vAlign w:val="center"/>
          </w:tcPr>
          <w:p>
            <w:pPr>
              <w:pStyle w:val="11"/>
            </w:pPr>
            <w:r>
              <w:t>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2011102</w:t>
            </w:r>
          </w:p>
        </w:tc>
        <w:tc>
          <w:tcPr>
            <w:tcW w:w="4535" w:type="dxa"/>
            <w:vAlign w:val="center"/>
          </w:tcPr>
          <w:p>
            <w:pPr>
              <w:pStyle w:val="12"/>
            </w:pPr>
            <w:r>
              <w:t>一般行政管理事务</w:t>
            </w:r>
          </w:p>
        </w:tc>
        <w:tc>
          <w:tcPr>
            <w:tcW w:w="2551" w:type="dxa"/>
            <w:vAlign w:val="center"/>
          </w:tcPr>
          <w:p>
            <w:pPr>
              <w:pStyle w:val="11"/>
            </w:pPr>
            <w:r>
              <w:t>4.40</w:t>
            </w:r>
          </w:p>
        </w:tc>
        <w:tc>
          <w:tcPr>
            <w:tcW w:w="2551" w:type="dxa"/>
            <w:vAlign w:val="center"/>
          </w:tcPr>
          <w:p>
            <w:pPr>
              <w:pStyle w:val="11"/>
            </w:pPr>
          </w:p>
        </w:tc>
        <w:tc>
          <w:tcPr>
            <w:tcW w:w="2551" w:type="dxa"/>
            <w:vAlign w:val="center"/>
          </w:tcPr>
          <w:p>
            <w:pPr>
              <w:pStyle w:val="11"/>
            </w:pPr>
            <w:r>
              <w:t>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4.86</w:t>
            </w:r>
          </w:p>
        </w:tc>
        <w:tc>
          <w:tcPr>
            <w:tcW w:w="2551" w:type="dxa"/>
            <w:vAlign w:val="center"/>
          </w:tcPr>
          <w:p>
            <w:pPr>
              <w:pStyle w:val="11"/>
            </w:pPr>
          </w:p>
        </w:tc>
        <w:tc>
          <w:tcPr>
            <w:tcW w:w="2551" w:type="dxa"/>
            <w:vAlign w:val="center"/>
          </w:tcPr>
          <w:p>
            <w:pPr>
              <w:pStyle w:val="11"/>
            </w:pPr>
            <w:r>
              <w:t>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20406</w:t>
            </w:r>
          </w:p>
        </w:tc>
        <w:tc>
          <w:tcPr>
            <w:tcW w:w="4535" w:type="dxa"/>
            <w:vAlign w:val="center"/>
          </w:tcPr>
          <w:p>
            <w:pPr>
              <w:pStyle w:val="12"/>
            </w:pPr>
            <w:r>
              <w:t>司法</w:t>
            </w:r>
          </w:p>
        </w:tc>
        <w:tc>
          <w:tcPr>
            <w:tcW w:w="2551" w:type="dxa"/>
            <w:vAlign w:val="center"/>
          </w:tcPr>
          <w:p>
            <w:pPr>
              <w:pStyle w:val="11"/>
            </w:pPr>
            <w:r>
              <w:t>4.86</w:t>
            </w:r>
          </w:p>
        </w:tc>
        <w:tc>
          <w:tcPr>
            <w:tcW w:w="2551" w:type="dxa"/>
            <w:vAlign w:val="center"/>
          </w:tcPr>
          <w:p>
            <w:pPr>
              <w:pStyle w:val="11"/>
            </w:pPr>
          </w:p>
        </w:tc>
        <w:tc>
          <w:tcPr>
            <w:tcW w:w="2551" w:type="dxa"/>
            <w:vAlign w:val="center"/>
          </w:tcPr>
          <w:p>
            <w:pPr>
              <w:pStyle w:val="11"/>
            </w:pPr>
            <w:r>
              <w:t>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2040602</w:t>
            </w:r>
          </w:p>
        </w:tc>
        <w:tc>
          <w:tcPr>
            <w:tcW w:w="4535" w:type="dxa"/>
            <w:vAlign w:val="center"/>
          </w:tcPr>
          <w:p>
            <w:pPr>
              <w:pStyle w:val="12"/>
            </w:pPr>
            <w:r>
              <w:t>一般行政管理事务</w:t>
            </w:r>
          </w:p>
        </w:tc>
        <w:tc>
          <w:tcPr>
            <w:tcW w:w="2551" w:type="dxa"/>
            <w:vAlign w:val="center"/>
          </w:tcPr>
          <w:p>
            <w:pPr>
              <w:pStyle w:val="11"/>
            </w:pPr>
            <w:r>
              <w:t>4.86</w:t>
            </w:r>
          </w:p>
        </w:tc>
        <w:tc>
          <w:tcPr>
            <w:tcW w:w="2551" w:type="dxa"/>
            <w:vAlign w:val="center"/>
          </w:tcPr>
          <w:p>
            <w:pPr>
              <w:pStyle w:val="11"/>
            </w:pPr>
          </w:p>
        </w:tc>
        <w:tc>
          <w:tcPr>
            <w:tcW w:w="2551" w:type="dxa"/>
            <w:vAlign w:val="center"/>
          </w:tcPr>
          <w:p>
            <w:pPr>
              <w:pStyle w:val="11"/>
            </w:pPr>
            <w:r>
              <w:t>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20605</w:t>
            </w:r>
          </w:p>
        </w:tc>
        <w:tc>
          <w:tcPr>
            <w:tcW w:w="4535" w:type="dxa"/>
            <w:vAlign w:val="center"/>
          </w:tcPr>
          <w:p>
            <w:pPr>
              <w:pStyle w:val="12"/>
            </w:pPr>
            <w:r>
              <w:t>科技条件与服务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2060502</w:t>
            </w:r>
          </w:p>
        </w:tc>
        <w:tc>
          <w:tcPr>
            <w:tcW w:w="4535" w:type="dxa"/>
            <w:vAlign w:val="center"/>
          </w:tcPr>
          <w:p>
            <w:pPr>
              <w:pStyle w:val="12"/>
            </w:pPr>
            <w:r>
              <w:t>技术创新服务体系</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147.12</w:t>
            </w:r>
          </w:p>
        </w:tc>
        <w:tc>
          <w:tcPr>
            <w:tcW w:w="2551" w:type="dxa"/>
            <w:vAlign w:val="center"/>
          </w:tcPr>
          <w:p>
            <w:pPr>
              <w:pStyle w:val="11"/>
            </w:pPr>
            <w:r>
              <w:t>138.24</w:t>
            </w:r>
          </w:p>
        </w:tc>
        <w:tc>
          <w:tcPr>
            <w:tcW w:w="2551" w:type="dxa"/>
            <w:vAlign w:val="center"/>
          </w:tcPr>
          <w:p>
            <w:pPr>
              <w:pStyle w:val="11"/>
            </w:pPr>
            <w:r>
              <w:t>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138.24</w:t>
            </w:r>
          </w:p>
        </w:tc>
        <w:tc>
          <w:tcPr>
            <w:tcW w:w="2551" w:type="dxa"/>
            <w:vAlign w:val="center"/>
          </w:tcPr>
          <w:p>
            <w:pPr>
              <w:pStyle w:val="11"/>
            </w:pPr>
            <w:r>
              <w:t>138.24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19.63</w:t>
            </w:r>
          </w:p>
        </w:tc>
        <w:tc>
          <w:tcPr>
            <w:tcW w:w="2551" w:type="dxa"/>
            <w:vAlign w:val="center"/>
          </w:tcPr>
          <w:p>
            <w:pPr>
              <w:pStyle w:val="11"/>
            </w:pPr>
            <w:r>
              <w:t>19.63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22.54</w:t>
            </w:r>
          </w:p>
        </w:tc>
        <w:tc>
          <w:tcPr>
            <w:tcW w:w="2551" w:type="dxa"/>
            <w:vAlign w:val="center"/>
          </w:tcPr>
          <w:p>
            <w:pPr>
              <w:pStyle w:val="11"/>
            </w:pPr>
            <w:r>
              <w:t>22.54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74.59</w:t>
            </w:r>
          </w:p>
        </w:tc>
        <w:tc>
          <w:tcPr>
            <w:tcW w:w="2551" w:type="dxa"/>
            <w:vAlign w:val="center"/>
          </w:tcPr>
          <w:p>
            <w:pPr>
              <w:pStyle w:val="11"/>
            </w:pPr>
            <w:r>
              <w:t>74.59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21.48</w:t>
            </w:r>
          </w:p>
        </w:tc>
        <w:tc>
          <w:tcPr>
            <w:tcW w:w="2551" w:type="dxa"/>
            <w:vAlign w:val="center"/>
          </w:tcPr>
          <w:p>
            <w:pPr>
              <w:pStyle w:val="11"/>
            </w:pPr>
            <w:r>
              <w:t>21.48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8.88</w:t>
            </w:r>
          </w:p>
        </w:tc>
        <w:tc>
          <w:tcPr>
            <w:tcW w:w="2551" w:type="dxa"/>
            <w:vAlign w:val="center"/>
          </w:tcPr>
          <w:p>
            <w:pPr>
              <w:pStyle w:val="11"/>
            </w:pPr>
          </w:p>
        </w:tc>
        <w:tc>
          <w:tcPr>
            <w:tcW w:w="2551" w:type="dxa"/>
            <w:vAlign w:val="center"/>
          </w:tcPr>
          <w:p>
            <w:pPr>
              <w:pStyle w:val="11"/>
            </w:pPr>
            <w:r>
              <w:t>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1"/>
            </w:pPr>
            <w:r>
              <w:t>8.88</w:t>
            </w:r>
          </w:p>
        </w:tc>
        <w:tc>
          <w:tcPr>
            <w:tcW w:w="2551" w:type="dxa"/>
            <w:vAlign w:val="center"/>
          </w:tcPr>
          <w:p>
            <w:pPr>
              <w:pStyle w:val="11"/>
            </w:pPr>
          </w:p>
        </w:tc>
        <w:tc>
          <w:tcPr>
            <w:tcW w:w="2551" w:type="dxa"/>
            <w:vAlign w:val="center"/>
          </w:tcPr>
          <w:p>
            <w:pPr>
              <w:pStyle w:val="11"/>
            </w:pPr>
            <w:r>
              <w:t>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25.69</w:t>
            </w:r>
          </w:p>
        </w:tc>
        <w:tc>
          <w:tcPr>
            <w:tcW w:w="2551" w:type="dxa"/>
            <w:vAlign w:val="center"/>
          </w:tcPr>
          <w:p>
            <w:pPr>
              <w:pStyle w:val="11"/>
            </w:pPr>
            <w:r>
              <w:t>25.69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25.69</w:t>
            </w:r>
          </w:p>
        </w:tc>
        <w:tc>
          <w:tcPr>
            <w:tcW w:w="2551" w:type="dxa"/>
            <w:vAlign w:val="center"/>
          </w:tcPr>
          <w:p>
            <w:pPr>
              <w:pStyle w:val="11"/>
            </w:pPr>
            <w:r>
              <w:t>25.69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25.69</w:t>
            </w:r>
          </w:p>
        </w:tc>
        <w:tc>
          <w:tcPr>
            <w:tcW w:w="2551" w:type="dxa"/>
            <w:vAlign w:val="center"/>
          </w:tcPr>
          <w:p>
            <w:pPr>
              <w:pStyle w:val="11"/>
            </w:pPr>
            <w:r>
              <w:t>25.69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129.80</w:t>
            </w:r>
          </w:p>
        </w:tc>
        <w:tc>
          <w:tcPr>
            <w:tcW w:w="2551" w:type="dxa"/>
            <w:vAlign w:val="center"/>
          </w:tcPr>
          <w:p>
            <w:pPr>
              <w:pStyle w:val="11"/>
            </w:pPr>
          </w:p>
        </w:tc>
        <w:tc>
          <w:tcPr>
            <w:tcW w:w="2551" w:type="dxa"/>
            <w:vAlign w:val="center"/>
          </w:tcPr>
          <w:p>
            <w:pPr>
              <w:pStyle w:val="11"/>
            </w:pPr>
            <w:r>
              <w:t>129.80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18.75</w:t>
            </w:r>
          </w:p>
        </w:tc>
        <w:tc>
          <w:tcPr>
            <w:tcW w:w="2551" w:type="dxa"/>
            <w:vAlign w:val="center"/>
          </w:tcPr>
          <w:p>
            <w:pPr>
              <w:pStyle w:val="11"/>
            </w:pPr>
          </w:p>
        </w:tc>
        <w:tc>
          <w:tcPr>
            <w:tcW w:w="2551" w:type="dxa"/>
            <w:vAlign w:val="center"/>
          </w:tcPr>
          <w:p>
            <w:pPr>
              <w:pStyle w:val="11"/>
            </w:pPr>
            <w:r>
              <w:t>18.75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2130599</w:t>
            </w:r>
          </w:p>
        </w:tc>
        <w:tc>
          <w:tcPr>
            <w:tcW w:w="4535" w:type="dxa"/>
            <w:vAlign w:val="center"/>
          </w:tcPr>
          <w:p>
            <w:pPr>
              <w:pStyle w:val="12"/>
            </w:pPr>
            <w:r>
              <w:t>其他巩固脱贫攻坚成果衔接乡村振兴支出</w:t>
            </w:r>
          </w:p>
        </w:tc>
        <w:tc>
          <w:tcPr>
            <w:tcW w:w="2551" w:type="dxa"/>
            <w:vAlign w:val="center"/>
          </w:tcPr>
          <w:p>
            <w:pPr>
              <w:pStyle w:val="11"/>
            </w:pPr>
            <w:r>
              <w:t>18.75</w:t>
            </w:r>
          </w:p>
        </w:tc>
        <w:tc>
          <w:tcPr>
            <w:tcW w:w="2551" w:type="dxa"/>
            <w:vAlign w:val="center"/>
          </w:tcPr>
          <w:p>
            <w:pPr>
              <w:pStyle w:val="11"/>
            </w:pPr>
          </w:p>
        </w:tc>
        <w:tc>
          <w:tcPr>
            <w:tcW w:w="2551" w:type="dxa"/>
            <w:vAlign w:val="center"/>
          </w:tcPr>
          <w:p>
            <w:pPr>
              <w:pStyle w:val="11"/>
            </w:pPr>
            <w:r>
              <w:t>18.75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111.05</w:t>
            </w:r>
          </w:p>
        </w:tc>
        <w:tc>
          <w:tcPr>
            <w:tcW w:w="2551" w:type="dxa"/>
            <w:vAlign w:val="center"/>
          </w:tcPr>
          <w:p>
            <w:pPr>
              <w:pStyle w:val="11"/>
            </w:pPr>
          </w:p>
        </w:tc>
        <w:tc>
          <w:tcPr>
            <w:tcW w:w="2551" w:type="dxa"/>
            <w:vAlign w:val="center"/>
          </w:tcPr>
          <w:p>
            <w:pPr>
              <w:pStyle w:val="11"/>
            </w:pPr>
            <w:r>
              <w:t>111.05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111.05</w:t>
            </w:r>
          </w:p>
        </w:tc>
        <w:tc>
          <w:tcPr>
            <w:tcW w:w="2551" w:type="dxa"/>
            <w:vAlign w:val="center"/>
          </w:tcPr>
          <w:p>
            <w:pPr>
              <w:pStyle w:val="11"/>
            </w:pPr>
          </w:p>
        </w:tc>
        <w:tc>
          <w:tcPr>
            <w:tcW w:w="2551" w:type="dxa"/>
            <w:vAlign w:val="center"/>
          </w:tcPr>
          <w:p>
            <w:pPr>
              <w:pStyle w:val="11"/>
            </w:pPr>
            <w:r>
              <w:t>111.05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1"/>
            </w:pPr>
            <w:r>
              <w:t>2.80</w:t>
            </w:r>
          </w:p>
        </w:tc>
        <w:tc>
          <w:tcPr>
            <w:tcW w:w="2551" w:type="dxa"/>
            <w:vAlign w:val="center"/>
          </w:tcPr>
          <w:p>
            <w:pPr>
              <w:pStyle w:val="11"/>
            </w:pPr>
          </w:p>
        </w:tc>
        <w:tc>
          <w:tcPr>
            <w:tcW w:w="2551" w:type="dxa"/>
            <w:vAlign w:val="center"/>
          </w:tcPr>
          <w:p>
            <w:pPr>
              <w:pStyle w:val="11"/>
            </w:pPr>
            <w:r>
              <w:t>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22001</w:t>
            </w:r>
          </w:p>
        </w:tc>
        <w:tc>
          <w:tcPr>
            <w:tcW w:w="4535" w:type="dxa"/>
            <w:vAlign w:val="center"/>
          </w:tcPr>
          <w:p>
            <w:pPr>
              <w:pStyle w:val="12"/>
            </w:pPr>
            <w:r>
              <w:t>自然资源事务</w:t>
            </w:r>
          </w:p>
        </w:tc>
        <w:tc>
          <w:tcPr>
            <w:tcW w:w="2551" w:type="dxa"/>
            <w:vAlign w:val="center"/>
          </w:tcPr>
          <w:p>
            <w:pPr>
              <w:pStyle w:val="11"/>
            </w:pPr>
            <w:r>
              <w:t>2.80</w:t>
            </w:r>
          </w:p>
        </w:tc>
        <w:tc>
          <w:tcPr>
            <w:tcW w:w="2551" w:type="dxa"/>
            <w:vAlign w:val="center"/>
          </w:tcPr>
          <w:p>
            <w:pPr>
              <w:pStyle w:val="11"/>
            </w:pPr>
          </w:p>
        </w:tc>
        <w:tc>
          <w:tcPr>
            <w:tcW w:w="2551" w:type="dxa"/>
            <w:vAlign w:val="center"/>
          </w:tcPr>
          <w:p>
            <w:pPr>
              <w:pStyle w:val="11"/>
            </w:pPr>
            <w:r>
              <w:t>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2200102</w:t>
            </w:r>
          </w:p>
        </w:tc>
        <w:tc>
          <w:tcPr>
            <w:tcW w:w="4535" w:type="dxa"/>
            <w:vAlign w:val="center"/>
          </w:tcPr>
          <w:p>
            <w:pPr>
              <w:pStyle w:val="12"/>
            </w:pPr>
            <w:r>
              <w:t>一般行政管理事务</w:t>
            </w:r>
          </w:p>
        </w:tc>
        <w:tc>
          <w:tcPr>
            <w:tcW w:w="2551" w:type="dxa"/>
            <w:vAlign w:val="center"/>
          </w:tcPr>
          <w:p>
            <w:pPr>
              <w:pStyle w:val="11"/>
            </w:pPr>
            <w:r>
              <w:t>2.80</w:t>
            </w:r>
          </w:p>
        </w:tc>
        <w:tc>
          <w:tcPr>
            <w:tcW w:w="2551" w:type="dxa"/>
            <w:vAlign w:val="center"/>
          </w:tcPr>
          <w:p>
            <w:pPr>
              <w:pStyle w:val="11"/>
            </w:pPr>
          </w:p>
        </w:tc>
        <w:tc>
          <w:tcPr>
            <w:tcW w:w="2551" w:type="dxa"/>
            <w:vAlign w:val="center"/>
          </w:tcPr>
          <w:p>
            <w:pPr>
              <w:pStyle w:val="11"/>
            </w:pPr>
            <w:r>
              <w:t>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61.57</w:t>
            </w:r>
          </w:p>
        </w:tc>
        <w:tc>
          <w:tcPr>
            <w:tcW w:w="2551" w:type="dxa"/>
            <w:vAlign w:val="center"/>
          </w:tcPr>
          <w:p>
            <w:pPr>
              <w:pStyle w:val="11"/>
            </w:pPr>
            <w:r>
              <w:t>61.57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61.57</w:t>
            </w:r>
          </w:p>
        </w:tc>
        <w:tc>
          <w:tcPr>
            <w:tcW w:w="2551" w:type="dxa"/>
            <w:vAlign w:val="center"/>
          </w:tcPr>
          <w:p>
            <w:pPr>
              <w:pStyle w:val="11"/>
            </w:pPr>
            <w:r>
              <w:t>61.57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61.57</w:t>
            </w:r>
          </w:p>
        </w:tc>
        <w:tc>
          <w:tcPr>
            <w:tcW w:w="2551" w:type="dxa"/>
            <w:vAlign w:val="center"/>
          </w:tcPr>
          <w:p>
            <w:pPr>
              <w:pStyle w:val="11"/>
            </w:pPr>
            <w:r>
              <w:t>61.57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0.93</w:t>
            </w:r>
          </w:p>
        </w:tc>
        <w:tc>
          <w:tcPr>
            <w:tcW w:w="2551" w:type="dxa"/>
            <w:vAlign w:val="center"/>
          </w:tcPr>
          <w:p>
            <w:pPr>
              <w:pStyle w:val="11"/>
            </w:pPr>
          </w:p>
        </w:tc>
        <w:tc>
          <w:tcPr>
            <w:tcW w:w="2551" w:type="dxa"/>
            <w:vAlign w:val="center"/>
          </w:tcPr>
          <w:p>
            <w:pPr>
              <w:pStyle w:val="11"/>
            </w:pPr>
            <w:r>
              <w:t>0.93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0.93</w:t>
            </w:r>
          </w:p>
        </w:tc>
        <w:tc>
          <w:tcPr>
            <w:tcW w:w="2551" w:type="dxa"/>
            <w:vAlign w:val="center"/>
          </w:tcPr>
          <w:p>
            <w:pPr>
              <w:pStyle w:val="11"/>
            </w:pPr>
          </w:p>
        </w:tc>
        <w:tc>
          <w:tcPr>
            <w:tcW w:w="2551" w:type="dxa"/>
            <w:vAlign w:val="center"/>
          </w:tcPr>
          <w:p>
            <w:pPr>
              <w:pStyle w:val="11"/>
            </w:pPr>
            <w:r>
              <w:t>0.93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1191" w:type="dxa"/>
            <w:vAlign w:val="center"/>
          </w:tcPr>
          <w:p>
            <w:pPr>
              <w:pStyle w:val="12"/>
            </w:pPr>
            <w:r>
              <w:t>2240102</w:t>
            </w:r>
          </w:p>
        </w:tc>
        <w:tc>
          <w:tcPr>
            <w:tcW w:w="4535" w:type="dxa"/>
            <w:vAlign w:val="center"/>
          </w:tcPr>
          <w:p>
            <w:pPr>
              <w:pStyle w:val="12"/>
            </w:pPr>
            <w:r>
              <w:t>一般行政管理事务</w:t>
            </w:r>
          </w:p>
        </w:tc>
        <w:tc>
          <w:tcPr>
            <w:tcW w:w="2551" w:type="dxa"/>
            <w:vAlign w:val="center"/>
          </w:tcPr>
          <w:p>
            <w:pPr>
              <w:pStyle w:val="11"/>
            </w:pPr>
            <w:r>
              <w:t>0.93</w:t>
            </w:r>
          </w:p>
        </w:tc>
        <w:tc>
          <w:tcPr>
            <w:tcW w:w="2551" w:type="dxa"/>
            <w:vAlign w:val="center"/>
          </w:tcPr>
          <w:p>
            <w:pPr>
              <w:pStyle w:val="11"/>
            </w:pPr>
          </w:p>
        </w:tc>
        <w:tc>
          <w:tcPr>
            <w:tcW w:w="2551" w:type="dxa"/>
            <w:vAlign w:val="center"/>
          </w:tcPr>
          <w:p>
            <w:pPr>
              <w:pStyle w:val="11"/>
            </w:pPr>
            <w:r>
              <w:t>0.93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911001保定市徐水区东釜山乡人民政府本级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939.08</w:t>
            </w:r>
          </w:p>
        </w:tc>
        <w:tc>
          <w:tcPr>
            <w:tcW w:w="2551" w:type="dxa"/>
            <w:vAlign w:val="center"/>
          </w:tcPr>
          <w:p>
            <w:pPr>
              <w:pStyle w:val="15"/>
            </w:pPr>
            <w:r>
              <w:t>869.14</w:t>
            </w:r>
          </w:p>
        </w:tc>
        <w:tc>
          <w:tcPr>
            <w:tcW w:w="2551" w:type="dxa"/>
            <w:vAlign w:val="center"/>
          </w:tcPr>
          <w:p>
            <w:pPr>
              <w:pStyle w:val="15"/>
            </w:pPr>
            <w:r>
              <w:t>69.94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821.70</w:t>
            </w:r>
          </w:p>
        </w:tc>
        <w:tc>
          <w:tcPr>
            <w:tcW w:w="2551" w:type="dxa"/>
            <w:vAlign w:val="center"/>
          </w:tcPr>
          <w:p>
            <w:pPr>
              <w:pStyle w:val="11"/>
            </w:pPr>
            <w:r>
              <w:t>821.70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264.89</w:t>
            </w:r>
          </w:p>
        </w:tc>
        <w:tc>
          <w:tcPr>
            <w:tcW w:w="2551" w:type="dxa"/>
            <w:vAlign w:val="center"/>
          </w:tcPr>
          <w:p>
            <w:pPr>
              <w:pStyle w:val="11"/>
            </w:pPr>
            <w:r>
              <w:t>264.89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117.51</w:t>
            </w:r>
          </w:p>
        </w:tc>
        <w:tc>
          <w:tcPr>
            <w:tcW w:w="2551" w:type="dxa"/>
            <w:vAlign w:val="center"/>
          </w:tcPr>
          <w:p>
            <w:pPr>
              <w:pStyle w:val="11"/>
            </w:pPr>
            <w:r>
              <w:t>117.51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56.27</w:t>
            </w:r>
          </w:p>
        </w:tc>
        <w:tc>
          <w:tcPr>
            <w:tcW w:w="2551" w:type="dxa"/>
            <w:vAlign w:val="center"/>
          </w:tcPr>
          <w:p>
            <w:pPr>
              <w:pStyle w:val="11"/>
            </w:pPr>
            <w:r>
              <w:t>56.27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196.11</w:t>
            </w:r>
          </w:p>
        </w:tc>
        <w:tc>
          <w:tcPr>
            <w:tcW w:w="2551" w:type="dxa"/>
            <w:vAlign w:val="center"/>
          </w:tcPr>
          <w:p>
            <w:pPr>
              <w:pStyle w:val="11"/>
            </w:pPr>
            <w:r>
              <w:t>196.11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74.59</w:t>
            </w:r>
          </w:p>
        </w:tc>
        <w:tc>
          <w:tcPr>
            <w:tcW w:w="2551" w:type="dxa"/>
            <w:vAlign w:val="center"/>
          </w:tcPr>
          <w:p>
            <w:pPr>
              <w:pStyle w:val="11"/>
            </w:pPr>
            <w:r>
              <w:t>74.59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21.48</w:t>
            </w:r>
          </w:p>
        </w:tc>
        <w:tc>
          <w:tcPr>
            <w:tcW w:w="2551" w:type="dxa"/>
            <w:vAlign w:val="center"/>
          </w:tcPr>
          <w:p>
            <w:pPr>
              <w:pStyle w:val="11"/>
            </w:pPr>
            <w:r>
              <w:t>21.48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25.69</w:t>
            </w:r>
          </w:p>
        </w:tc>
        <w:tc>
          <w:tcPr>
            <w:tcW w:w="2551" w:type="dxa"/>
            <w:vAlign w:val="center"/>
          </w:tcPr>
          <w:p>
            <w:pPr>
              <w:pStyle w:val="11"/>
            </w:pPr>
            <w:r>
              <w:t>25.69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3.58</w:t>
            </w:r>
          </w:p>
        </w:tc>
        <w:tc>
          <w:tcPr>
            <w:tcW w:w="2551" w:type="dxa"/>
            <w:vAlign w:val="center"/>
          </w:tcPr>
          <w:p>
            <w:pPr>
              <w:pStyle w:val="11"/>
            </w:pPr>
            <w:r>
              <w:t>3.58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61.57</w:t>
            </w:r>
          </w:p>
        </w:tc>
        <w:tc>
          <w:tcPr>
            <w:tcW w:w="2551" w:type="dxa"/>
            <w:vAlign w:val="center"/>
          </w:tcPr>
          <w:p>
            <w:pPr>
              <w:pStyle w:val="11"/>
            </w:pPr>
            <w:r>
              <w:t>61.57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69.94</w:t>
            </w:r>
          </w:p>
        </w:tc>
        <w:tc>
          <w:tcPr>
            <w:tcW w:w="2551" w:type="dxa"/>
            <w:vAlign w:val="center"/>
          </w:tcPr>
          <w:p>
            <w:pPr>
              <w:pStyle w:val="11"/>
            </w:pPr>
          </w:p>
        </w:tc>
        <w:tc>
          <w:tcPr>
            <w:tcW w:w="2551" w:type="dxa"/>
            <w:vAlign w:val="center"/>
          </w:tcPr>
          <w:p>
            <w:pPr>
              <w:pStyle w:val="11"/>
            </w:pPr>
            <w:r>
              <w:t>69.94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17.17</w:t>
            </w:r>
          </w:p>
        </w:tc>
        <w:tc>
          <w:tcPr>
            <w:tcW w:w="2551" w:type="dxa"/>
            <w:vAlign w:val="center"/>
          </w:tcPr>
          <w:p>
            <w:pPr>
              <w:pStyle w:val="11"/>
            </w:pPr>
          </w:p>
        </w:tc>
        <w:tc>
          <w:tcPr>
            <w:tcW w:w="2551" w:type="dxa"/>
            <w:vAlign w:val="center"/>
          </w:tcPr>
          <w:p>
            <w:pPr>
              <w:pStyle w:val="11"/>
            </w:pPr>
            <w:r>
              <w:t>17.17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7.74</w:t>
            </w:r>
          </w:p>
        </w:tc>
        <w:tc>
          <w:tcPr>
            <w:tcW w:w="2551" w:type="dxa"/>
            <w:vAlign w:val="center"/>
          </w:tcPr>
          <w:p>
            <w:pPr>
              <w:pStyle w:val="11"/>
            </w:pPr>
          </w:p>
        </w:tc>
        <w:tc>
          <w:tcPr>
            <w:tcW w:w="2551" w:type="dxa"/>
            <w:vAlign w:val="center"/>
          </w:tcPr>
          <w:p>
            <w:pPr>
              <w:pStyle w:val="11"/>
            </w:pPr>
            <w:r>
              <w:t>7.74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4.57</w:t>
            </w:r>
          </w:p>
        </w:tc>
        <w:tc>
          <w:tcPr>
            <w:tcW w:w="2551" w:type="dxa"/>
            <w:vAlign w:val="center"/>
          </w:tcPr>
          <w:p>
            <w:pPr>
              <w:pStyle w:val="11"/>
            </w:pPr>
          </w:p>
        </w:tc>
        <w:tc>
          <w:tcPr>
            <w:tcW w:w="2551" w:type="dxa"/>
            <w:vAlign w:val="center"/>
          </w:tcPr>
          <w:p>
            <w:pPr>
              <w:pStyle w:val="11"/>
            </w:pPr>
            <w:r>
              <w:t>4.57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7.49</w:t>
            </w:r>
          </w:p>
        </w:tc>
        <w:tc>
          <w:tcPr>
            <w:tcW w:w="2551" w:type="dxa"/>
            <w:vAlign w:val="center"/>
          </w:tcPr>
          <w:p>
            <w:pPr>
              <w:pStyle w:val="11"/>
            </w:pPr>
          </w:p>
        </w:tc>
        <w:tc>
          <w:tcPr>
            <w:tcW w:w="2551" w:type="dxa"/>
            <w:vAlign w:val="center"/>
          </w:tcPr>
          <w:p>
            <w:pPr>
              <w:pStyle w:val="11"/>
            </w:pPr>
            <w:r>
              <w:t>7.49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5.69</w:t>
            </w:r>
          </w:p>
        </w:tc>
        <w:tc>
          <w:tcPr>
            <w:tcW w:w="2551" w:type="dxa"/>
            <w:vAlign w:val="center"/>
          </w:tcPr>
          <w:p>
            <w:pPr>
              <w:pStyle w:val="11"/>
            </w:pPr>
          </w:p>
        </w:tc>
        <w:tc>
          <w:tcPr>
            <w:tcW w:w="2551" w:type="dxa"/>
            <w:vAlign w:val="center"/>
          </w:tcPr>
          <w:p>
            <w:pPr>
              <w:pStyle w:val="11"/>
            </w:pPr>
            <w:r>
              <w:t>5.69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12.15</w:t>
            </w:r>
          </w:p>
        </w:tc>
        <w:tc>
          <w:tcPr>
            <w:tcW w:w="2551" w:type="dxa"/>
            <w:vAlign w:val="center"/>
          </w:tcPr>
          <w:p>
            <w:pPr>
              <w:pStyle w:val="11"/>
            </w:pPr>
          </w:p>
        </w:tc>
        <w:tc>
          <w:tcPr>
            <w:tcW w:w="2551" w:type="dxa"/>
            <w:vAlign w:val="center"/>
          </w:tcPr>
          <w:p>
            <w:pPr>
              <w:pStyle w:val="11"/>
            </w:pPr>
            <w:r>
              <w:t>12.15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11.70</w:t>
            </w:r>
          </w:p>
        </w:tc>
        <w:tc>
          <w:tcPr>
            <w:tcW w:w="2551" w:type="dxa"/>
            <w:vAlign w:val="center"/>
          </w:tcPr>
          <w:p>
            <w:pPr>
              <w:pStyle w:val="11"/>
            </w:pPr>
          </w:p>
        </w:tc>
        <w:tc>
          <w:tcPr>
            <w:tcW w:w="2551" w:type="dxa"/>
            <w:vAlign w:val="center"/>
          </w:tcPr>
          <w:p>
            <w:pPr>
              <w:pStyle w:val="11"/>
            </w:pPr>
            <w:r>
              <w:t>11.70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3.42</w:t>
            </w:r>
          </w:p>
        </w:tc>
        <w:tc>
          <w:tcPr>
            <w:tcW w:w="2551" w:type="dxa"/>
            <w:vAlign w:val="center"/>
          </w:tcPr>
          <w:p>
            <w:pPr>
              <w:pStyle w:val="11"/>
            </w:pPr>
          </w:p>
        </w:tc>
        <w:tc>
          <w:tcPr>
            <w:tcW w:w="2551" w:type="dxa"/>
            <w:vAlign w:val="center"/>
          </w:tcPr>
          <w:p>
            <w:pPr>
              <w:pStyle w:val="11"/>
            </w:pPr>
            <w:r>
              <w:t>3.42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47.44</w:t>
            </w:r>
          </w:p>
        </w:tc>
        <w:tc>
          <w:tcPr>
            <w:tcW w:w="2551" w:type="dxa"/>
            <w:vAlign w:val="center"/>
          </w:tcPr>
          <w:p>
            <w:pPr>
              <w:pStyle w:val="11"/>
            </w:pPr>
            <w:r>
              <w:t>47.44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41.63</w:t>
            </w:r>
          </w:p>
        </w:tc>
        <w:tc>
          <w:tcPr>
            <w:tcW w:w="2551" w:type="dxa"/>
            <w:vAlign w:val="center"/>
          </w:tcPr>
          <w:p>
            <w:pPr>
              <w:pStyle w:val="11"/>
            </w:pPr>
            <w:r>
              <w:t>41.63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5.81</w:t>
            </w:r>
          </w:p>
        </w:tc>
        <w:tc>
          <w:tcPr>
            <w:tcW w:w="2551" w:type="dxa"/>
            <w:vAlign w:val="center"/>
          </w:tcPr>
          <w:p>
            <w:pPr>
              <w:pStyle w:val="11"/>
            </w:pPr>
            <w:r>
              <w:t>5.81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911001保定市徐水区东釜山乡人民政府本级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911001保定市徐水区东釜山乡人民政府本级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911001保定市徐水区东釜山乡人民政府本级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12.15</w:t>
            </w:r>
          </w:p>
        </w:tc>
        <w:tc>
          <w:tcPr>
            <w:tcW w:w="2381" w:type="dxa"/>
            <w:vAlign w:val="center"/>
          </w:tcPr>
          <w:p>
            <w:pPr>
              <w:pStyle w:val="15"/>
            </w:pPr>
            <w:r>
              <w:t>12.15</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12.15</w:t>
            </w:r>
          </w:p>
        </w:tc>
        <w:tc>
          <w:tcPr>
            <w:tcW w:w="2381" w:type="dxa"/>
            <w:vAlign w:val="center"/>
          </w:tcPr>
          <w:p>
            <w:pPr>
              <w:pStyle w:val="11"/>
            </w:pPr>
            <w:r>
              <w:t>12.15</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12.15</w:t>
            </w:r>
          </w:p>
        </w:tc>
        <w:tc>
          <w:tcPr>
            <w:tcW w:w="2381" w:type="dxa"/>
            <w:vAlign w:val="center"/>
          </w:tcPr>
          <w:p>
            <w:pPr>
              <w:pStyle w:val="11"/>
            </w:pPr>
            <w:r>
              <w:t>12.15</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12.15</w:t>
            </w:r>
          </w:p>
        </w:tc>
        <w:tc>
          <w:tcPr>
            <w:tcW w:w="2381" w:type="dxa"/>
            <w:vAlign w:val="center"/>
          </w:tcPr>
          <w:p>
            <w:pPr>
              <w:pStyle w:val="11"/>
            </w:pPr>
            <w:r>
              <w:t>12.15</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保定市徐水区东釜山乡人民政府本级2025年单位预算信息公开情况说明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按照《中华人民共和国预算法》、《地方预决算公开操作规程》和《关于进一步推进预算公开工作的实施意见》规定，现将保定市徐水区东釜山乡人民政府本级2025年单位预算公开如下：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根据《保定市徐水区东釜山乡人民政府职能配置、内设机构和人员编制规定》， 保定市徐水区东釜山乡人民政府的主要职责是：</w:t>
      </w:r>
    </w:p>
    <w:p>
      <w:pPr>
        <w:pStyle w:val="17"/>
      </w:pPr>
      <w:r>
        <w:t>根据中共保定市徐水区委办公室、保定市徐水区人民政府办公室印发《保定市徐水区东釜山乡乡主要责任、机构设置和人员编制规定》的通知（徐办字[2024]35号），现将我乡部门概况说明如下：</w:t>
      </w:r>
    </w:p>
    <w:p>
      <w:pPr>
        <w:pStyle w:val="17"/>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(二)、加强党对基层治理的全面领导，统筹抓好基层党建工作和基层党组织各项制度建设。推进全面从严治党，强化“两个责任”，确保党的路线方针政策在基层得到全面贯彻落实。</w:t>
      </w:r>
    </w:p>
    <w:p>
      <w:pPr>
        <w:pStyle w:val="17"/>
      </w:pPr>
      <w:r>
        <w:t>(三)、讨论和决定本乡镇经济建设、政治建设、文化建设社会建设、生态文明建设和党的建设以及乡村振兴中的重大问题。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pPr>
        <w:pStyle w:val="17"/>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17"/>
      </w:pPr>
      <w: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7"/>
      </w:pPr>
      <w:r>
        <w:t>(八)、加强乡镇党委自身建设和村党组织建设，以及其他隶属乡镇党委的党组织建设，抓好发展党员工作，加强党员队伍建设。维护和执行党的纪律，监督党员干部和其他任何工作人员严格遵守国家法律法规。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(九)、按照干部管理权限，负责对干部的教育、培训、选拔考核和监督工作。协助管理上级有关部门驻乡镇单位的干部。做好人才服务工作。</w:t>
      </w:r>
    </w:p>
    <w:p>
      <w:pPr>
        <w:pStyle w:val="17"/>
      </w:pPr>
      <w: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17"/>
      </w:pPr>
      <w:r>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保定市徐水区东釜山乡人民政府本级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1137.74万元，其中：一般公共预算收入1137.74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保定市徐水区东釜山乡人民政府本级年度单位预算中支出预算的总体情况。2025年支出预算1137.74万元，其中基本支出939.08万元，包括人员经费869.14万元和日常公用经费69.94万元；项目支出198.66万元，主要为《安全生产信息员经费》0.65万元；《村党组织活动经费》13.3万元；《村级组织办公经费》32.75万元；《大气污染防治工作经费》1.5万元；《党建工作经费》1.5万元；《地震群测群防岗位津贴》0.28万元；《东釜山乡2025年公益岗位补助及保险项目》18.75万元；《防火护林员工资补助经费》2.8万元；《服务群众专项经费》65万元；《纪检保障经费》4.4万元；《人大工作经费》3万元；《提前下达2025年支持市县科技创新和科学技术普及专项资金——科技特派员工作站补助经费》5万元；《团委综合事务管理经费》2万元；《退役军人公益岗人员工资》8.88万元；《维稳经费》2万元；《下沉工作队综合经费》8万元；《乡镇武装工作经费》3万元；《选任专职人民调解员经费》4.86万元；《政府机关维护运行经费》21万元。</w:t>
      </w:r>
    </w:p>
    <w:p>
      <w:pPr>
        <w:pStyle w:val="18"/>
      </w:pPr>
      <w:r>
        <w:t>3、比上年增减情况</w:t>
      </w:r>
    </w:p>
    <w:p>
      <w:pPr>
        <w:pStyle w:val="18"/>
      </w:pPr>
      <w:r>
        <w:t>2025年预算收支安排1137.74万元，较2024年预算增加3.88万元，其中：基本支出增加4.12万元，主要为2025年人员比2024年人员有所增加项目支出减少0.25万元，主要为项目内人员有所减少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2025年，我单位机关运行经费共计安排69.94万元，主要用于日常维修、办公用房水电费、办公用房取暖费、办公用房物业管理费等日常运行支出。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12.15万元，其中因公出国（境）费0.00万元；公务用车购置及运维费12.15万元（其中：公务用车购置费为0.00万元，公务用车运维费12.15万元)；公务接待费0.00万元。与2024年相比增加0.00万元，增减变化的主要原因是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1、安全生产信息员经费绩效目标表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13062525P00023210126L</w:t>
            </w:r>
          </w:p>
        </w:tc>
        <w:tc>
          <w:tcPr>
            <w:tcW w:w="2835" w:type="dxa"/>
            <w:vAlign w:val="center"/>
          </w:tcPr>
          <w:p>
            <w:pPr>
              <w:pStyle w:val="10"/>
            </w:pPr>
            <w:r>
              <w:t>项目名称</w:t>
            </w:r>
          </w:p>
        </w:tc>
        <w:tc>
          <w:tcPr>
            <w:tcW w:w="6095" w:type="dxa"/>
            <w:gridSpan w:val="3"/>
            <w:vAlign w:val="center"/>
          </w:tcPr>
          <w:p>
            <w:pPr>
              <w:pStyle w:val="12"/>
            </w:pPr>
            <w:r>
              <w:t>安全生产信息员经费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0.65</w:t>
            </w:r>
          </w:p>
        </w:tc>
        <w:tc>
          <w:tcPr>
            <w:tcW w:w="2835" w:type="dxa"/>
            <w:vAlign w:val="center"/>
          </w:tcPr>
          <w:p>
            <w:pPr>
              <w:pStyle w:val="10"/>
            </w:pPr>
            <w:r>
              <w:t>其中：财政    资金</w:t>
            </w:r>
          </w:p>
        </w:tc>
        <w:tc>
          <w:tcPr>
            <w:tcW w:w="2551" w:type="dxa"/>
            <w:vAlign w:val="center"/>
          </w:tcPr>
          <w:p>
            <w:pPr>
              <w:pStyle w:val="12"/>
            </w:pPr>
            <w:r>
              <w:t>0.65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该项资金主要用于安全生产信息员经费支出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1.2025年此项经费0.65万元，用于发放13名安全生产信息员津贴，由乡镇按季度支付。</w:t>
            </w:r>
          </w:p>
          <w:p>
            <w:pPr>
              <w:pStyle w:val="12"/>
            </w:pPr>
            <w:r>
              <w:t>2.加强基层安全生产保障能力的建设，确保满足安全生产工作的实际需要，进一步加大安全生产延伸到基层，掌握全区的安全生产动态。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安全生产信息员人数</w:t>
            </w:r>
          </w:p>
        </w:tc>
        <w:tc>
          <w:tcPr>
            <w:tcW w:w="5386" w:type="dxa"/>
            <w:vAlign w:val="center"/>
          </w:tcPr>
          <w:p>
            <w:pPr>
              <w:pStyle w:val="12"/>
            </w:pPr>
            <w:r>
              <w:t>全区各乡镇设立安全生产信息员总人数</w:t>
            </w:r>
          </w:p>
        </w:tc>
        <w:tc>
          <w:tcPr>
            <w:tcW w:w="2268" w:type="dxa"/>
            <w:vAlign w:val="center"/>
          </w:tcPr>
          <w:p>
            <w:pPr>
              <w:pStyle w:val="12"/>
            </w:pPr>
            <w:r>
              <w:t>13人</w:t>
            </w:r>
          </w:p>
        </w:tc>
        <w:tc>
          <w:tcPr>
            <w:tcW w:w="1276" w:type="dxa"/>
            <w:vAlign w:val="center"/>
          </w:tcPr>
          <w:p>
            <w:pPr>
              <w:pStyle w:val="12"/>
            </w:pPr>
            <w:r>
              <w:t>徐水县人民政府办公室关于印发《徐水县关于设立村级（社区）安全生产信息员的实施意见》的通知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补贴发放到位准确率情况</w:t>
            </w:r>
          </w:p>
        </w:tc>
        <w:tc>
          <w:tcPr>
            <w:tcW w:w="2268" w:type="dxa"/>
            <w:vAlign w:val="center"/>
          </w:tcPr>
          <w:p>
            <w:pPr>
              <w:pStyle w:val="12"/>
            </w:pPr>
            <w:r>
              <w:t>≥95%</w:t>
            </w:r>
          </w:p>
        </w:tc>
        <w:tc>
          <w:tcPr>
            <w:tcW w:w="1276" w:type="dxa"/>
            <w:vAlign w:val="center"/>
          </w:tcPr>
          <w:p>
            <w:pPr>
              <w:pStyle w:val="12"/>
            </w:pPr>
            <w:r>
              <w:t>安全生产信息员经费项目实施计划规定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补贴发放到位时间及时率情况</w:t>
            </w:r>
          </w:p>
        </w:tc>
        <w:tc>
          <w:tcPr>
            <w:tcW w:w="2268" w:type="dxa"/>
            <w:vAlign w:val="center"/>
          </w:tcPr>
          <w:p>
            <w:pPr>
              <w:pStyle w:val="12"/>
            </w:pPr>
            <w:r>
              <w:t>≥95%</w:t>
            </w:r>
          </w:p>
        </w:tc>
        <w:tc>
          <w:tcPr>
            <w:tcW w:w="1276" w:type="dxa"/>
            <w:vAlign w:val="center"/>
          </w:tcPr>
          <w:p>
            <w:pPr>
              <w:pStyle w:val="12"/>
            </w:pPr>
            <w:r>
              <w:t>安全生产信息员经费项目实施计划规定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岗位补贴人均标准</w:t>
            </w:r>
          </w:p>
        </w:tc>
        <w:tc>
          <w:tcPr>
            <w:tcW w:w="5386" w:type="dxa"/>
            <w:vAlign w:val="center"/>
          </w:tcPr>
          <w:p>
            <w:pPr>
              <w:pStyle w:val="12"/>
            </w:pPr>
            <w:r>
              <w:t>岗位补贴人平均标准情况</w:t>
            </w:r>
          </w:p>
        </w:tc>
        <w:tc>
          <w:tcPr>
            <w:tcW w:w="2268" w:type="dxa"/>
            <w:vAlign w:val="center"/>
          </w:tcPr>
          <w:p>
            <w:pPr>
              <w:pStyle w:val="12"/>
            </w:pPr>
            <w:r>
              <w:t>500元</w:t>
            </w:r>
          </w:p>
        </w:tc>
        <w:tc>
          <w:tcPr>
            <w:tcW w:w="1276" w:type="dxa"/>
            <w:vAlign w:val="center"/>
          </w:tcPr>
          <w:p>
            <w:pPr>
              <w:pStyle w:val="12"/>
            </w:pPr>
            <w:r>
              <w:t>安全生产信息员经费项目实施计划规定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较大以上安全生产事故发生数</w:t>
            </w:r>
          </w:p>
        </w:tc>
        <w:tc>
          <w:tcPr>
            <w:tcW w:w="5386" w:type="dxa"/>
            <w:vAlign w:val="center"/>
          </w:tcPr>
          <w:p>
            <w:pPr>
              <w:pStyle w:val="12"/>
            </w:pPr>
            <w:r>
              <w:t>全年较大以上安全生产事故发生数量情况</w:t>
            </w:r>
          </w:p>
        </w:tc>
        <w:tc>
          <w:tcPr>
            <w:tcW w:w="2268" w:type="dxa"/>
            <w:vAlign w:val="center"/>
          </w:tcPr>
          <w:p>
            <w:pPr>
              <w:pStyle w:val="12"/>
            </w:pPr>
            <w:r>
              <w:t>0次</w:t>
            </w:r>
          </w:p>
        </w:tc>
        <w:tc>
          <w:tcPr>
            <w:tcW w:w="1276" w:type="dxa"/>
            <w:vAlign w:val="center"/>
          </w:tcPr>
          <w:p>
            <w:pPr>
              <w:pStyle w:val="12"/>
            </w:pPr>
            <w:r>
              <w:t>安全生产信息员经费项目实施计划规定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安全生产信息员满意度</w:t>
            </w:r>
          </w:p>
        </w:tc>
        <w:tc>
          <w:tcPr>
            <w:tcW w:w="5386" w:type="dxa"/>
            <w:vAlign w:val="center"/>
          </w:tcPr>
          <w:p>
            <w:pPr>
              <w:pStyle w:val="12"/>
            </w:pPr>
            <w:r>
              <w:t>安全生产信息员对补贴发放情况的满意度</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13062525P000162100294</w:t>
            </w:r>
          </w:p>
        </w:tc>
        <w:tc>
          <w:tcPr>
            <w:tcW w:w="2835" w:type="dxa"/>
            <w:vAlign w:val="center"/>
          </w:tcPr>
          <w:p>
            <w:pPr>
              <w:pStyle w:val="10"/>
            </w:pPr>
            <w:r>
              <w:t>项目名称</w:t>
            </w:r>
          </w:p>
        </w:tc>
        <w:tc>
          <w:tcPr>
            <w:tcW w:w="6095" w:type="dxa"/>
            <w:gridSpan w:val="3"/>
            <w:vAlign w:val="center"/>
          </w:tcPr>
          <w:p>
            <w:pPr>
              <w:pStyle w:val="12"/>
            </w:pPr>
            <w:r>
              <w:t>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13.30</w:t>
            </w:r>
          </w:p>
        </w:tc>
        <w:tc>
          <w:tcPr>
            <w:tcW w:w="2835" w:type="dxa"/>
            <w:vAlign w:val="center"/>
          </w:tcPr>
          <w:p>
            <w:pPr>
              <w:pStyle w:val="10"/>
            </w:pPr>
            <w:r>
              <w:t>其中：财政    资金</w:t>
            </w:r>
          </w:p>
        </w:tc>
        <w:tc>
          <w:tcPr>
            <w:tcW w:w="2551" w:type="dxa"/>
            <w:vAlign w:val="center"/>
          </w:tcPr>
          <w:p>
            <w:pPr>
              <w:pStyle w:val="12"/>
            </w:pPr>
            <w:r>
              <w:t>13.30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该资金主要用于村党组织活动经费的支出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1.对辖区内665名党员进行培训，组织活动，每年控制在13.3万元，提高农村党员的综合素质</w:t>
            </w:r>
          </w:p>
          <w:p>
            <w:pPr>
              <w:pStyle w:val="12"/>
            </w:pPr>
            <w:r>
              <w:t>2.及时拨付村党组织活动经费，保障村党组织各项活动次数2次以上</w:t>
            </w:r>
          </w:p>
          <w:p>
            <w:pPr>
              <w:pStyle w:val="12"/>
            </w:pPr>
            <w:r>
              <w:t>3.通过实施此项目，使得村内党员活动正常开展，强化基层组织党的建设工作。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党组织活动次数</w:t>
            </w:r>
          </w:p>
        </w:tc>
        <w:tc>
          <w:tcPr>
            <w:tcW w:w="5386" w:type="dxa"/>
            <w:vAlign w:val="center"/>
          </w:tcPr>
          <w:p>
            <w:pPr>
              <w:pStyle w:val="12"/>
            </w:pPr>
            <w:r>
              <w:t>党组织开展各项活动的次数</w:t>
            </w:r>
          </w:p>
        </w:tc>
        <w:tc>
          <w:tcPr>
            <w:tcW w:w="2268" w:type="dxa"/>
            <w:vAlign w:val="center"/>
          </w:tcPr>
          <w:p>
            <w:pPr>
              <w:pStyle w:val="12"/>
            </w:pPr>
            <w:r>
              <w:t>≥2次</w:t>
            </w:r>
          </w:p>
        </w:tc>
        <w:tc>
          <w:tcPr>
            <w:tcW w:w="1276" w:type="dxa"/>
            <w:vAlign w:val="center"/>
          </w:tcPr>
          <w:p>
            <w:pPr>
              <w:pStyle w:val="12"/>
            </w:pPr>
            <w:r>
              <w:t>《中共河北省委组织部、河北省财政厅&lt;关于提高村级组织运转保障水平的意见的通知&gt;的通知》冀组发[2018]14号文件;&lt;关于提高村级组织运转保障水平的实施意见&gt;的通知》徐字〔2019〕2号。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党员数量</w:t>
            </w:r>
          </w:p>
        </w:tc>
        <w:tc>
          <w:tcPr>
            <w:tcW w:w="5386" w:type="dxa"/>
            <w:vAlign w:val="center"/>
          </w:tcPr>
          <w:p>
            <w:pPr>
              <w:pStyle w:val="12"/>
            </w:pPr>
            <w:r>
              <w:t>辖区内党员的数量</w:t>
            </w:r>
          </w:p>
        </w:tc>
        <w:tc>
          <w:tcPr>
            <w:tcW w:w="2268" w:type="dxa"/>
            <w:vAlign w:val="center"/>
          </w:tcPr>
          <w:p>
            <w:pPr>
              <w:pStyle w:val="12"/>
            </w:pPr>
            <w:r>
              <w:t>665人</w:t>
            </w:r>
          </w:p>
        </w:tc>
        <w:tc>
          <w:tcPr>
            <w:tcW w:w="1276" w:type="dxa"/>
            <w:vAlign w:val="center"/>
          </w:tcPr>
          <w:p>
            <w:pPr>
              <w:pStyle w:val="12"/>
            </w:pPr>
            <w:r>
              <w:t>《中共河北省委组织部、河北省财政厅&lt;关于提高村级组织运转保障水平的意见的通知&gt;的通知》冀组发[2018]14号文件;&lt;关于提高村级组织运转保障水平的实施意见&gt;的通知》徐字〔2019〕2号。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学习活动成果验收合格率</w:t>
            </w:r>
          </w:p>
        </w:tc>
        <w:tc>
          <w:tcPr>
            <w:tcW w:w="5386" w:type="dxa"/>
            <w:vAlign w:val="center"/>
          </w:tcPr>
          <w:p>
            <w:pPr>
              <w:pStyle w:val="12"/>
            </w:pPr>
            <w:r>
              <w:t>学习活动成果合格率</w:t>
            </w:r>
          </w:p>
        </w:tc>
        <w:tc>
          <w:tcPr>
            <w:tcW w:w="2268" w:type="dxa"/>
            <w:vAlign w:val="center"/>
          </w:tcPr>
          <w:p>
            <w:pPr>
              <w:pStyle w:val="12"/>
            </w:pPr>
            <w:r>
              <w:t>≥90%</w:t>
            </w:r>
          </w:p>
        </w:tc>
        <w:tc>
          <w:tcPr>
            <w:tcW w:w="1276" w:type="dxa"/>
            <w:vAlign w:val="center"/>
          </w:tcPr>
          <w:p>
            <w:pPr>
              <w:pStyle w:val="12"/>
            </w:pPr>
            <w:r>
              <w:t>《中共河北省委组织部、河北省财政厅&lt;关于提高村级组织运转保障水平的意见的通知&gt;的通知》冀组发[2018]14号文件;&lt;关于提高村级组织运转保障水平的实施意见&gt;的通知》徐字〔2019〕2号。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参观学习及时率</w:t>
            </w:r>
          </w:p>
        </w:tc>
        <w:tc>
          <w:tcPr>
            <w:tcW w:w="5386" w:type="dxa"/>
            <w:vAlign w:val="center"/>
          </w:tcPr>
          <w:p>
            <w:pPr>
              <w:pStyle w:val="12"/>
            </w:pPr>
            <w:r>
              <w:t>组织参观学习的及时率</w:t>
            </w:r>
          </w:p>
        </w:tc>
        <w:tc>
          <w:tcPr>
            <w:tcW w:w="2268" w:type="dxa"/>
            <w:vAlign w:val="center"/>
          </w:tcPr>
          <w:p>
            <w:pPr>
              <w:pStyle w:val="12"/>
            </w:pPr>
            <w:r>
              <w:t>≥90%</w:t>
            </w:r>
          </w:p>
        </w:tc>
        <w:tc>
          <w:tcPr>
            <w:tcW w:w="1276" w:type="dxa"/>
            <w:vAlign w:val="center"/>
          </w:tcPr>
          <w:p>
            <w:pPr>
              <w:pStyle w:val="12"/>
            </w:pPr>
            <w:r>
              <w:t>《中共河北省委组织部、河北省财政厅&lt;关于提高村级组织运转保障水平的意见的通知&gt;的通知》冀组发[2018]14号文件;&lt;关于提高村级组织运转保障水平的实施意见&gt;的通知》徐字〔2019〕2号。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党组织活动支出成本</w:t>
            </w:r>
          </w:p>
        </w:tc>
        <w:tc>
          <w:tcPr>
            <w:tcW w:w="5386" w:type="dxa"/>
            <w:vAlign w:val="center"/>
          </w:tcPr>
          <w:p>
            <w:pPr>
              <w:pStyle w:val="12"/>
            </w:pPr>
            <w:r>
              <w:t>对党组织活动需要的支出单位成本</w:t>
            </w:r>
          </w:p>
        </w:tc>
        <w:tc>
          <w:tcPr>
            <w:tcW w:w="2268" w:type="dxa"/>
            <w:vAlign w:val="center"/>
          </w:tcPr>
          <w:p>
            <w:pPr>
              <w:pStyle w:val="12"/>
            </w:pPr>
            <w:r>
              <w:t>≤200元/年/人</w:t>
            </w:r>
          </w:p>
        </w:tc>
        <w:tc>
          <w:tcPr>
            <w:tcW w:w="1276" w:type="dxa"/>
            <w:vAlign w:val="center"/>
          </w:tcPr>
          <w:p>
            <w:pPr>
              <w:pStyle w:val="12"/>
            </w:pPr>
            <w:r>
              <w:t>《中共河北省委组织部、河北省财政厅&lt;关于提高村级组织运转保障水平的意见的通知&gt;的通知》冀组发[2018]14号文件;&lt;关于提高村级组织运转保障水平的实施意见&gt;的通知》徐字〔2019〕2号。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农村党员综合素质提升率</w:t>
            </w:r>
          </w:p>
        </w:tc>
        <w:tc>
          <w:tcPr>
            <w:tcW w:w="5386" w:type="dxa"/>
            <w:vAlign w:val="center"/>
          </w:tcPr>
          <w:p>
            <w:pPr>
              <w:pStyle w:val="12"/>
            </w:pPr>
            <w:r>
              <w:t>反映农村党员综合素质提升程度</w:t>
            </w:r>
          </w:p>
        </w:tc>
        <w:tc>
          <w:tcPr>
            <w:tcW w:w="2268" w:type="dxa"/>
            <w:vAlign w:val="center"/>
          </w:tcPr>
          <w:p>
            <w:pPr>
              <w:pStyle w:val="12"/>
            </w:pPr>
            <w:r>
              <w:t>≥90%</w:t>
            </w:r>
          </w:p>
        </w:tc>
        <w:tc>
          <w:tcPr>
            <w:tcW w:w="1276" w:type="dxa"/>
            <w:vAlign w:val="center"/>
          </w:tcPr>
          <w:p>
            <w:pPr>
              <w:pStyle w:val="12"/>
            </w:pPr>
            <w:r>
              <w:t>《中共河北省委组织部、河北省财政厅&lt;关于提高村级组织运转保障水平的意见的通知&gt;的通知》冀组发[2018]14号文件;&lt;关于提高村级组织运转保障水平的实施意见&gt;的通知》徐字〔2019〕2号。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农村党员满意度</w:t>
            </w:r>
          </w:p>
        </w:tc>
        <w:tc>
          <w:tcPr>
            <w:tcW w:w="5386" w:type="dxa"/>
            <w:vAlign w:val="center"/>
          </w:tcPr>
          <w:p>
            <w:pPr>
              <w:pStyle w:val="12"/>
            </w:pPr>
            <w:r>
              <w:t>反映农村党员的满意度</w:t>
            </w:r>
          </w:p>
        </w:tc>
        <w:tc>
          <w:tcPr>
            <w:tcW w:w="2268" w:type="dxa"/>
            <w:vAlign w:val="center"/>
          </w:tcPr>
          <w:p>
            <w:pPr>
              <w:pStyle w:val="12"/>
            </w:pPr>
            <w:r>
              <w:t>≥90%</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3、村级组织办公经费绩效目标表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13062525P00016210030F</w:t>
            </w:r>
          </w:p>
        </w:tc>
        <w:tc>
          <w:tcPr>
            <w:tcW w:w="2835" w:type="dxa"/>
            <w:vAlign w:val="center"/>
          </w:tcPr>
          <w:p>
            <w:pPr>
              <w:pStyle w:val="10"/>
            </w:pPr>
            <w:r>
              <w:t>项目名称</w:t>
            </w:r>
          </w:p>
        </w:tc>
        <w:tc>
          <w:tcPr>
            <w:tcW w:w="6095" w:type="dxa"/>
            <w:gridSpan w:val="3"/>
            <w:vAlign w:val="center"/>
          </w:tcPr>
          <w:p>
            <w:pPr>
              <w:pStyle w:val="12"/>
            </w:pPr>
            <w:r>
              <w:t>村级组织办公经费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32.75</w:t>
            </w:r>
          </w:p>
        </w:tc>
        <w:tc>
          <w:tcPr>
            <w:tcW w:w="2835" w:type="dxa"/>
            <w:vAlign w:val="center"/>
          </w:tcPr>
          <w:p>
            <w:pPr>
              <w:pStyle w:val="10"/>
            </w:pPr>
            <w:r>
              <w:t>其中：财政    资金</w:t>
            </w:r>
          </w:p>
        </w:tc>
        <w:tc>
          <w:tcPr>
            <w:tcW w:w="2551" w:type="dxa"/>
            <w:vAlign w:val="center"/>
          </w:tcPr>
          <w:p>
            <w:pPr>
              <w:pStyle w:val="12"/>
            </w:pPr>
            <w:r>
              <w:t>32.75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该资金用于村级组织办公经费的支出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1.正确使用村级组织办公经费用于村内公益事业,达到90%以上的群众满意。</w:t>
            </w:r>
          </w:p>
          <w:p>
            <w:pPr>
              <w:pStyle w:val="12"/>
            </w:pPr>
            <w:r>
              <w:t>2.通过实施此项目，促进社会稳定水平逐步提高。保障村内组织日常活动。</w:t>
            </w:r>
          </w:p>
          <w:p>
            <w:pPr>
              <w:pStyle w:val="12"/>
            </w:pPr>
            <w:r>
              <w:t>3.达到全乡13个村必要的办公用品费、办公设施维护费、水电暖费、报刊征订费等正常维持。全年需要32.75万元的资金保障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保障村级组织数量</w:t>
            </w:r>
          </w:p>
        </w:tc>
        <w:tc>
          <w:tcPr>
            <w:tcW w:w="5386" w:type="dxa"/>
            <w:vAlign w:val="center"/>
          </w:tcPr>
          <w:p>
            <w:pPr>
              <w:pStyle w:val="12"/>
            </w:pPr>
            <w:r>
              <w:t>考察村级组织办公经费实际保障的村庄数量数情况</w:t>
            </w:r>
          </w:p>
        </w:tc>
        <w:tc>
          <w:tcPr>
            <w:tcW w:w="2268" w:type="dxa"/>
            <w:vAlign w:val="center"/>
          </w:tcPr>
          <w:p>
            <w:pPr>
              <w:pStyle w:val="12"/>
            </w:pPr>
            <w:r>
              <w:t>13个</w:t>
            </w:r>
          </w:p>
        </w:tc>
        <w:tc>
          <w:tcPr>
            <w:tcW w:w="1276" w:type="dxa"/>
            <w:vAlign w:val="center"/>
          </w:tcPr>
          <w:p>
            <w:pPr>
              <w:pStyle w:val="12"/>
            </w:pPr>
            <w:r>
              <w:t>《中共河北省委组织部、河北省财政厅&lt;关于提高村级组织运转保障水平的意见的通知&gt;的通知》冀组发[2018]14号文件；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保障覆盖率</w:t>
            </w:r>
          </w:p>
        </w:tc>
        <w:tc>
          <w:tcPr>
            <w:tcW w:w="5386" w:type="dxa"/>
            <w:vAlign w:val="center"/>
          </w:tcPr>
          <w:p>
            <w:pPr>
              <w:pStyle w:val="12"/>
            </w:pPr>
            <w:r>
              <w:t>考察保障村级组织数量占总村数比重情况</w:t>
            </w:r>
          </w:p>
        </w:tc>
        <w:tc>
          <w:tcPr>
            <w:tcW w:w="2268" w:type="dxa"/>
            <w:vAlign w:val="center"/>
          </w:tcPr>
          <w:p>
            <w:pPr>
              <w:pStyle w:val="12"/>
            </w:pPr>
            <w:r>
              <w:t>100%</w:t>
            </w:r>
          </w:p>
        </w:tc>
        <w:tc>
          <w:tcPr>
            <w:tcW w:w="1276" w:type="dxa"/>
            <w:vAlign w:val="center"/>
          </w:tcPr>
          <w:p>
            <w:pPr>
              <w:pStyle w:val="12"/>
            </w:pPr>
            <w:r>
              <w:t>《中共河北省委组织部、河北省财政厅&lt;关于提高村级组织运转保障水平的意见的通知&gt;的通知》冀组发[2018]14号文件；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考察资金拨付及时率情况</w:t>
            </w:r>
          </w:p>
        </w:tc>
        <w:tc>
          <w:tcPr>
            <w:tcW w:w="2268" w:type="dxa"/>
            <w:vAlign w:val="center"/>
          </w:tcPr>
          <w:p>
            <w:pPr>
              <w:pStyle w:val="12"/>
            </w:pPr>
            <w:r>
              <w:t>≥90%</w:t>
            </w:r>
          </w:p>
        </w:tc>
        <w:tc>
          <w:tcPr>
            <w:tcW w:w="1276" w:type="dxa"/>
            <w:vAlign w:val="center"/>
          </w:tcPr>
          <w:p>
            <w:pPr>
              <w:pStyle w:val="12"/>
            </w:pPr>
            <w:r>
              <w:t>《中共河北省委组织部、河北省财政厅&lt;关于提高村级组织运转保障水平的意见的通知&gt;的通知》冀组发[2018]14号文件；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考察项目支出控制在预算范围内情况</w:t>
            </w:r>
          </w:p>
        </w:tc>
        <w:tc>
          <w:tcPr>
            <w:tcW w:w="2268" w:type="dxa"/>
            <w:vAlign w:val="center"/>
          </w:tcPr>
          <w:p>
            <w:pPr>
              <w:pStyle w:val="12"/>
            </w:pPr>
            <w:r>
              <w:t>≤32.75万元</w:t>
            </w:r>
          </w:p>
        </w:tc>
        <w:tc>
          <w:tcPr>
            <w:tcW w:w="1276" w:type="dxa"/>
            <w:vAlign w:val="center"/>
          </w:tcPr>
          <w:p>
            <w:pPr>
              <w:pStyle w:val="12"/>
            </w:pPr>
            <w:r>
              <w:t>《中共河北省委组织部、河北省财政厅&lt;关于提高村级组织运转保障水平的意见的通知&gt;的通知》冀组发[2018]14号文件；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村级组织运转保障水平提升率</w:t>
            </w:r>
          </w:p>
        </w:tc>
        <w:tc>
          <w:tcPr>
            <w:tcW w:w="5386" w:type="dxa"/>
            <w:vAlign w:val="center"/>
          </w:tcPr>
          <w:p>
            <w:pPr>
              <w:pStyle w:val="12"/>
            </w:pPr>
            <w:r>
              <w:t>考察村级组织在办公用品费、办公设施维护费、水电暖费等方面保障水平的提升比率情况</w:t>
            </w:r>
          </w:p>
        </w:tc>
        <w:tc>
          <w:tcPr>
            <w:tcW w:w="2268" w:type="dxa"/>
            <w:vAlign w:val="center"/>
          </w:tcPr>
          <w:p>
            <w:pPr>
              <w:pStyle w:val="12"/>
            </w:pPr>
            <w:r>
              <w:t>≥85%</w:t>
            </w:r>
          </w:p>
        </w:tc>
        <w:tc>
          <w:tcPr>
            <w:tcW w:w="1276" w:type="dxa"/>
            <w:vAlign w:val="center"/>
          </w:tcPr>
          <w:p>
            <w:pPr>
              <w:pStyle w:val="12"/>
            </w:pPr>
            <w:r>
              <w:t>《中共河北省委组织部、河北省财政厅&lt;关于提高村级组织运转保障水平的意见的通知&gt;的通知》冀组发[2018]14号文件；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村级组织满意度</w:t>
            </w:r>
          </w:p>
        </w:tc>
        <w:tc>
          <w:tcPr>
            <w:tcW w:w="5386" w:type="dxa"/>
            <w:vAlign w:val="center"/>
          </w:tcPr>
          <w:p>
            <w:pPr>
              <w:pStyle w:val="12"/>
            </w:pPr>
            <w:r>
              <w:t>受办公经费保障的村级组织满意情况</w:t>
            </w:r>
          </w:p>
        </w:tc>
        <w:tc>
          <w:tcPr>
            <w:tcW w:w="2268" w:type="dxa"/>
            <w:vAlign w:val="center"/>
          </w:tcPr>
          <w:p>
            <w:pPr>
              <w:pStyle w:val="12"/>
            </w:pPr>
            <w:r>
              <w:t>≥90%</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4、大气污染防治工作经费绩效目标表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13062525P00015410008W</w:t>
            </w:r>
          </w:p>
        </w:tc>
        <w:tc>
          <w:tcPr>
            <w:tcW w:w="2835" w:type="dxa"/>
            <w:vAlign w:val="center"/>
          </w:tcPr>
          <w:p>
            <w:pPr>
              <w:pStyle w:val="10"/>
            </w:pPr>
            <w:r>
              <w:t>项目名称</w:t>
            </w:r>
          </w:p>
        </w:tc>
        <w:tc>
          <w:tcPr>
            <w:tcW w:w="6095" w:type="dxa"/>
            <w:gridSpan w:val="3"/>
            <w:vAlign w:val="center"/>
          </w:tcPr>
          <w:p>
            <w:pPr>
              <w:pStyle w:val="12"/>
            </w:pPr>
            <w:r>
              <w:t>大气污染防治工作经费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w:t>
            </w:r>
          </w:p>
        </w:tc>
        <w:tc>
          <w:tcPr>
            <w:tcW w:w="2835" w:type="dxa"/>
            <w:vAlign w:val="center"/>
          </w:tcPr>
          <w:p>
            <w:pPr>
              <w:pStyle w:val="10"/>
            </w:pPr>
            <w:r>
              <w:t>其中：财政    资金</w:t>
            </w:r>
          </w:p>
        </w:tc>
        <w:tc>
          <w:tcPr>
            <w:tcW w:w="2551" w:type="dxa"/>
            <w:vAlign w:val="center"/>
          </w:tcPr>
          <w:p>
            <w:pPr>
              <w:pStyle w:val="12"/>
            </w:pPr>
            <w:r>
              <w:t>1.50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该项资金主要用于大气污染防治工作经费支出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1.组织开展大气污染防治宣传活动不少于5次，宣传覆盖率达到100%.</w:t>
            </w:r>
          </w:p>
          <w:p>
            <w:pPr>
              <w:pStyle w:val="12"/>
            </w:pPr>
            <w:r>
              <w:t>2.项目资金1.5万元，用于保障本乡镇2025年大气污染防治工作，降低辖区内大气污染指数。</w:t>
            </w:r>
          </w:p>
          <w:p>
            <w:pPr>
              <w:pStyle w:val="12"/>
            </w:pPr>
            <w:r>
              <w:t>3.保护和改善环境，防治大气污染，保障公众健康，推进生态文明建设。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发动宣传的次数</w:t>
            </w:r>
          </w:p>
        </w:tc>
        <w:tc>
          <w:tcPr>
            <w:tcW w:w="5386" w:type="dxa"/>
            <w:vAlign w:val="center"/>
          </w:tcPr>
          <w:p>
            <w:pPr>
              <w:pStyle w:val="12"/>
            </w:pPr>
            <w:r>
              <w:t>反映针对大气污染防治的宣传次数情况</w:t>
            </w:r>
          </w:p>
        </w:tc>
        <w:tc>
          <w:tcPr>
            <w:tcW w:w="2268" w:type="dxa"/>
            <w:vAlign w:val="center"/>
          </w:tcPr>
          <w:p>
            <w:pPr>
              <w:pStyle w:val="12"/>
            </w:pPr>
            <w:r>
              <w:t>≥5次</w:t>
            </w:r>
          </w:p>
        </w:tc>
        <w:tc>
          <w:tcPr>
            <w:tcW w:w="1276" w:type="dxa"/>
            <w:vAlign w:val="center"/>
          </w:tcPr>
          <w:p>
            <w:pPr>
              <w:pStyle w:val="12"/>
            </w:pPr>
            <w:r>
              <w:t>依据保定市徐水区大气污染防治工作领导小组办公室关于转发《河北省2021年大气污染综合治理工作方案的通知》的通知（徐大气办[2021]73号）及三重一大会议纪要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参与防治大气污染工作人数</w:t>
            </w:r>
          </w:p>
        </w:tc>
        <w:tc>
          <w:tcPr>
            <w:tcW w:w="5386" w:type="dxa"/>
            <w:vAlign w:val="center"/>
          </w:tcPr>
          <w:p>
            <w:pPr>
              <w:pStyle w:val="12"/>
            </w:pPr>
            <w:r>
              <w:t>反映参与防治大气污染工作人数情况</w:t>
            </w:r>
          </w:p>
        </w:tc>
        <w:tc>
          <w:tcPr>
            <w:tcW w:w="2268" w:type="dxa"/>
            <w:vAlign w:val="center"/>
          </w:tcPr>
          <w:p>
            <w:pPr>
              <w:pStyle w:val="12"/>
            </w:pPr>
            <w:r>
              <w:t>≥20人</w:t>
            </w:r>
          </w:p>
        </w:tc>
        <w:tc>
          <w:tcPr>
            <w:tcW w:w="1276" w:type="dxa"/>
            <w:vAlign w:val="center"/>
          </w:tcPr>
          <w:p>
            <w:pPr>
              <w:pStyle w:val="12"/>
            </w:pPr>
            <w:r>
              <w:t>依据保定市徐水区大气污染防治工作领导小组办公室关于转发《河北省2021年大气污染综合治理工作方案的通知》的通知（徐大气办[2021]73号）及三重一大会议纪要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宣传覆盖率</w:t>
            </w:r>
          </w:p>
        </w:tc>
        <w:tc>
          <w:tcPr>
            <w:tcW w:w="5386" w:type="dxa"/>
            <w:vAlign w:val="center"/>
          </w:tcPr>
          <w:p>
            <w:pPr>
              <w:pStyle w:val="12"/>
            </w:pPr>
            <w:r>
              <w:t>大反映气污染防治宣传覆盖村数占总村数比重情况</w:t>
            </w:r>
          </w:p>
        </w:tc>
        <w:tc>
          <w:tcPr>
            <w:tcW w:w="2268" w:type="dxa"/>
            <w:vAlign w:val="center"/>
          </w:tcPr>
          <w:p>
            <w:pPr>
              <w:pStyle w:val="12"/>
            </w:pPr>
            <w:r>
              <w:t>100%</w:t>
            </w:r>
          </w:p>
        </w:tc>
        <w:tc>
          <w:tcPr>
            <w:tcW w:w="1276" w:type="dxa"/>
            <w:vAlign w:val="center"/>
          </w:tcPr>
          <w:p>
            <w:pPr>
              <w:pStyle w:val="12"/>
            </w:pPr>
            <w:r>
              <w:t>依据保定市徐水区大气污染防治工作领导小组办公室关于转发《河北省2021年大气污染综合治理工作方案的通知》的通知（徐大气办[2021]73号）及三重一大会议纪要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宣传及时率</w:t>
            </w:r>
          </w:p>
        </w:tc>
        <w:tc>
          <w:tcPr>
            <w:tcW w:w="5386" w:type="dxa"/>
            <w:vAlign w:val="center"/>
          </w:tcPr>
          <w:p>
            <w:pPr>
              <w:pStyle w:val="12"/>
            </w:pPr>
            <w:r>
              <w:t>反映大气污染防治宣传工作按计划时间完成的比例情况</w:t>
            </w:r>
          </w:p>
        </w:tc>
        <w:tc>
          <w:tcPr>
            <w:tcW w:w="2268" w:type="dxa"/>
            <w:vAlign w:val="center"/>
          </w:tcPr>
          <w:p>
            <w:pPr>
              <w:pStyle w:val="12"/>
            </w:pPr>
            <w:r>
              <w:t>100%</w:t>
            </w:r>
          </w:p>
        </w:tc>
        <w:tc>
          <w:tcPr>
            <w:tcW w:w="1276" w:type="dxa"/>
            <w:vAlign w:val="center"/>
          </w:tcPr>
          <w:p>
            <w:pPr>
              <w:pStyle w:val="12"/>
            </w:pPr>
            <w:r>
              <w:t>依据保定市徐水区大气污染防治工作领导小组办公室关于转发《河北省2021年大气污染综合治理工作方案的通知》的通知（徐大气办[2021]73号）及三重一大会议纪要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反映项目支出控制在预算范围内情况</w:t>
            </w:r>
          </w:p>
        </w:tc>
        <w:tc>
          <w:tcPr>
            <w:tcW w:w="2268" w:type="dxa"/>
            <w:vAlign w:val="center"/>
          </w:tcPr>
          <w:p>
            <w:pPr>
              <w:pStyle w:val="12"/>
            </w:pPr>
            <w:r>
              <w:t>≤1.5万元</w:t>
            </w:r>
          </w:p>
        </w:tc>
        <w:tc>
          <w:tcPr>
            <w:tcW w:w="1276" w:type="dxa"/>
            <w:vAlign w:val="center"/>
          </w:tcPr>
          <w:p>
            <w:pPr>
              <w:pStyle w:val="12"/>
            </w:pPr>
            <w:r>
              <w:t>依据保定市徐水区大气污染防治工作领导小组办公室关于转发《河北省2021年大气污染综合治理工作方案的通知》的通知（徐大气办[2021]73号）及三重一大会议纪要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环境保护意识提高率</w:t>
            </w:r>
          </w:p>
        </w:tc>
        <w:tc>
          <w:tcPr>
            <w:tcW w:w="5386" w:type="dxa"/>
            <w:vAlign w:val="center"/>
          </w:tcPr>
          <w:p>
            <w:pPr>
              <w:pStyle w:val="12"/>
            </w:pPr>
            <w:r>
              <w:t>反映环境保护意识提高情况</w:t>
            </w:r>
          </w:p>
        </w:tc>
        <w:tc>
          <w:tcPr>
            <w:tcW w:w="2268" w:type="dxa"/>
            <w:vAlign w:val="center"/>
          </w:tcPr>
          <w:p>
            <w:pPr>
              <w:pStyle w:val="12"/>
            </w:pPr>
            <w:r>
              <w:t>≥85%</w:t>
            </w:r>
          </w:p>
        </w:tc>
        <w:tc>
          <w:tcPr>
            <w:tcW w:w="1276" w:type="dxa"/>
            <w:vAlign w:val="center"/>
          </w:tcPr>
          <w:p>
            <w:pPr>
              <w:pStyle w:val="12"/>
            </w:pPr>
            <w:r>
              <w:t>依据满意度问卷调查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村民满意度</w:t>
            </w:r>
          </w:p>
        </w:tc>
        <w:tc>
          <w:tcPr>
            <w:tcW w:w="5386" w:type="dxa"/>
            <w:vAlign w:val="center"/>
          </w:tcPr>
          <w:p>
            <w:pPr>
              <w:pStyle w:val="12"/>
            </w:pPr>
            <w:r>
              <w:t>反映辖区村民满意程度</w:t>
            </w:r>
          </w:p>
        </w:tc>
        <w:tc>
          <w:tcPr>
            <w:tcW w:w="2268" w:type="dxa"/>
            <w:vAlign w:val="center"/>
          </w:tcPr>
          <w:p>
            <w:pPr>
              <w:pStyle w:val="12"/>
            </w:pPr>
            <w:r>
              <w:t>≥90%</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5、党建工作经费绩效目标表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13062525P000024100719</w:t>
            </w:r>
          </w:p>
        </w:tc>
        <w:tc>
          <w:tcPr>
            <w:tcW w:w="2835" w:type="dxa"/>
            <w:vAlign w:val="center"/>
          </w:tcPr>
          <w:p>
            <w:pPr>
              <w:pStyle w:val="10"/>
            </w:pPr>
            <w:r>
              <w:t>项目名称</w:t>
            </w:r>
          </w:p>
        </w:tc>
        <w:tc>
          <w:tcPr>
            <w:tcW w:w="6095" w:type="dxa"/>
            <w:gridSpan w:val="3"/>
            <w:vAlign w:val="center"/>
          </w:tcPr>
          <w:p>
            <w:pPr>
              <w:pStyle w:val="12"/>
            </w:pPr>
            <w:r>
              <w:t>党建工作经费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w:t>
            </w:r>
          </w:p>
        </w:tc>
        <w:tc>
          <w:tcPr>
            <w:tcW w:w="2835" w:type="dxa"/>
            <w:vAlign w:val="center"/>
          </w:tcPr>
          <w:p>
            <w:pPr>
              <w:pStyle w:val="10"/>
            </w:pPr>
            <w:r>
              <w:t>其中：财政    资金</w:t>
            </w:r>
          </w:p>
        </w:tc>
        <w:tc>
          <w:tcPr>
            <w:tcW w:w="2551" w:type="dxa"/>
            <w:vAlign w:val="center"/>
          </w:tcPr>
          <w:p>
            <w:pPr>
              <w:pStyle w:val="12"/>
            </w:pPr>
            <w:r>
              <w:t>1.50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该项资金主要用于党建工作经费支出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1.组织开展日常党员活动不少于5次，定期集中培训，提升党员综合素质，发挥党的引领示范作用，做好2025年党建工作。</w:t>
            </w:r>
          </w:p>
          <w:p>
            <w:pPr>
              <w:pStyle w:val="12"/>
            </w:pPr>
          </w:p>
          <w:p>
            <w:pPr>
              <w:pStyle w:val="12"/>
            </w:pPr>
            <w:r>
              <w:t>2.推动本乡各项党建工作通过考核，各项党建工作及时完成，提高党建工作在我乡范围内所覆盖比率。</w:t>
            </w:r>
          </w:p>
          <w:p>
            <w:pPr>
              <w:pStyle w:val="12"/>
            </w:pPr>
          </w:p>
          <w:p>
            <w:pPr>
              <w:pStyle w:val="12"/>
            </w:pPr>
            <w:r>
              <w:t>3.提升党建创建水平，组织开展基层党组织活动，党组织覆盖和工作覆盖明显提升，增强基层政治功能和组织能力。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开展党员活动次数</w:t>
            </w:r>
          </w:p>
        </w:tc>
        <w:tc>
          <w:tcPr>
            <w:tcW w:w="5386" w:type="dxa"/>
            <w:vAlign w:val="center"/>
          </w:tcPr>
          <w:p>
            <w:pPr>
              <w:pStyle w:val="12"/>
            </w:pPr>
            <w:r>
              <w:t>全年组织开展党员活动次数</w:t>
            </w:r>
          </w:p>
        </w:tc>
        <w:tc>
          <w:tcPr>
            <w:tcW w:w="2268" w:type="dxa"/>
            <w:vAlign w:val="center"/>
          </w:tcPr>
          <w:p>
            <w:pPr>
              <w:pStyle w:val="12"/>
            </w:pPr>
            <w:r>
              <w:t>≥5次</w:t>
            </w:r>
          </w:p>
        </w:tc>
        <w:tc>
          <w:tcPr>
            <w:tcW w:w="1276" w:type="dxa"/>
            <w:vAlign w:val="center"/>
          </w:tcPr>
          <w:p>
            <w:pPr>
              <w:pStyle w:val="12"/>
            </w:pPr>
            <w:r>
              <w:t>依据东釜山乡人民政府党建工作经费项目实施计划、徐字[2021]29号中共保定市徐水区委关于印发《保定市徐水区关于在全区开展“基层党建党先锋、乡镇振兴党旗红”》活动的实施意见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参与党员活动人数</w:t>
            </w:r>
          </w:p>
        </w:tc>
        <w:tc>
          <w:tcPr>
            <w:tcW w:w="5386" w:type="dxa"/>
            <w:vAlign w:val="center"/>
          </w:tcPr>
          <w:p>
            <w:pPr>
              <w:pStyle w:val="12"/>
            </w:pPr>
            <w:r>
              <w:t>反映参与党员活动人数情况</w:t>
            </w:r>
          </w:p>
        </w:tc>
        <w:tc>
          <w:tcPr>
            <w:tcW w:w="2268" w:type="dxa"/>
            <w:vAlign w:val="center"/>
          </w:tcPr>
          <w:p>
            <w:pPr>
              <w:pStyle w:val="12"/>
            </w:pPr>
            <w:r>
              <w:t>≥100人</w:t>
            </w:r>
          </w:p>
        </w:tc>
        <w:tc>
          <w:tcPr>
            <w:tcW w:w="1276" w:type="dxa"/>
            <w:vAlign w:val="center"/>
          </w:tcPr>
          <w:p>
            <w:pPr>
              <w:pStyle w:val="12"/>
            </w:pPr>
            <w:r>
              <w:t>依据东釜山乡人民政府党建工作经费项目实施计划、徐字[2021]29号中共保定市徐水区委关于印发《保定市徐水区关于在全区开展“基层党建党先锋、乡镇振兴党旗红”》活动的实施意见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党建工作考核通过率</w:t>
            </w:r>
          </w:p>
        </w:tc>
        <w:tc>
          <w:tcPr>
            <w:tcW w:w="5386" w:type="dxa"/>
            <w:vAlign w:val="center"/>
          </w:tcPr>
          <w:p>
            <w:pPr>
              <w:pStyle w:val="12"/>
            </w:pPr>
            <w:r>
              <w:t>各项党建工作是否通过考核</w:t>
            </w:r>
          </w:p>
        </w:tc>
        <w:tc>
          <w:tcPr>
            <w:tcW w:w="2268" w:type="dxa"/>
            <w:vAlign w:val="center"/>
          </w:tcPr>
          <w:p>
            <w:pPr>
              <w:pStyle w:val="12"/>
            </w:pPr>
            <w:r>
              <w:t>≥90%</w:t>
            </w:r>
          </w:p>
        </w:tc>
        <w:tc>
          <w:tcPr>
            <w:tcW w:w="1276" w:type="dxa"/>
            <w:vAlign w:val="center"/>
          </w:tcPr>
          <w:p>
            <w:pPr>
              <w:pStyle w:val="12"/>
            </w:pPr>
            <w:r>
              <w:t>依据东釜山乡人民政府党建工作经费项目实施计划、徐字[2021]29号中共保定市徐水区委关于印发《保定市徐水区关于在全区开展“基层党建党先锋、乡镇振兴党旗红”》活动的实施意见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党建工作完成及时率</w:t>
            </w:r>
          </w:p>
        </w:tc>
        <w:tc>
          <w:tcPr>
            <w:tcW w:w="5386" w:type="dxa"/>
            <w:vAlign w:val="center"/>
          </w:tcPr>
          <w:p>
            <w:pPr>
              <w:pStyle w:val="12"/>
            </w:pPr>
            <w:r>
              <w:t>各项党建工作及时完成情况</w:t>
            </w:r>
          </w:p>
        </w:tc>
        <w:tc>
          <w:tcPr>
            <w:tcW w:w="2268" w:type="dxa"/>
            <w:vAlign w:val="center"/>
          </w:tcPr>
          <w:p>
            <w:pPr>
              <w:pStyle w:val="12"/>
            </w:pPr>
            <w:r>
              <w:t>≥90%</w:t>
            </w:r>
          </w:p>
        </w:tc>
        <w:tc>
          <w:tcPr>
            <w:tcW w:w="1276" w:type="dxa"/>
            <w:vAlign w:val="center"/>
          </w:tcPr>
          <w:p>
            <w:pPr>
              <w:pStyle w:val="12"/>
            </w:pPr>
            <w:r>
              <w:t>依据东釜山乡人民政府党建工作经费项目实施计划、徐字[2021]29号中共保定市徐水区委关于印发《保定市徐水区关于在全区开展“基层党建党先锋、乡镇振兴党旗红”》活动的实施意见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≤1.5万元</w:t>
            </w:r>
          </w:p>
        </w:tc>
        <w:tc>
          <w:tcPr>
            <w:tcW w:w="1276" w:type="dxa"/>
            <w:vAlign w:val="center"/>
          </w:tcPr>
          <w:p>
            <w:pPr>
              <w:pStyle w:val="12"/>
            </w:pPr>
            <w:r>
              <w:t>依据东釜山乡人民政府党建工作经费项目实施计划、徐字[2021]29号中共保定市徐水区委关于印发《保定市徐水区关于在全区开展“基层党建党先锋、乡镇振兴党旗红”》活动的实施意见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党员违纪通报次数</w:t>
            </w:r>
          </w:p>
        </w:tc>
        <w:tc>
          <w:tcPr>
            <w:tcW w:w="5386" w:type="dxa"/>
            <w:vAlign w:val="center"/>
          </w:tcPr>
          <w:p>
            <w:pPr>
              <w:pStyle w:val="12"/>
            </w:pPr>
            <w:r>
              <w:t>反映党员违纪通报情况</w:t>
            </w:r>
          </w:p>
        </w:tc>
        <w:tc>
          <w:tcPr>
            <w:tcW w:w="2268" w:type="dxa"/>
            <w:vAlign w:val="center"/>
          </w:tcPr>
          <w:p>
            <w:pPr>
              <w:pStyle w:val="12"/>
            </w:pPr>
            <w:r>
              <w:t>≤2次</w:t>
            </w:r>
          </w:p>
        </w:tc>
        <w:tc>
          <w:tcPr>
            <w:tcW w:w="1276" w:type="dxa"/>
            <w:vAlign w:val="center"/>
          </w:tcPr>
          <w:p>
            <w:pPr>
              <w:pStyle w:val="12"/>
            </w:pPr>
            <w:r>
              <w:t>依据东釜山乡人民政府党建工作经费项目实施计划、徐字[2021]29号中共保定市徐水区委关于印发《保定市徐水区关于在全区开展“基层党建党先锋、乡镇振兴党旗红”》活动的实施意见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党员满意度</w:t>
            </w:r>
          </w:p>
        </w:tc>
        <w:tc>
          <w:tcPr>
            <w:tcW w:w="5386" w:type="dxa"/>
            <w:vAlign w:val="center"/>
          </w:tcPr>
          <w:p>
            <w:pPr>
              <w:pStyle w:val="12"/>
            </w:pPr>
            <w:r>
              <w:t>反映参加党建活动党员满意度情况</w:t>
            </w:r>
          </w:p>
        </w:tc>
        <w:tc>
          <w:tcPr>
            <w:tcW w:w="2268" w:type="dxa"/>
            <w:vAlign w:val="center"/>
          </w:tcPr>
          <w:p>
            <w:pPr>
              <w:pStyle w:val="12"/>
            </w:pPr>
            <w:r>
              <w:t>≥85%</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6、地震群测群防岗位津贴绩效目标表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13062525P000232101278</w:t>
            </w:r>
          </w:p>
        </w:tc>
        <w:tc>
          <w:tcPr>
            <w:tcW w:w="2835" w:type="dxa"/>
            <w:vAlign w:val="center"/>
          </w:tcPr>
          <w:p>
            <w:pPr>
              <w:pStyle w:val="10"/>
            </w:pPr>
            <w:r>
              <w:t>项目名称</w:t>
            </w:r>
          </w:p>
        </w:tc>
        <w:tc>
          <w:tcPr>
            <w:tcW w:w="6095" w:type="dxa"/>
            <w:gridSpan w:val="3"/>
            <w:vAlign w:val="center"/>
          </w:tcPr>
          <w:p>
            <w:pPr>
              <w:pStyle w:val="12"/>
            </w:pPr>
            <w:r>
              <w:t>地震群测群防岗位津贴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0.28</w:t>
            </w:r>
          </w:p>
        </w:tc>
        <w:tc>
          <w:tcPr>
            <w:tcW w:w="2835" w:type="dxa"/>
            <w:vAlign w:val="center"/>
          </w:tcPr>
          <w:p>
            <w:pPr>
              <w:pStyle w:val="10"/>
            </w:pPr>
            <w:r>
              <w:t>其中：财政    资金</w:t>
            </w:r>
          </w:p>
        </w:tc>
        <w:tc>
          <w:tcPr>
            <w:tcW w:w="2551" w:type="dxa"/>
            <w:vAlign w:val="center"/>
          </w:tcPr>
          <w:p>
            <w:pPr>
              <w:pStyle w:val="12"/>
            </w:pPr>
            <w:r>
              <w:t>0.28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该项资金主要用于地震群测群防岗位津贴支出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1.通过项目实施，维持地震群测群防队伍的稳定。有效降低地震灾害造成的人身及财产损失。该项目主要用于补助地震群测群防队伍。</w:t>
            </w:r>
          </w:p>
          <w:p>
            <w:pPr>
              <w:pStyle w:val="12"/>
            </w:pPr>
            <w:r>
              <w:t>2.此项经费共计2760元，用于发放地震台站长及助理员15人津贴，由乡镇按季度支付。</w:t>
            </w:r>
          </w:p>
          <w:p>
            <w:pPr>
              <w:pStyle w:val="12"/>
            </w:pPr>
            <w:r>
              <w:t>3.地震群测群防是防震减灾工作的重要组成部分，事关国家公共安全和人民群众生命财产安全，特别对地震短临预报起着不可替代的作用。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享受津贴人数</w:t>
            </w:r>
          </w:p>
        </w:tc>
        <w:tc>
          <w:tcPr>
            <w:tcW w:w="5386" w:type="dxa"/>
            <w:vAlign w:val="center"/>
          </w:tcPr>
          <w:p>
            <w:pPr>
              <w:pStyle w:val="12"/>
            </w:pPr>
            <w:r>
              <w:t>享受地震群测群防津贴人数</w:t>
            </w:r>
          </w:p>
        </w:tc>
        <w:tc>
          <w:tcPr>
            <w:tcW w:w="2268" w:type="dxa"/>
            <w:vAlign w:val="center"/>
          </w:tcPr>
          <w:p>
            <w:pPr>
              <w:pStyle w:val="12"/>
            </w:pPr>
            <w:r>
              <w:t>15人</w:t>
            </w:r>
          </w:p>
        </w:tc>
        <w:tc>
          <w:tcPr>
            <w:tcW w:w="1276" w:type="dxa"/>
            <w:vAlign w:val="center"/>
          </w:tcPr>
          <w:p>
            <w:pPr>
              <w:pStyle w:val="12"/>
            </w:pPr>
            <w:r>
              <w:t>依据保定市人民政府办公厅[2008]保市府办227号《保定市人民政府办公厅关于落实地震群测群防经费的通知》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地震群测群防补贴发放准确率</w:t>
            </w:r>
          </w:p>
        </w:tc>
        <w:tc>
          <w:tcPr>
            <w:tcW w:w="2268" w:type="dxa"/>
            <w:vAlign w:val="center"/>
          </w:tcPr>
          <w:p>
            <w:pPr>
              <w:pStyle w:val="12"/>
            </w:pPr>
            <w:r>
              <w:t>≥95%</w:t>
            </w:r>
          </w:p>
        </w:tc>
        <w:tc>
          <w:tcPr>
            <w:tcW w:w="1276" w:type="dxa"/>
            <w:vAlign w:val="center"/>
          </w:tcPr>
          <w:p>
            <w:pPr>
              <w:pStyle w:val="12"/>
            </w:pPr>
            <w:r>
              <w:t>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地震群测群防补贴发放及时率</w:t>
            </w:r>
          </w:p>
        </w:tc>
        <w:tc>
          <w:tcPr>
            <w:tcW w:w="2268" w:type="dxa"/>
            <w:vAlign w:val="center"/>
          </w:tcPr>
          <w:p>
            <w:pPr>
              <w:pStyle w:val="12"/>
            </w:pPr>
            <w:r>
              <w:t>≥95%</w:t>
            </w:r>
          </w:p>
        </w:tc>
        <w:tc>
          <w:tcPr>
            <w:tcW w:w="1276" w:type="dxa"/>
            <w:vAlign w:val="center"/>
          </w:tcPr>
          <w:p>
            <w:pPr>
              <w:pStyle w:val="12"/>
            </w:pPr>
            <w:r>
              <w:t>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项目经费预算总成本</w:t>
            </w:r>
          </w:p>
        </w:tc>
        <w:tc>
          <w:tcPr>
            <w:tcW w:w="5386" w:type="dxa"/>
            <w:vAlign w:val="center"/>
          </w:tcPr>
          <w:p>
            <w:pPr>
              <w:pStyle w:val="12"/>
            </w:pPr>
            <w:r>
              <w:t>项目支出控制在预算范围内</w:t>
            </w:r>
          </w:p>
        </w:tc>
        <w:tc>
          <w:tcPr>
            <w:tcW w:w="2268" w:type="dxa"/>
            <w:vAlign w:val="center"/>
          </w:tcPr>
          <w:p>
            <w:pPr>
              <w:pStyle w:val="12"/>
            </w:pPr>
            <w:r>
              <w:t>≤2760元</w:t>
            </w:r>
          </w:p>
        </w:tc>
        <w:tc>
          <w:tcPr>
            <w:tcW w:w="1276" w:type="dxa"/>
            <w:vAlign w:val="center"/>
          </w:tcPr>
          <w:p>
            <w:pPr>
              <w:pStyle w:val="12"/>
            </w:pPr>
            <w:r>
              <w:t>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地震群测群防队伍稳定率</w:t>
            </w:r>
          </w:p>
        </w:tc>
        <w:tc>
          <w:tcPr>
            <w:tcW w:w="5386" w:type="dxa"/>
            <w:vAlign w:val="center"/>
          </w:tcPr>
          <w:p>
            <w:pPr>
              <w:pStyle w:val="12"/>
            </w:pPr>
            <w:r>
              <w:t>地震群测群防队伍人员稳定率</w:t>
            </w:r>
          </w:p>
        </w:tc>
        <w:tc>
          <w:tcPr>
            <w:tcW w:w="2268" w:type="dxa"/>
            <w:vAlign w:val="center"/>
          </w:tcPr>
          <w:p>
            <w:pPr>
              <w:pStyle w:val="12"/>
            </w:pPr>
            <w:r>
              <w:t>≥95%</w:t>
            </w:r>
          </w:p>
        </w:tc>
        <w:tc>
          <w:tcPr>
            <w:tcW w:w="1276" w:type="dxa"/>
            <w:vAlign w:val="center"/>
          </w:tcPr>
          <w:p>
            <w:pPr>
              <w:pStyle w:val="12"/>
            </w:pPr>
            <w:r>
              <w:t>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地震群测群防人员满意度</w:t>
            </w:r>
          </w:p>
        </w:tc>
        <w:tc>
          <w:tcPr>
            <w:tcW w:w="5386" w:type="dxa"/>
            <w:vAlign w:val="center"/>
          </w:tcPr>
          <w:p>
            <w:pPr>
              <w:pStyle w:val="12"/>
            </w:pPr>
            <w:r>
              <w:t>地震群测群防人员对发放津贴情况满意度</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7、东釜山乡2025年公益岗位补助及保险项目绩效目标表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13062525P00023210051W</w:t>
            </w:r>
          </w:p>
        </w:tc>
        <w:tc>
          <w:tcPr>
            <w:tcW w:w="2835" w:type="dxa"/>
            <w:vAlign w:val="center"/>
          </w:tcPr>
          <w:p>
            <w:pPr>
              <w:pStyle w:val="10"/>
            </w:pPr>
            <w:r>
              <w:t>项目名称</w:t>
            </w:r>
          </w:p>
        </w:tc>
        <w:tc>
          <w:tcPr>
            <w:tcW w:w="6095" w:type="dxa"/>
            <w:gridSpan w:val="3"/>
            <w:vAlign w:val="center"/>
          </w:tcPr>
          <w:p>
            <w:pPr>
              <w:pStyle w:val="12"/>
            </w:pPr>
            <w:r>
              <w:t>东釜山乡2025年公益岗位补助及保险项目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18.75</w:t>
            </w:r>
          </w:p>
        </w:tc>
        <w:tc>
          <w:tcPr>
            <w:tcW w:w="2835" w:type="dxa"/>
            <w:vAlign w:val="center"/>
          </w:tcPr>
          <w:p>
            <w:pPr>
              <w:pStyle w:val="10"/>
            </w:pPr>
            <w:r>
              <w:t>其中：财政    资金</w:t>
            </w:r>
          </w:p>
        </w:tc>
        <w:tc>
          <w:tcPr>
            <w:tcW w:w="2551" w:type="dxa"/>
            <w:vAlign w:val="center"/>
          </w:tcPr>
          <w:p>
            <w:pPr>
              <w:pStyle w:val="12"/>
            </w:pPr>
            <w:r>
              <w:t>18.75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该项资金用于东釜山乡2025年公益岗位补助及保险项目支出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1.为实现公共利益和安置脱贫劳动力、农村低收入人口就业为目的，公益性岗位安置脱贫人口就业,确保不发生规模性返贫,为全面推进乡村振兴奠定更加坚实的基础。</w:t>
            </w:r>
          </w:p>
          <w:p>
            <w:pPr>
              <w:pStyle w:val="12"/>
            </w:pPr>
            <w:r>
              <w:t>2.投入18.7477万元资金，乡村公益岗位补助标准为护林员、河道管护员、环保员、就业服务岗每人每月500元，涉及23人。乡村服务岗每人每月300元，涉及8人。同时为每名乡村公益岗位人员购置人身意外保险667元/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安置对象</w:t>
            </w:r>
          </w:p>
        </w:tc>
        <w:tc>
          <w:tcPr>
            <w:tcW w:w="5386" w:type="dxa"/>
            <w:vAlign w:val="center"/>
          </w:tcPr>
          <w:p>
            <w:pPr>
              <w:pStyle w:val="12"/>
            </w:pPr>
            <w:r>
              <w:t>反映有就业需求的有劳动能力和就业愿望的已脱贫人口和农村低收入人口数量的情况</w:t>
            </w:r>
          </w:p>
        </w:tc>
        <w:tc>
          <w:tcPr>
            <w:tcW w:w="2268" w:type="dxa"/>
            <w:vAlign w:val="center"/>
          </w:tcPr>
          <w:p>
            <w:pPr>
              <w:pStyle w:val="12"/>
            </w:pPr>
            <w:r>
              <w:t>≥31人</w:t>
            </w:r>
          </w:p>
        </w:tc>
        <w:tc>
          <w:tcPr>
            <w:tcW w:w="1276" w:type="dxa"/>
            <w:vAlign w:val="center"/>
          </w:tcPr>
          <w:p>
            <w:pPr>
              <w:pStyle w:val="12"/>
            </w:pPr>
            <w:r>
              <w:t>保定市徐水区巩固拓展脱贫攻坚成果领导小组关于印发《保定市徐水区乡村公益性岗位管理实施方案》的通知 徐巩固拓展[2023]6号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发放对象条件符合率</w:t>
            </w:r>
          </w:p>
        </w:tc>
        <w:tc>
          <w:tcPr>
            <w:tcW w:w="5386" w:type="dxa"/>
            <w:vAlign w:val="center"/>
          </w:tcPr>
          <w:p>
            <w:pPr>
              <w:pStyle w:val="12"/>
            </w:pPr>
            <w:r>
              <w:t>反映脱贫人口和防止返贫监测对象、农村低收入人口条件符合率的情况</w:t>
            </w:r>
          </w:p>
        </w:tc>
        <w:tc>
          <w:tcPr>
            <w:tcW w:w="2268" w:type="dxa"/>
            <w:vAlign w:val="center"/>
          </w:tcPr>
          <w:p>
            <w:pPr>
              <w:pStyle w:val="12"/>
            </w:pPr>
            <w:r>
              <w:t>100%</w:t>
            </w:r>
          </w:p>
        </w:tc>
        <w:tc>
          <w:tcPr>
            <w:tcW w:w="1276" w:type="dxa"/>
            <w:vAlign w:val="center"/>
          </w:tcPr>
          <w:p>
            <w:pPr>
              <w:pStyle w:val="12"/>
            </w:pPr>
            <w:r>
              <w:t>保定市徐水区人力资源和社会保障局等五部门 关于印发《保定市徐水区乡村公益性岗位管理办法》的通知 徐人社发[2024]1号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补助资金及时发放率</w:t>
            </w:r>
          </w:p>
        </w:tc>
        <w:tc>
          <w:tcPr>
            <w:tcW w:w="5386" w:type="dxa"/>
            <w:vAlign w:val="center"/>
          </w:tcPr>
          <w:p>
            <w:pPr>
              <w:pStyle w:val="12"/>
            </w:pPr>
            <w:r>
              <w:t>反映按照目标时间补助金发放及时率的情况</w:t>
            </w:r>
          </w:p>
        </w:tc>
        <w:tc>
          <w:tcPr>
            <w:tcW w:w="2268" w:type="dxa"/>
            <w:vAlign w:val="center"/>
          </w:tcPr>
          <w:p>
            <w:pPr>
              <w:pStyle w:val="12"/>
            </w:pPr>
            <w:r>
              <w:t>100%</w:t>
            </w:r>
          </w:p>
        </w:tc>
        <w:tc>
          <w:tcPr>
            <w:tcW w:w="1276" w:type="dxa"/>
            <w:vAlign w:val="center"/>
          </w:tcPr>
          <w:p>
            <w:pPr>
              <w:pStyle w:val="12"/>
            </w:pPr>
            <w:r>
              <w:t>保定市徐水区人力资源和社会保障局等五部门 关于印发《保定市徐水区乡村公益性岗位管理办法》的通知 徐人社发[2024]1号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补助金额</w:t>
            </w:r>
          </w:p>
        </w:tc>
        <w:tc>
          <w:tcPr>
            <w:tcW w:w="5386" w:type="dxa"/>
            <w:vAlign w:val="center"/>
          </w:tcPr>
          <w:p>
            <w:pPr>
              <w:pStyle w:val="12"/>
            </w:pPr>
            <w:r>
              <w:t>反映护林员、河道管护员、环保员、就业服务岗补助金额的情况</w:t>
            </w:r>
          </w:p>
        </w:tc>
        <w:tc>
          <w:tcPr>
            <w:tcW w:w="2268" w:type="dxa"/>
            <w:vAlign w:val="center"/>
          </w:tcPr>
          <w:p>
            <w:pPr>
              <w:pStyle w:val="12"/>
            </w:pPr>
            <w:r>
              <w:t>500元/人/月</w:t>
            </w:r>
          </w:p>
        </w:tc>
        <w:tc>
          <w:tcPr>
            <w:tcW w:w="1276" w:type="dxa"/>
            <w:vAlign w:val="center"/>
          </w:tcPr>
          <w:p>
            <w:pPr>
              <w:pStyle w:val="12"/>
            </w:pPr>
            <w:r>
              <w:t>保定市徐水区人力资源和社会保障局等五部门 关于印发《保定市徐水区乡村公益性岗位管理办法》的通知 徐人社发[2024]1号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补助金额</w:t>
            </w:r>
          </w:p>
        </w:tc>
        <w:tc>
          <w:tcPr>
            <w:tcW w:w="5386" w:type="dxa"/>
            <w:vAlign w:val="center"/>
          </w:tcPr>
          <w:p>
            <w:pPr>
              <w:pStyle w:val="12"/>
            </w:pPr>
            <w:r>
              <w:t>反映乡村服务岗补助金额的情况</w:t>
            </w:r>
          </w:p>
        </w:tc>
        <w:tc>
          <w:tcPr>
            <w:tcW w:w="2268" w:type="dxa"/>
            <w:vAlign w:val="center"/>
          </w:tcPr>
          <w:p>
            <w:pPr>
              <w:pStyle w:val="12"/>
            </w:pPr>
            <w:r>
              <w:t>300元/人/月</w:t>
            </w:r>
          </w:p>
        </w:tc>
        <w:tc>
          <w:tcPr>
            <w:tcW w:w="1276" w:type="dxa"/>
            <w:vAlign w:val="center"/>
          </w:tcPr>
          <w:p>
            <w:pPr>
              <w:pStyle w:val="12"/>
            </w:pPr>
            <w:r>
              <w:t>保定市徐水区人力资源和社会保障局等五部门 关于印发《保定市徐水区乡村公益性岗位管理办法》的通知 徐人社发[2024]1号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商业保险</w:t>
            </w:r>
          </w:p>
        </w:tc>
        <w:tc>
          <w:tcPr>
            <w:tcW w:w="5386" w:type="dxa"/>
            <w:vAlign w:val="center"/>
          </w:tcPr>
          <w:p>
            <w:pPr>
              <w:pStyle w:val="12"/>
            </w:pPr>
            <w:r>
              <w:t>反映人身意外保险金额的情况</w:t>
            </w:r>
          </w:p>
        </w:tc>
        <w:tc>
          <w:tcPr>
            <w:tcW w:w="2268" w:type="dxa"/>
            <w:vAlign w:val="center"/>
          </w:tcPr>
          <w:p>
            <w:pPr>
              <w:pStyle w:val="12"/>
            </w:pPr>
            <w:r>
              <w:t>667元/人/年</w:t>
            </w:r>
          </w:p>
        </w:tc>
        <w:tc>
          <w:tcPr>
            <w:tcW w:w="1276" w:type="dxa"/>
            <w:vAlign w:val="center"/>
          </w:tcPr>
          <w:p>
            <w:pPr>
              <w:pStyle w:val="12"/>
            </w:pPr>
            <w:r>
              <w:t>保定市徐水区人力资源和社会保障局等五部门 关于印发《保定市徐水区乡村公益性岗位管理办法》的通知 徐人社发[2024]1号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稳岗促收</w:t>
            </w:r>
          </w:p>
        </w:tc>
        <w:tc>
          <w:tcPr>
            <w:tcW w:w="5386" w:type="dxa"/>
            <w:vAlign w:val="center"/>
          </w:tcPr>
          <w:p>
            <w:pPr>
              <w:pStyle w:val="12"/>
            </w:pPr>
            <w:r>
              <w:t>反映安置脱贫劳动力、农村低收入人口，确保不发生规模性返贫效率的情况</w:t>
            </w:r>
          </w:p>
        </w:tc>
        <w:tc>
          <w:tcPr>
            <w:tcW w:w="2268" w:type="dxa"/>
            <w:vAlign w:val="center"/>
          </w:tcPr>
          <w:p>
            <w:pPr>
              <w:pStyle w:val="12"/>
            </w:pPr>
            <w:r>
              <w:t>100%</w:t>
            </w:r>
          </w:p>
        </w:tc>
        <w:tc>
          <w:tcPr>
            <w:tcW w:w="1276" w:type="dxa"/>
            <w:vAlign w:val="center"/>
          </w:tcPr>
          <w:p>
            <w:pPr>
              <w:pStyle w:val="12"/>
            </w:pPr>
            <w:r>
              <w:t>保定市徐水区人力资源和社会保障局等五部门 关于印发《保定市徐水区乡村公益性岗位管理办法》的通知 徐人社发[2024]1号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反映公益岗位人员满意度的情况</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8、防火护林员工资补助经费绩效目标表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13062525P00016710006X</w:t>
            </w:r>
          </w:p>
        </w:tc>
        <w:tc>
          <w:tcPr>
            <w:tcW w:w="2835" w:type="dxa"/>
            <w:vAlign w:val="center"/>
          </w:tcPr>
          <w:p>
            <w:pPr>
              <w:pStyle w:val="10"/>
            </w:pPr>
            <w:r>
              <w:t>项目名称</w:t>
            </w:r>
          </w:p>
        </w:tc>
        <w:tc>
          <w:tcPr>
            <w:tcW w:w="6095" w:type="dxa"/>
            <w:gridSpan w:val="3"/>
            <w:vAlign w:val="center"/>
          </w:tcPr>
          <w:p>
            <w:pPr>
              <w:pStyle w:val="12"/>
            </w:pPr>
            <w:r>
              <w:t>防火护林员工资补助经费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w:t>
            </w:r>
          </w:p>
        </w:tc>
        <w:tc>
          <w:tcPr>
            <w:tcW w:w="2835" w:type="dxa"/>
            <w:vAlign w:val="center"/>
          </w:tcPr>
          <w:p>
            <w:pPr>
              <w:pStyle w:val="10"/>
            </w:pPr>
            <w:r>
              <w:t>其中：财政    资金</w:t>
            </w:r>
          </w:p>
        </w:tc>
        <w:tc>
          <w:tcPr>
            <w:tcW w:w="2551" w:type="dxa"/>
            <w:vAlign w:val="center"/>
          </w:tcPr>
          <w:p>
            <w:pPr>
              <w:pStyle w:val="12"/>
            </w:pPr>
            <w:r>
              <w:t>2.80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该项资金主要用于防火护林员工资补助经费支出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1.保障35名防火护林员工资补助待遇等方面的经费支出，确保防火护林日常工作正常运转</w:t>
            </w:r>
          </w:p>
          <w:p>
            <w:pPr>
              <w:pStyle w:val="12"/>
            </w:pPr>
            <w:r>
              <w:t>2.防火护林员工资补助28000元，由乡镇按季度支付。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实发人数</w:t>
            </w:r>
          </w:p>
        </w:tc>
        <w:tc>
          <w:tcPr>
            <w:tcW w:w="5386" w:type="dxa"/>
            <w:vAlign w:val="center"/>
          </w:tcPr>
          <w:p>
            <w:pPr>
              <w:pStyle w:val="12"/>
            </w:pPr>
            <w:r>
              <w:t>实发人数情况</w:t>
            </w:r>
          </w:p>
        </w:tc>
        <w:tc>
          <w:tcPr>
            <w:tcW w:w="2268" w:type="dxa"/>
            <w:vAlign w:val="center"/>
          </w:tcPr>
          <w:p>
            <w:pPr>
              <w:pStyle w:val="12"/>
            </w:pPr>
            <w:r>
              <w:t>35人</w:t>
            </w:r>
          </w:p>
        </w:tc>
        <w:tc>
          <w:tcPr>
            <w:tcW w:w="1276" w:type="dxa"/>
            <w:vAlign w:val="center"/>
          </w:tcPr>
          <w:p>
            <w:pPr>
              <w:pStyle w:val="12"/>
            </w:pPr>
            <w:r>
              <w:t>防火护林员工资补助经费项目实施计划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考核完成率</w:t>
            </w:r>
          </w:p>
        </w:tc>
        <w:tc>
          <w:tcPr>
            <w:tcW w:w="5386" w:type="dxa"/>
            <w:vAlign w:val="center"/>
          </w:tcPr>
          <w:p>
            <w:pPr>
              <w:pStyle w:val="12"/>
            </w:pPr>
            <w:r>
              <w:t>考核工作完成占计划完成数的比率</w:t>
            </w:r>
          </w:p>
        </w:tc>
        <w:tc>
          <w:tcPr>
            <w:tcW w:w="2268" w:type="dxa"/>
            <w:vAlign w:val="center"/>
          </w:tcPr>
          <w:p>
            <w:pPr>
              <w:pStyle w:val="12"/>
            </w:pPr>
            <w:r>
              <w:t>≥95%</w:t>
            </w:r>
          </w:p>
        </w:tc>
        <w:tc>
          <w:tcPr>
            <w:tcW w:w="1276" w:type="dxa"/>
            <w:vAlign w:val="center"/>
          </w:tcPr>
          <w:p>
            <w:pPr>
              <w:pStyle w:val="12"/>
            </w:pPr>
            <w:r>
              <w:t>防火护林员工资补助经费项目实施计划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在规定时限内完成工资补助支付情况</w:t>
            </w:r>
          </w:p>
        </w:tc>
        <w:tc>
          <w:tcPr>
            <w:tcW w:w="2268" w:type="dxa"/>
            <w:vAlign w:val="center"/>
          </w:tcPr>
          <w:p>
            <w:pPr>
              <w:pStyle w:val="12"/>
            </w:pPr>
            <w:r>
              <w:t>≥95%</w:t>
            </w:r>
          </w:p>
        </w:tc>
        <w:tc>
          <w:tcPr>
            <w:tcW w:w="1276" w:type="dxa"/>
            <w:vAlign w:val="center"/>
          </w:tcPr>
          <w:p>
            <w:pPr>
              <w:pStyle w:val="12"/>
            </w:pPr>
            <w:r>
              <w:t>防火护林员工资补助经费项目实施计划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项目总成本控制情况</w:t>
            </w:r>
          </w:p>
        </w:tc>
        <w:tc>
          <w:tcPr>
            <w:tcW w:w="2268" w:type="dxa"/>
            <w:vAlign w:val="center"/>
          </w:tcPr>
          <w:p>
            <w:pPr>
              <w:pStyle w:val="12"/>
            </w:pPr>
            <w:r>
              <w:t>≤2.8万元</w:t>
            </w:r>
          </w:p>
        </w:tc>
        <w:tc>
          <w:tcPr>
            <w:tcW w:w="1276" w:type="dxa"/>
            <w:vAlign w:val="center"/>
          </w:tcPr>
          <w:p>
            <w:pPr>
              <w:pStyle w:val="12"/>
            </w:pPr>
            <w:r>
              <w:t>防火护林员工资补助经费发放明细表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能够保障人员日常工作效率</w:t>
            </w:r>
          </w:p>
        </w:tc>
        <w:tc>
          <w:tcPr>
            <w:tcW w:w="5386" w:type="dxa"/>
            <w:vAlign w:val="center"/>
          </w:tcPr>
          <w:p>
            <w:pPr>
              <w:pStyle w:val="12"/>
            </w:pPr>
            <w:r>
              <w:t>保证防火护林工作正常开展情况</w:t>
            </w:r>
          </w:p>
        </w:tc>
        <w:tc>
          <w:tcPr>
            <w:tcW w:w="2268" w:type="dxa"/>
            <w:vAlign w:val="center"/>
          </w:tcPr>
          <w:p>
            <w:pPr>
              <w:pStyle w:val="12"/>
            </w:pPr>
            <w:r>
              <w:t>≥95%</w:t>
            </w:r>
          </w:p>
        </w:tc>
        <w:tc>
          <w:tcPr>
            <w:tcW w:w="1276" w:type="dxa"/>
            <w:vAlign w:val="center"/>
          </w:tcPr>
          <w:p>
            <w:pPr>
              <w:pStyle w:val="12"/>
            </w:pPr>
            <w:r>
              <w:t>防火护林员工资补助经费项目实施计划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防火护林人员满意度</w:t>
            </w:r>
          </w:p>
        </w:tc>
        <w:tc>
          <w:tcPr>
            <w:tcW w:w="5386" w:type="dxa"/>
            <w:vAlign w:val="center"/>
          </w:tcPr>
          <w:p>
            <w:pPr>
              <w:pStyle w:val="12"/>
            </w:pPr>
            <w:r>
              <w:t>防火护林人员满意度情况</w:t>
            </w:r>
          </w:p>
        </w:tc>
        <w:tc>
          <w:tcPr>
            <w:tcW w:w="2268" w:type="dxa"/>
            <w:vAlign w:val="center"/>
          </w:tcPr>
          <w:p>
            <w:pPr>
              <w:pStyle w:val="12"/>
            </w:pPr>
            <w:r>
              <w:t>≥90%</w:t>
            </w:r>
          </w:p>
        </w:tc>
        <w:tc>
          <w:tcPr>
            <w:tcW w:w="1276" w:type="dxa"/>
            <w:vAlign w:val="center"/>
          </w:tcPr>
          <w:p>
            <w:pPr>
              <w:pStyle w:val="12"/>
            </w:pPr>
            <w:r>
              <w:t>项目满意度调查问卷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13062525P00016210032N</w:t>
            </w:r>
          </w:p>
        </w:tc>
        <w:tc>
          <w:tcPr>
            <w:tcW w:w="2835" w:type="dxa"/>
            <w:vAlign w:val="center"/>
          </w:tcPr>
          <w:p>
            <w:pPr>
              <w:pStyle w:val="10"/>
            </w:pPr>
            <w:r>
              <w:t>项目名称</w:t>
            </w:r>
          </w:p>
        </w:tc>
        <w:tc>
          <w:tcPr>
            <w:tcW w:w="6095" w:type="dxa"/>
            <w:gridSpan w:val="3"/>
            <w:vAlign w:val="center"/>
          </w:tcPr>
          <w:p>
            <w:pPr>
              <w:pStyle w:val="12"/>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65.00</w:t>
            </w:r>
          </w:p>
        </w:tc>
        <w:tc>
          <w:tcPr>
            <w:tcW w:w="2835" w:type="dxa"/>
            <w:vAlign w:val="center"/>
          </w:tcPr>
          <w:p>
            <w:pPr>
              <w:pStyle w:val="10"/>
            </w:pPr>
            <w:r>
              <w:t>其中：财政    资金</w:t>
            </w:r>
          </w:p>
        </w:tc>
        <w:tc>
          <w:tcPr>
            <w:tcW w:w="2551" w:type="dxa"/>
            <w:vAlign w:val="center"/>
          </w:tcPr>
          <w:p>
            <w:pPr>
              <w:pStyle w:val="12"/>
            </w:pPr>
            <w:r>
              <w:t>65.00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资金主要用于服务群众专项经费的支出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1.正确使用服务群众专项经费用于村内公益事业,达到90%以上的群众满意。</w:t>
            </w:r>
          </w:p>
          <w:p>
            <w:pPr>
              <w:pStyle w:val="12"/>
            </w:pPr>
            <w:r>
              <w:t>2.通过实施此项目，促进社会稳定水平逐步提高。保障村内组织日常活动。</w:t>
            </w:r>
          </w:p>
          <w:p>
            <w:pPr>
              <w:pStyle w:val="12"/>
            </w:pPr>
            <w:r>
              <w:t>3.对全乡13个村，按每村均不低于5万元的标准保障正常运转，需65万元的资金保障。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服务保障村级数量</w:t>
            </w:r>
          </w:p>
        </w:tc>
        <w:tc>
          <w:tcPr>
            <w:tcW w:w="5386" w:type="dxa"/>
            <w:vAlign w:val="center"/>
          </w:tcPr>
          <w:p>
            <w:pPr>
              <w:pStyle w:val="12"/>
            </w:pPr>
            <w:r>
              <w:t>服务保障村级组织的数量</w:t>
            </w:r>
          </w:p>
        </w:tc>
        <w:tc>
          <w:tcPr>
            <w:tcW w:w="2268" w:type="dxa"/>
            <w:vAlign w:val="center"/>
          </w:tcPr>
          <w:p>
            <w:pPr>
              <w:pStyle w:val="12"/>
            </w:pPr>
            <w:r>
              <w:t>13个</w:t>
            </w:r>
          </w:p>
        </w:tc>
        <w:tc>
          <w:tcPr>
            <w:tcW w:w="1276" w:type="dxa"/>
            <w:vAlign w:val="center"/>
          </w:tcPr>
          <w:p>
            <w:pPr>
              <w:pStyle w:val="12"/>
            </w:pPr>
            <w:r>
              <w:t>《中共河北省委组织部、河北省财政厅&lt;关于提高村级组织运转保障水平的意见的通知&gt;的通知》冀组发[2018]14号文件 ；&lt;关于提高村级组织运转保障水平的实施意见&gt;的通知》徐字〔2019〕2号。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农村社区综合服务设施覆盖率</w:t>
            </w:r>
          </w:p>
        </w:tc>
        <w:tc>
          <w:tcPr>
            <w:tcW w:w="5386" w:type="dxa"/>
            <w:vAlign w:val="center"/>
          </w:tcPr>
          <w:p>
            <w:pPr>
              <w:pStyle w:val="12"/>
            </w:pPr>
            <w:r>
              <w:t>农村社区综合服务设施覆盖率</w:t>
            </w:r>
          </w:p>
        </w:tc>
        <w:tc>
          <w:tcPr>
            <w:tcW w:w="2268" w:type="dxa"/>
            <w:vAlign w:val="center"/>
          </w:tcPr>
          <w:p>
            <w:pPr>
              <w:pStyle w:val="12"/>
            </w:pPr>
            <w:r>
              <w:t>≥95%</w:t>
            </w:r>
          </w:p>
        </w:tc>
        <w:tc>
          <w:tcPr>
            <w:tcW w:w="1276" w:type="dxa"/>
            <w:vAlign w:val="center"/>
          </w:tcPr>
          <w:p>
            <w:pPr>
              <w:pStyle w:val="12"/>
            </w:pPr>
            <w:r>
              <w:t>《中共河北省委组织部、河北省财政厅&lt;关于提高村级组织运转保障水平的意见的通知&gt;的通知》冀组发[2018]14号文件 ；&lt;关于提高村级组织运转保障水平的实施意见&gt;的通知》徐字〔2019〕2号。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服务群众工作完成及时率</w:t>
            </w:r>
          </w:p>
        </w:tc>
        <w:tc>
          <w:tcPr>
            <w:tcW w:w="5386" w:type="dxa"/>
            <w:vAlign w:val="center"/>
          </w:tcPr>
          <w:p>
            <w:pPr>
              <w:pStyle w:val="12"/>
            </w:pPr>
            <w:r>
              <w:t>服务群众工作完成及时率</w:t>
            </w:r>
          </w:p>
        </w:tc>
        <w:tc>
          <w:tcPr>
            <w:tcW w:w="2268" w:type="dxa"/>
            <w:vAlign w:val="center"/>
          </w:tcPr>
          <w:p>
            <w:pPr>
              <w:pStyle w:val="12"/>
            </w:pPr>
            <w:r>
              <w:t>≥90%</w:t>
            </w:r>
          </w:p>
        </w:tc>
        <w:tc>
          <w:tcPr>
            <w:tcW w:w="1276" w:type="dxa"/>
            <w:vAlign w:val="center"/>
          </w:tcPr>
          <w:p>
            <w:pPr>
              <w:pStyle w:val="12"/>
            </w:pPr>
            <w:r>
              <w:t>《中共河北省委组织部、河北省财政厅&lt;关于提高村级组织运转保障水平的意见的通知&gt;的通知》冀组发[2018]14号文件 ；&lt;关于提高村级组织运转保障水平的实施意见&gt;的通知》徐字〔2019〕2号。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运行保障成本</w:t>
            </w:r>
          </w:p>
        </w:tc>
        <w:tc>
          <w:tcPr>
            <w:tcW w:w="5386" w:type="dxa"/>
            <w:vAlign w:val="center"/>
          </w:tcPr>
          <w:p>
            <w:pPr>
              <w:pStyle w:val="12"/>
            </w:pPr>
            <w:r>
              <w:t>依照具体服务内容每村运行保障成本</w:t>
            </w:r>
          </w:p>
        </w:tc>
        <w:tc>
          <w:tcPr>
            <w:tcW w:w="2268" w:type="dxa"/>
            <w:vAlign w:val="center"/>
          </w:tcPr>
          <w:p>
            <w:pPr>
              <w:pStyle w:val="12"/>
            </w:pPr>
            <w:r>
              <w:t>5万元</w:t>
            </w:r>
          </w:p>
        </w:tc>
        <w:tc>
          <w:tcPr>
            <w:tcW w:w="1276" w:type="dxa"/>
            <w:vAlign w:val="center"/>
          </w:tcPr>
          <w:p>
            <w:pPr>
              <w:pStyle w:val="12"/>
            </w:pPr>
            <w:r>
              <w:t>《中共河北省委组织部、河北省财政厅&lt;关于提高村级组织运转保障水平的意见的通知&gt;的通知》冀组发[2018]14号文件 ；&lt;关于提高村级组织运转保障水平的实施意见&gt;的通知》徐字〔2019〕2号。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服务保障效果影响程度</w:t>
            </w:r>
          </w:p>
        </w:tc>
        <w:tc>
          <w:tcPr>
            <w:tcW w:w="5386" w:type="dxa"/>
            <w:vAlign w:val="center"/>
          </w:tcPr>
          <w:p>
            <w:pPr>
              <w:pStyle w:val="12"/>
            </w:pPr>
            <w:r>
              <w:t>村内公益事业服务效果影响程度</w:t>
            </w:r>
          </w:p>
        </w:tc>
        <w:tc>
          <w:tcPr>
            <w:tcW w:w="2268" w:type="dxa"/>
            <w:vAlign w:val="center"/>
          </w:tcPr>
          <w:p>
            <w:pPr>
              <w:pStyle w:val="12"/>
            </w:pPr>
            <w:r>
              <w:t>≥90%</w:t>
            </w:r>
          </w:p>
        </w:tc>
        <w:tc>
          <w:tcPr>
            <w:tcW w:w="1276" w:type="dxa"/>
            <w:vAlign w:val="center"/>
          </w:tcPr>
          <w:p>
            <w:pPr>
              <w:pStyle w:val="12"/>
            </w:pPr>
            <w:r>
              <w:t>《中共河北省委组织部、河北省财政厅&lt;关于提高村级组织运转保障水平的意见的通知&gt;的通知》冀组发[2018]14号文件 ；&lt;关于提高村级组织运转保障水平的实施意见&gt;的通知》徐字〔2019〕2号。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10、纪检保障经费绩效目标表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13062525P00002410070M</w:t>
            </w:r>
          </w:p>
        </w:tc>
        <w:tc>
          <w:tcPr>
            <w:tcW w:w="2835" w:type="dxa"/>
            <w:vAlign w:val="center"/>
          </w:tcPr>
          <w:p>
            <w:pPr>
              <w:pStyle w:val="10"/>
            </w:pPr>
            <w:r>
              <w:t>项目名称</w:t>
            </w:r>
          </w:p>
        </w:tc>
        <w:tc>
          <w:tcPr>
            <w:tcW w:w="6095" w:type="dxa"/>
            <w:gridSpan w:val="3"/>
            <w:vAlign w:val="center"/>
          </w:tcPr>
          <w:p>
            <w:pPr>
              <w:pStyle w:val="12"/>
            </w:pPr>
            <w:r>
              <w:t>纪检保障经费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4.40</w:t>
            </w:r>
          </w:p>
        </w:tc>
        <w:tc>
          <w:tcPr>
            <w:tcW w:w="2835" w:type="dxa"/>
            <w:vAlign w:val="center"/>
          </w:tcPr>
          <w:p>
            <w:pPr>
              <w:pStyle w:val="10"/>
            </w:pPr>
            <w:r>
              <w:t>其中：财政    资金</w:t>
            </w:r>
          </w:p>
        </w:tc>
        <w:tc>
          <w:tcPr>
            <w:tcW w:w="2551" w:type="dxa"/>
            <w:vAlign w:val="center"/>
          </w:tcPr>
          <w:p>
            <w:pPr>
              <w:pStyle w:val="12"/>
            </w:pPr>
            <w:r>
              <w:t>4.40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该项资金主要用于纪检保障经费支出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1.用于保障2025年我单位纪检工作的有效开展，以及按时发放纪检专干补贴，预计纪检办案3件以上，降低执法办案行为投诉率。</w:t>
            </w:r>
          </w:p>
          <w:p>
            <w:pPr>
              <w:pStyle w:val="12"/>
            </w:pPr>
            <w:r>
              <w:t>2.推动本乡各项纪检工作通过考核，通过率不小于90%，各项纪检工作及时完成。</w:t>
            </w:r>
          </w:p>
          <w:p>
            <w:pPr>
              <w:pStyle w:val="12"/>
            </w:pPr>
            <w:r>
              <w:t xml:space="preserve">3.建立纪检保障长效机制，为纪检组织提供必要的工作条件，更好的推进农村反腐倡廉，服务经济，促进社会和谐。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纪检办案数量</w:t>
            </w:r>
          </w:p>
        </w:tc>
        <w:tc>
          <w:tcPr>
            <w:tcW w:w="5386" w:type="dxa"/>
            <w:vAlign w:val="center"/>
          </w:tcPr>
          <w:p>
            <w:pPr>
              <w:pStyle w:val="12"/>
            </w:pPr>
            <w:r>
              <w:t>全年本单位办案的数量</w:t>
            </w:r>
          </w:p>
        </w:tc>
        <w:tc>
          <w:tcPr>
            <w:tcW w:w="2268" w:type="dxa"/>
            <w:vAlign w:val="center"/>
          </w:tcPr>
          <w:p>
            <w:pPr>
              <w:pStyle w:val="12"/>
            </w:pPr>
            <w:r>
              <w:t>≥3件</w:t>
            </w:r>
          </w:p>
        </w:tc>
        <w:tc>
          <w:tcPr>
            <w:tcW w:w="1276" w:type="dxa"/>
            <w:vAlign w:val="center"/>
          </w:tcPr>
          <w:p>
            <w:pPr>
              <w:pStyle w:val="12"/>
            </w:pPr>
            <w:r>
              <w:t>纪检保障经费项目实施计划和徐办发[2012]34号,&lt;中共徐水县委办公室转发《中共徐水县纪委、中共县委组织部、徐水县编委办、徐水县监察局、徐水县财政局关于进一步加强乡镇纪检组织建设的实施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纪检工作考核通过率</w:t>
            </w:r>
          </w:p>
        </w:tc>
        <w:tc>
          <w:tcPr>
            <w:tcW w:w="5386" w:type="dxa"/>
            <w:vAlign w:val="center"/>
          </w:tcPr>
          <w:p>
            <w:pPr>
              <w:pStyle w:val="12"/>
            </w:pPr>
            <w:r>
              <w:t>各项纪检工作是否通过考核</w:t>
            </w:r>
          </w:p>
        </w:tc>
        <w:tc>
          <w:tcPr>
            <w:tcW w:w="2268" w:type="dxa"/>
            <w:vAlign w:val="center"/>
          </w:tcPr>
          <w:p>
            <w:pPr>
              <w:pStyle w:val="12"/>
            </w:pPr>
            <w:r>
              <w:t>≥90%</w:t>
            </w:r>
          </w:p>
        </w:tc>
        <w:tc>
          <w:tcPr>
            <w:tcW w:w="1276" w:type="dxa"/>
            <w:vAlign w:val="center"/>
          </w:tcPr>
          <w:p>
            <w:pPr>
              <w:pStyle w:val="12"/>
            </w:pPr>
            <w:r>
              <w:t>纪检保障经费项目实施计划和徐办发[2012]34号,&lt;中共徐水县委办公室转发《中共徐水县纪委、中共县委组织部、徐水县编委办、徐水县监察局、徐水县财政局关于进一步加强乡镇纪检组织建设的实施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纪检工作完成及时率</w:t>
            </w:r>
          </w:p>
        </w:tc>
        <w:tc>
          <w:tcPr>
            <w:tcW w:w="5386" w:type="dxa"/>
            <w:vAlign w:val="center"/>
          </w:tcPr>
          <w:p>
            <w:pPr>
              <w:pStyle w:val="12"/>
            </w:pPr>
            <w:r>
              <w:t>各项纪检工作及时完成情况</w:t>
            </w:r>
          </w:p>
        </w:tc>
        <w:tc>
          <w:tcPr>
            <w:tcW w:w="2268" w:type="dxa"/>
            <w:vAlign w:val="center"/>
          </w:tcPr>
          <w:p>
            <w:pPr>
              <w:pStyle w:val="12"/>
            </w:pPr>
            <w:r>
              <w:t>≥90%</w:t>
            </w:r>
          </w:p>
        </w:tc>
        <w:tc>
          <w:tcPr>
            <w:tcW w:w="1276" w:type="dxa"/>
            <w:vAlign w:val="center"/>
          </w:tcPr>
          <w:p>
            <w:pPr>
              <w:pStyle w:val="12"/>
            </w:pPr>
            <w:r>
              <w:t>纪检保障经费项目实施计划和徐办发[2012]34号,&lt;中共徐水县委办公室转发《中共徐水县纪委、中共县委组织部、徐水县编委办、徐水县监察局、徐水县财政局关于进一步加强乡镇纪检组织建设的实施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≤4.4万元</w:t>
            </w:r>
          </w:p>
        </w:tc>
        <w:tc>
          <w:tcPr>
            <w:tcW w:w="1276" w:type="dxa"/>
            <w:vAlign w:val="center"/>
          </w:tcPr>
          <w:p>
            <w:pPr>
              <w:pStyle w:val="12"/>
            </w:pPr>
            <w:r>
              <w:t>纪检保障经费项目实施计划和徐办发[2012]34号,&lt;中共徐水县委办公室转发《中共徐水县纪委、中共县委组织部、徐水县编委办、徐水县监察局、徐水县财政局关于进一步加强乡镇纪检组织建设的实施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执法办案行为投诉率</w:t>
            </w:r>
          </w:p>
        </w:tc>
        <w:tc>
          <w:tcPr>
            <w:tcW w:w="5386" w:type="dxa"/>
            <w:vAlign w:val="center"/>
          </w:tcPr>
          <w:p>
            <w:pPr>
              <w:pStyle w:val="12"/>
            </w:pPr>
            <w:r>
              <w:t>被投诉案件占办案总量的比例</w:t>
            </w:r>
          </w:p>
        </w:tc>
        <w:tc>
          <w:tcPr>
            <w:tcW w:w="2268" w:type="dxa"/>
            <w:vAlign w:val="center"/>
          </w:tcPr>
          <w:p>
            <w:pPr>
              <w:pStyle w:val="12"/>
            </w:pPr>
            <w:r>
              <w:t>≤10%</w:t>
            </w:r>
          </w:p>
        </w:tc>
        <w:tc>
          <w:tcPr>
            <w:tcW w:w="1276" w:type="dxa"/>
            <w:vAlign w:val="center"/>
          </w:tcPr>
          <w:p>
            <w:pPr>
              <w:pStyle w:val="12"/>
            </w:pPr>
            <w:r>
              <w:t>投诉统计数据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反映群众满意度情况</w:t>
            </w:r>
          </w:p>
        </w:tc>
        <w:tc>
          <w:tcPr>
            <w:tcW w:w="2268" w:type="dxa"/>
            <w:vAlign w:val="center"/>
          </w:tcPr>
          <w:p>
            <w:pPr>
              <w:pStyle w:val="12"/>
            </w:pPr>
            <w:r>
              <w:t>≥90%</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11、人大工作经费绩效目标表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13062525P000024100673</w:t>
            </w:r>
          </w:p>
        </w:tc>
        <w:tc>
          <w:tcPr>
            <w:tcW w:w="2835" w:type="dxa"/>
            <w:vAlign w:val="center"/>
          </w:tcPr>
          <w:p>
            <w:pPr>
              <w:pStyle w:val="10"/>
            </w:pPr>
            <w:r>
              <w:t>项目名称</w:t>
            </w:r>
          </w:p>
        </w:tc>
        <w:tc>
          <w:tcPr>
            <w:tcW w:w="6095" w:type="dxa"/>
            <w:gridSpan w:val="3"/>
            <w:vAlign w:val="center"/>
          </w:tcPr>
          <w:p>
            <w:pPr>
              <w:pStyle w:val="12"/>
            </w:pPr>
            <w:r>
              <w:t>人大工作经费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该项资金主要用于人大工作经费支出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1.组织开展代表活动，每年至少举行1次乡镇人代会，人大提议案件数不少于1件，会议工作完成及时率达到90%，促进基层民主政治建设，提高群众及人大代表满意度。</w:t>
            </w:r>
          </w:p>
          <w:p>
            <w:pPr>
              <w:pStyle w:val="12"/>
            </w:pPr>
          </w:p>
          <w:p>
            <w:pPr>
              <w:pStyle w:val="12"/>
            </w:pPr>
            <w:r>
              <w:t>2.用于完成2025年上级交代我乡政府的各项人大任务，为本辖区民生事项等积极向区人大代表提议。</w:t>
            </w:r>
          </w:p>
          <w:p>
            <w:pPr>
              <w:pStyle w:val="12"/>
            </w:pPr>
          </w:p>
          <w:p>
            <w:pPr>
              <w:pStyle w:val="12"/>
            </w:pPr>
            <w:r>
              <w:t>3.</w:t>
            </w:r>
            <w:r>
              <w:tab/>
            </w:r>
            <w:r>
              <w:t>落实好党对乡镇工作的领导，将人大工作纳入乡镇整体工作布局，促进乡镇人大工作制度化、规范化、程序化。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召开人代会次数</w:t>
            </w:r>
          </w:p>
        </w:tc>
        <w:tc>
          <w:tcPr>
            <w:tcW w:w="5386" w:type="dxa"/>
            <w:vAlign w:val="center"/>
          </w:tcPr>
          <w:p>
            <w:pPr>
              <w:pStyle w:val="12"/>
            </w:pPr>
            <w:r>
              <w:t>反映召开人代会次数情况</w:t>
            </w:r>
          </w:p>
        </w:tc>
        <w:tc>
          <w:tcPr>
            <w:tcW w:w="2268" w:type="dxa"/>
            <w:vAlign w:val="center"/>
          </w:tcPr>
          <w:p>
            <w:pPr>
              <w:pStyle w:val="12"/>
            </w:pPr>
            <w:r>
              <w:t>≥1次</w:t>
            </w:r>
          </w:p>
        </w:tc>
        <w:tc>
          <w:tcPr>
            <w:tcW w:w="1276" w:type="dxa"/>
            <w:vAlign w:val="center"/>
          </w:tcPr>
          <w:p>
            <w:pPr>
              <w:pStyle w:val="12"/>
            </w:pPr>
            <w:r>
              <w:t>依据中共保定市徐水区人大常委会党组关于进一步加强乡镇、城区办人大工作的实施意见（徐字[2019]46号）文件及实施计划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组织开展代表活动</w:t>
            </w:r>
          </w:p>
        </w:tc>
        <w:tc>
          <w:tcPr>
            <w:tcW w:w="5386" w:type="dxa"/>
            <w:vAlign w:val="center"/>
          </w:tcPr>
          <w:p>
            <w:pPr>
              <w:pStyle w:val="12"/>
            </w:pPr>
            <w:r>
              <w:t>反映组织开展代表活动次数情况</w:t>
            </w:r>
          </w:p>
        </w:tc>
        <w:tc>
          <w:tcPr>
            <w:tcW w:w="2268" w:type="dxa"/>
            <w:vAlign w:val="center"/>
          </w:tcPr>
          <w:p>
            <w:pPr>
              <w:pStyle w:val="12"/>
            </w:pPr>
            <w:r>
              <w:t>≥3次</w:t>
            </w:r>
          </w:p>
        </w:tc>
        <w:tc>
          <w:tcPr>
            <w:tcW w:w="1276" w:type="dxa"/>
            <w:vAlign w:val="center"/>
          </w:tcPr>
          <w:p>
            <w:pPr>
              <w:pStyle w:val="12"/>
            </w:pPr>
            <w:r>
              <w:t>依据中共保定市徐水区人大常委会党组关于进一步加强乡镇、城区办人大工作的实施意见（徐字[2019]46号）文件及实施计划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人大代表出席率</w:t>
            </w:r>
          </w:p>
        </w:tc>
        <w:tc>
          <w:tcPr>
            <w:tcW w:w="5386" w:type="dxa"/>
            <w:vAlign w:val="center"/>
          </w:tcPr>
          <w:p>
            <w:pPr>
              <w:pStyle w:val="12"/>
            </w:pPr>
            <w:r>
              <w:t>反映人大代表出席情况</w:t>
            </w:r>
          </w:p>
        </w:tc>
        <w:tc>
          <w:tcPr>
            <w:tcW w:w="2268" w:type="dxa"/>
            <w:vAlign w:val="center"/>
          </w:tcPr>
          <w:p>
            <w:pPr>
              <w:pStyle w:val="12"/>
            </w:pPr>
            <w:r>
              <w:t>≥80%</w:t>
            </w:r>
          </w:p>
        </w:tc>
        <w:tc>
          <w:tcPr>
            <w:tcW w:w="1276" w:type="dxa"/>
            <w:vAlign w:val="center"/>
          </w:tcPr>
          <w:p>
            <w:pPr>
              <w:pStyle w:val="12"/>
            </w:pPr>
            <w:r>
              <w:t>依据中共保定市徐水区人大常委会党组关于进一步加强乡镇、城区办人大工作的实施意见（徐字[2019]46号）文件及实施计划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会议圆满完成率</w:t>
            </w:r>
          </w:p>
        </w:tc>
        <w:tc>
          <w:tcPr>
            <w:tcW w:w="5386" w:type="dxa"/>
            <w:vAlign w:val="center"/>
          </w:tcPr>
          <w:p>
            <w:pPr>
              <w:pStyle w:val="12"/>
            </w:pPr>
            <w:r>
              <w:t>反映会议圆满完成情况</w:t>
            </w:r>
          </w:p>
        </w:tc>
        <w:tc>
          <w:tcPr>
            <w:tcW w:w="2268" w:type="dxa"/>
            <w:vAlign w:val="center"/>
          </w:tcPr>
          <w:p>
            <w:pPr>
              <w:pStyle w:val="12"/>
            </w:pPr>
            <w:r>
              <w:t>100%</w:t>
            </w:r>
          </w:p>
        </w:tc>
        <w:tc>
          <w:tcPr>
            <w:tcW w:w="1276" w:type="dxa"/>
            <w:vAlign w:val="center"/>
          </w:tcPr>
          <w:p>
            <w:pPr>
              <w:pStyle w:val="12"/>
            </w:pPr>
            <w:r>
              <w:t>依据中共保定市徐水区人大常委会党组关于进一步加强乡镇、城区办人大工作的实施意见（徐字[2019]46号）文件及实施计划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人大日常工作经费保障及时率</w:t>
            </w:r>
          </w:p>
        </w:tc>
        <w:tc>
          <w:tcPr>
            <w:tcW w:w="5386" w:type="dxa"/>
            <w:vAlign w:val="center"/>
          </w:tcPr>
          <w:p>
            <w:pPr>
              <w:pStyle w:val="12"/>
            </w:pPr>
            <w:r>
              <w:t>反映保障人大日常工作及时开展情况</w:t>
            </w:r>
          </w:p>
        </w:tc>
        <w:tc>
          <w:tcPr>
            <w:tcW w:w="2268" w:type="dxa"/>
            <w:vAlign w:val="center"/>
          </w:tcPr>
          <w:p>
            <w:pPr>
              <w:pStyle w:val="12"/>
            </w:pPr>
            <w:r>
              <w:t>≥90%</w:t>
            </w:r>
          </w:p>
        </w:tc>
        <w:tc>
          <w:tcPr>
            <w:tcW w:w="1276" w:type="dxa"/>
            <w:vAlign w:val="center"/>
          </w:tcPr>
          <w:p>
            <w:pPr>
              <w:pStyle w:val="12"/>
            </w:pPr>
            <w:r>
              <w:t>依据中共保定市徐水区人大常委会党组关于进一步加强乡镇、城区办人大工作的实施意见（徐字[2019]46号）文件及实施计划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会议工作完成及时率</w:t>
            </w:r>
          </w:p>
        </w:tc>
        <w:tc>
          <w:tcPr>
            <w:tcW w:w="5386" w:type="dxa"/>
            <w:vAlign w:val="center"/>
          </w:tcPr>
          <w:p>
            <w:pPr>
              <w:pStyle w:val="12"/>
            </w:pPr>
            <w:r>
              <w:t>反映会议工作完成时间</w:t>
            </w:r>
          </w:p>
        </w:tc>
        <w:tc>
          <w:tcPr>
            <w:tcW w:w="2268" w:type="dxa"/>
            <w:vAlign w:val="center"/>
          </w:tcPr>
          <w:p>
            <w:pPr>
              <w:pStyle w:val="12"/>
            </w:pPr>
            <w:r>
              <w:t>≥90%</w:t>
            </w:r>
          </w:p>
        </w:tc>
        <w:tc>
          <w:tcPr>
            <w:tcW w:w="1276" w:type="dxa"/>
            <w:vAlign w:val="center"/>
          </w:tcPr>
          <w:p>
            <w:pPr>
              <w:pStyle w:val="12"/>
            </w:pPr>
            <w:r>
              <w:t>依据中共保定市徐水区人大常委会党组关于进一步加强乡镇、城区办人大工作的实施意见（徐字[2019]46号）文件及实施计划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反映项目支出控制在预算范围内情况</w:t>
            </w:r>
          </w:p>
        </w:tc>
        <w:tc>
          <w:tcPr>
            <w:tcW w:w="2268" w:type="dxa"/>
            <w:vAlign w:val="center"/>
          </w:tcPr>
          <w:p>
            <w:pPr>
              <w:pStyle w:val="12"/>
            </w:pPr>
            <w:r>
              <w:t>≤3万元</w:t>
            </w:r>
          </w:p>
        </w:tc>
        <w:tc>
          <w:tcPr>
            <w:tcW w:w="1276" w:type="dxa"/>
            <w:vAlign w:val="center"/>
          </w:tcPr>
          <w:p>
            <w:pPr>
              <w:pStyle w:val="12"/>
            </w:pPr>
            <w:r>
              <w:t>依据中共保定市徐水区人大常委会党组关于进一步加强乡镇、城区办人大工作的实施意见（徐字[2019]46号）文件及实施计划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人大提议案件数</w:t>
            </w:r>
          </w:p>
        </w:tc>
        <w:tc>
          <w:tcPr>
            <w:tcW w:w="5386" w:type="dxa"/>
            <w:vAlign w:val="center"/>
          </w:tcPr>
          <w:p>
            <w:pPr>
              <w:pStyle w:val="12"/>
            </w:pPr>
            <w:r>
              <w:t>反映为本辖区民生事项等积极向区人大提议案件数情况</w:t>
            </w:r>
          </w:p>
        </w:tc>
        <w:tc>
          <w:tcPr>
            <w:tcW w:w="2268" w:type="dxa"/>
            <w:vAlign w:val="center"/>
          </w:tcPr>
          <w:p>
            <w:pPr>
              <w:pStyle w:val="12"/>
            </w:pPr>
            <w:r>
              <w:t>≥1件</w:t>
            </w:r>
          </w:p>
        </w:tc>
        <w:tc>
          <w:tcPr>
            <w:tcW w:w="1276" w:type="dxa"/>
            <w:vAlign w:val="center"/>
          </w:tcPr>
          <w:p>
            <w:pPr>
              <w:pStyle w:val="12"/>
            </w:pPr>
            <w:r>
              <w:t>依据中共保定市徐水区人大常委会党组关于进一步加强乡镇、城区办人大工作的实施意见（徐字[2019]46号）文件及实施计划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服务对象满意程度</w:t>
            </w:r>
          </w:p>
        </w:tc>
        <w:tc>
          <w:tcPr>
            <w:tcW w:w="5386" w:type="dxa"/>
            <w:vAlign w:val="center"/>
          </w:tcPr>
          <w:p>
            <w:pPr>
              <w:pStyle w:val="12"/>
            </w:pPr>
            <w:r>
              <w:t>服务对象满意程度</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12、提前下达2025年支持市县科技创新和科学技术普及专项资金——科技特派员工作站补助经费绩效目标表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13062525P00007510004T</w:t>
            </w:r>
          </w:p>
        </w:tc>
        <w:tc>
          <w:tcPr>
            <w:tcW w:w="2835" w:type="dxa"/>
            <w:vAlign w:val="center"/>
          </w:tcPr>
          <w:p>
            <w:pPr>
              <w:pStyle w:val="10"/>
            </w:pPr>
            <w:r>
              <w:t>项目名称</w:t>
            </w:r>
          </w:p>
        </w:tc>
        <w:tc>
          <w:tcPr>
            <w:tcW w:w="6095" w:type="dxa"/>
            <w:gridSpan w:val="3"/>
            <w:vAlign w:val="center"/>
          </w:tcPr>
          <w:p>
            <w:pPr>
              <w:pStyle w:val="12"/>
            </w:pPr>
            <w:r>
              <w:t>提前下达2025年支持市县科技创新和科学技术普及专项资金——科技特派员工作站补助经费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该项资金用于科技特派员工作站补助经费支出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1.项目资金50000元保障科技特派员工作站各项工作有序进行。</w:t>
            </w:r>
          </w:p>
          <w:p>
            <w:pPr>
              <w:pStyle w:val="12"/>
            </w:pPr>
            <w:r>
              <w:t>2.开展可续科学普及活动次数不少于1次。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开展科学普及次数</w:t>
            </w:r>
          </w:p>
        </w:tc>
        <w:tc>
          <w:tcPr>
            <w:tcW w:w="5386" w:type="dxa"/>
            <w:vAlign w:val="center"/>
          </w:tcPr>
          <w:p>
            <w:pPr>
              <w:pStyle w:val="12"/>
            </w:pPr>
            <w:r>
              <w:t>反映开展科学普及次数情况</w:t>
            </w:r>
          </w:p>
        </w:tc>
        <w:tc>
          <w:tcPr>
            <w:tcW w:w="2268" w:type="dxa"/>
            <w:vAlign w:val="center"/>
          </w:tcPr>
          <w:p>
            <w:pPr>
              <w:pStyle w:val="12"/>
            </w:pPr>
            <w:r>
              <w:t>≥1次</w:t>
            </w:r>
          </w:p>
        </w:tc>
        <w:tc>
          <w:tcPr>
            <w:tcW w:w="1276" w:type="dxa"/>
            <w:vAlign w:val="center"/>
          </w:tcPr>
          <w:p>
            <w:pPr>
              <w:pStyle w:val="12"/>
            </w:pPr>
            <w:r>
              <w:t>项目实施方案及保定市财政局 保定市科学技术局 关于提前下达2025年支持市县科技创新科科学普及专项资金预算的通知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参加活动到位率</w:t>
            </w:r>
          </w:p>
        </w:tc>
        <w:tc>
          <w:tcPr>
            <w:tcW w:w="5386" w:type="dxa"/>
            <w:vAlign w:val="center"/>
          </w:tcPr>
          <w:p>
            <w:pPr>
              <w:pStyle w:val="12"/>
            </w:pPr>
            <w:r>
              <w:t>反映参加活动到位情况</w:t>
            </w:r>
          </w:p>
        </w:tc>
        <w:tc>
          <w:tcPr>
            <w:tcW w:w="2268" w:type="dxa"/>
            <w:vAlign w:val="center"/>
          </w:tcPr>
          <w:p>
            <w:pPr>
              <w:pStyle w:val="12"/>
            </w:pPr>
            <w:r>
              <w:t>≥85%</w:t>
            </w:r>
          </w:p>
        </w:tc>
        <w:tc>
          <w:tcPr>
            <w:tcW w:w="1276" w:type="dxa"/>
            <w:vAlign w:val="center"/>
          </w:tcPr>
          <w:p>
            <w:pPr>
              <w:pStyle w:val="12"/>
            </w:pPr>
            <w:r>
              <w:t>项目实施方案及保定市财政局 保定市科学技术局 关于提前下达2025年支持市县科技创新科科学普及专项资金预算的通知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活动开展及时率</w:t>
            </w:r>
          </w:p>
        </w:tc>
        <w:tc>
          <w:tcPr>
            <w:tcW w:w="5386" w:type="dxa"/>
            <w:vAlign w:val="center"/>
          </w:tcPr>
          <w:p>
            <w:pPr>
              <w:pStyle w:val="12"/>
            </w:pPr>
            <w:r>
              <w:t>反映活动开站及时情况</w:t>
            </w:r>
          </w:p>
        </w:tc>
        <w:tc>
          <w:tcPr>
            <w:tcW w:w="2268" w:type="dxa"/>
            <w:vAlign w:val="center"/>
          </w:tcPr>
          <w:p>
            <w:pPr>
              <w:pStyle w:val="12"/>
            </w:pPr>
            <w:r>
              <w:t>≥85%</w:t>
            </w:r>
          </w:p>
        </w:tc>
        <w:tc>
          <w:tcPr>
            <w:tcW w:w="1276" w:type="dxa"/>
            <w:vAlign w:val="center"/>
          </w:tcPr>
          <w:p>
            <w:pPr>
              <w:pStyle w:val="12"/>
            </w:pPr>
            <w:r>
              <w:t>项目实施方案及保定市财政局 保定市科学技术局 关于提前下达2025年支持市县科技创新科科学普及专项资金预算的通知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项目控制在预算范围内</w:t>
            </w:r>
          </w:p>
        </w:tc>
        <w:tc>
          <w:tcPr>
            <w:tcW w:w="2268" w:type="dxa"/>
            <w:vAlign w:val="center"/>
          </w:tcPr>
          <w:p>
            <w:pPr>
              <w:pStyle w:val="12"/>
            </w:pPr>
            <w:r>
              <w:t>≤5万元</w:t>
            </w:r>
          </w:p>
        </w:tc>
        <w:tc>
          <w:tcPr>
            <w:tcW w:w="1276" w:type="dxa"/>
            <w:vAlign w:val="center"/>
          </w:tcPr>
          <w:p>
            <w:pPr>
              <w:pStyle w:val="12"/>
            </w:pPr>
            <w:r>
              <w:t>项目实施方案及保定市财政局 保定市科学技术局 关于提前下达2025年支持市县科技创新科科学普及专项资金预算的通知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开展科学普及活动覆盖率</w:t>
            </w:r>
          </w:p>
        </w:tc>
        <w:tc>
          <w:tcPr>
            <w:tcW w:w="5386" w:type="dxa"/>
            <w:vAlign w:val="center"/>
          </w:tcPr>
          <w:p>
            <w:pPr>
              <w:pStyle w:val="12"/>
            </w:pPr>
            <w:r>
              <w:t>反映开展科学普及活动的覆盖比率</w:t>
            </w:r>
          </w:p>
        </w:tc>
        <w:tc>
          <w:tcPr>
            <w:tcW w:w="2268" w:type="dxa"/>
            <w:vAlign w:val="center"/>
          </w:tcPr>
          <w:p>
            <w:pPr>
              <w:pStyle w:val="12"/>
            </w:pPr>
            <w:r>
              <w:t>≥90%</w:t>
            </w:r>
          </w:p>
        </w:tc>
        <w:tc>
          <w:tcPr>
            <w:tcW w:w="1276" w:type="dxa"/>
            <w:vAlign w:val="center"/>
          </w:tcPr>
          <w:p>
            <w:pPr>
              <w:pStyle w:val="12"/>
            </w:pPr>
            <w:r>
              <w:t>项目实施方案及保定市财政局 保定市科学技术局 关于提前下达2025年支持市县科技创新科科学普及专项资金预算的通知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反映群众满意度情况</w:t>
            </w:r>
          </w:p>
        </w:tc>
        <w:tc>
          <w:tcPr>
            <w:tcW w:w="2268" w:type="dxa"/>
            <w:vAlign w:val="center"/>
          </w:tcPr>
          <w:p>
            <w:pPr>
              <w:pStyle w:val="12"/>
            </w:pPr>
            <w:r>
              <w:t>≥90%</w:t>
            </w:r>
          </w:p>
        </w:tc>
        <w:tc>
          <w:tcPr>
            <w:tcW w:w="1276" w:type="dxa"/>
            <w:vAlign w:val="center"/>
          </w:tcPr>
          <w:p>
            <w:pPr>
              <w:pStyle w:val="12"/>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13、团委综合事务管理经费绩效目标表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13062525P000024100621</w:t>
            </w:r>
          </w:p>
        </w:tc>
        <w:tc>
          <w:tcPr>
            <w:tcW w:w="2835" w:type="dxa"/>
            <w:vAlign w:val="center"/>
          </w:tcPr>
          <w:p>
            <w:pPr>
              <w:pStyle w:val="10"/>
            </w:pPr>
            <w:r>
              <w:t>项目名称</w:t>
            </w:r>
          </w:p>
        </w:tc>
        <w:tc>
          <w:tcPr>
            <w:tcW w:w="6095" w:type="dxa"/>
            <w:gridSpan w:val="3"/>
            <w:vAlign w:val="center"/>
          </w:tcPr>
          <w:p>
            <w:pPr>
              <w:pStyle w:val="12"/>
            </w:pPr>
            <w:r>
              <w:t>团委综合事务管理经费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该项资金主要用于团委综合事务管理经费支出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1.组织开展团组织活动2次以上，参与团组织活动人数不少于30人，我乡各项团委工作通过考核。</w:t>
            </w:r>
          </w:p>
          <w:p>
            <w:pPr>
              <w:pStyle w:val="12"/>
            </w:pPr>
            <w:r>
              <w:t>2.保障2025年我乡团委各项工作的开展，提高办事效率，提升团员水平。</w:t>
            </w:r>
          </w:p>
          <w:p>
            <w:pPr>
              <w:pStyle w:val="12"/>
            </w:pPr>
            <w:r>
              <w:t>3.贯彻上级青少年和共青团工作要求，健全联系青年、服务大局的基层团组织体系。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组织团员活动次数</w:t>
            </w:r>
          </w:p>
        </w:tc>
        <w:tc>
          <w:tcPr>
            <w:tcW w:w="5386" w:type="dxa"/>
            <w:vAlign w:val="center"/>
          </w:tcPr>
          <w:p>
            <w:pPr>
              <w:pStyle w:val="12"/>
            </w:pPr>
            <w:r>
              <w:t>反映全年组织开展团员活动次数情况</w:t>
            </w:r>
          </w:p>
        </w:tc>
        <w:tc>
          <w:tcPr>
            <w:tcW w:w="2268" w:type="dxa"/>
            <w:vAlign w:val="center"/>
          </w:tcPr>
          <w:p>
            <w:pPr>
              <w:pStyle w:val="12"/>
            </w:pPr>
            <w:r>
              <w:t>≥2次</w:t>
            </w:r>
          </w:p>
        </w:tc>
        <w:tc>
          <w:tcPr>
            <w:tcW w:w="1276" w:type="dxa"/>
            <w:vAlign w:val="center"/>
          </w:tcPr>
          <w:p>
            <w:pPr>
              <w:pStyle w:val="12"/>
            </w:pPr>
            <w:r>
              <w:t>依据共青团徐水区委改革方案徐办发[2018]3号和团委综合事务管理经费项目实施计划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参与团组织活动人数</w:t>
            </w:r>
          </w:p>
        </w:tc>
        <w:tc>
          <w:tcPr>
            <w:tcW w:w="5386" w:type="dxa"/>
            <w:vAlign w:val="center"/>
          </w:tcPr>
          <w:p>
            <w:pPr>
              <w:pStyle w:val="12"/>
            </w:pPr>
            <w:r>
              <w:t>反映参与团组织活动人数情况</w:t>
            </w:r>
          </w:p>
        </w:tc>
        <w:tc>
          <w:tcPr>
            <w:tcW w:w="2268" w:type="dxa"/>
            <w:vAlign w:val="center"/>
          </w:tcPr>
          <w:p>
            <w:pPr>
              <w:pStyle w:val="12"/>
            </w:pPr>
            <w:r>
              <w:t>≥30人</w:t>
            </w:r>
          </w:p>
        </w:tc>
        <w:tc>
          <w:tcPr>
            <w:tcW w:w="1276" w:type="dxa"/>
            <w:vAlign w:val="center"/>
          </w:tcPr>
          <w:p>
            <w:pPr>
              <w:pStyle w:val="12"/>
            </w:pPr>
            <w:r>
              <w:t>依据共青团徐水区委改革方案徐办发[2018]3号和团委综合事务管理经费项目实施计划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团委工作考核通过率</w:t>
            </w:r>
          </w:p>
        </w:tc>
        <w:tc>
          <w:tcPr>
            <w:tcW w:w="5386" w:type="dxa"/>
            <w:vAlign w:val="center"/>
          </w:tcPr>
          <w:p>
            <w:pPr>
              <w:pStyle w:val="12"/>
            </w:pPr>
            <w:r>
              <w:t>反映各项团委工作是否通过考核情况</w:t>
            </w:r>
          </w:p>
        </w:tc>
        <w:tc>
          <w:tcPr>
            <w:tcW w:w="2268" w:type="dxa"/>
            <w:vAlign w:val="center"/>
          </w:tcPr>
          <w:p>
            <w:pPr>
              <w:pStyle w:val="12"/>
            </w:pPr>
            <w:r>
              <w:t>≥90%</w:t>
            </w:r>
          </w:p>
        </w:tc>
        <w:tc>
          <w:tcPr>
            <w:tcW w:w="1276" w:type="dxa"/>
            <w:vAlign w:val="center"/>
          </w:tcPr>
          <w:p>
            <w:pPr>
              <w:pStyle w:val="12"/>
            </w:pPr>
            <w:r>
              <w:t>依据共青团徐水区委改革方案徐办发[2018]3号和团委综合事务管理经费项目实施计划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团委经费保障及时率</w:t>
            </w:r>
          </w:p>
        </w:tc>
        <w:tc>
          <w:tcPr>
            <w:tcW w:w="5386" w:type="dxa"/>
            <w:vAlign w:val="center"/>
          </w:tcPr>
          <w:p>
            <w:pPr>
              <w:pStyle w:val="12"/>
            </w:pPr>
            <w:r>
              <w:t>反映保障团委经费保障情况</w:t>
            </w:r>
          </w:p>
        </w:tc>
        <w:tc>
          <w:tcPr>
            <w:tcW w:w="2268" w:type="dxa"/>
            <w:vAlign w:val="center"/>
          </w:tcPr>
          <w:p>
            <w:pPr>
              <w:pStyle w:val="12"/>
            </w:pPr>
            <w:r>
              <w:t>≥90%</w:t>
            </w:r>
          </w:p>
        </w:tc>
        <w:tc>
          <w:tcPr>
            <w:tcW w:w="1276" w:type="dxa"/>
            <w:vAlign w:val="center"/>
          </w:tcPr>
          <w:p>
            <w:pPr>
              <w:pStyle w:val="12"/>
            </w:pPr>
            <w:r>
              <w:t>依据共青团徐水区委改革方案徐办发[2018]3号和团委综合事务管理经费项目实施计划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团委工作完成及时率</w:t>
            </w:r>
          </w:p>
        </w:tc>
        <w:tc>
          <w:tcPr>
            <w:tcW w:w="5386" w:type="dxa"/>
            <w:vAlign w:val="center"/>
          </w:tcPr>
          <w:p>
            <w:pPr>
              <w:pStyle w:val="12"/>
            </w:pPr>
            <w:r>
              <w:t>反映各项团委工作及时完成情况</w:t>
            </w:r>
          </w:p>
        </w:tc>
        <w:tc>
          <w:tcPr>
            <w:tcW w:w="2268" w:type="dxa"/>
            <w:vAlign w:val="center"/>
          </w:tcPr>
          <w:p>
            <w:pPr>
              <w:pStyle w:val="12"/>
            </w:pPr>
            <w:r>
              <w:t>≥90%</w:t>
            </w:r>
          </w:p>
        </w:tc>
        <w:tc>
          <w:tcPr>
            <w:tcW w:w="1276" w:type="dxa"/>
            <w:vAlign w:val="center"/>
          </w:tcPr>
          <w:p>
            <w:pPr>
              <w:pStyle w:val="12"/>
            </w:pPr>
            <w:r>
              <w:t>依据共青团徐水区委改革方案徐办发[2018]3号和团委综合事务管理经费项目实施计划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反映项目支出控制在预算范围内情况</w:t>
            </w:r>
          </w:p>
        </w:tc>
        <w:tc>
          <w:tcPr>
            <w:tcW w:w="2268" w:type="dxa"/>
            <w:vAlign w:val="center"/>
          </w:tcPr>
          <w:p>
            <w:pPr>
              <w:pStyle w:val="12"/>
            </w:pPr>
            <w:r>
              <w:t>≤2万元</w:t>
            </w:r>
          </w:p>
        </w:tc>
        <w:tc>
          <w:tcPr>
            <w:tcW w:w="1276" w:type="dxa"/>
            <w:vAlign w:val="center"/>
          </w:tcPr>
          <w:p>
            <w:pPr>
              <w:pStyle w:val="12"/>
            </w:pPr>
            <w:r>
              <w:t>依据共青团徐水区委改革方案徐办发[2018]3号和团委综合事务管理经费项目实施计划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团组织活动影响范围</w:t>
            </w:r>
          </w:p>
        </w:tc>
        <w:tc>
          <w:tcPr>
            <w:tcW w:w="5386" w:type="dxa"/>
            <w:vAlign w:val="center"/>
          </w:tcPr>
          <w:p>
            <w:pPr>
              <w:pStyle w:val="12"/>
            </w:pPr>
            <w:r>
              <w:t>团组织活动影响范围覆盖情况</w:t>
            </w:r>
          </w:p>
        </w:tc>
        <w:tc>
          <w:tcPr>
            <w:tcW w:w="2268" w:type="dxa"/>
            <w:vAlign w:val="center"/>
          </w:tcPr>
          <w:p>
            <w:pPr>
              <w:pStyle w:val="12"/>
            </w:pPr>
            <w:r>
              <w:t>≥80%</w:t>
            </w:r>
          </w:p>
        </w:tc>
        <w:tc>
          <w:tcPr>
            <w:tcW w:w="1276" w:type="dxa"/>
            <w:vAlign w:val="center"/>
          </w:tcPr>
          <w:p>
            <w:pPr>
              <w:pStyle w:val="12"/>
            </w:pPr>
            <w:r>
              <w:t>依据共青团徐水区委改革方案徐办发[2018]3号和团委综合事务管理经费项目实施计划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团员满意度</w:t>
            </w:r>
          </w:p>
        </w:tc>
        <w:tc>
          <w:tcPr>
            <w:tcW w:w="5386" w:type="dxa"/>
            <w:vAlign w:val="center"/>
          </w:tcPr>
          <w:p>
            <w:pPr>
              <w:pStyle w:val="12"/>
            </w:pPr>
            <w:r>
              <w:t>反应参加团委组织活动的团员满意度</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14、退役军人公益岗人员工资绩效目标表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13062525P000229100187</w:t>
            </w:r>
          </w:p>
        </w:tc>
        <w:tc>
          <w:tcPr>
            <w:tcW w:w="2835" w:type="dxa"/>
            <w:vAlign w:val="center"/>
          </w:tcPr>
          <w:p>
            <w:pPr>
              <w:pStyle w:val="10"/>
            </w:pPr>
            <w:r>
              <w:t>项目名称</w:t>
            </w:r>
          </w:p>
        </w:tc>
        <w:tc>
          <w:tcPr>
            <w:tcW w:w="6095" w:type="dxa"/>
            <w:gridSpan w:val="3"/>
            <w:vAlign w:val="center"/>
          </w:tcPr>
          <w:p>
            <w:pPr>
              <w:pStyle w:val="12"/>
            </w:pPr>
            <w:r>
              <w:t>退役军人公益岗人员工资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8.88</w:t>
            </w:r>
          </w:p>
        </w:tc>
        <w:tc>
          <w:tcPr>
            <w:tcW w:w="2835" w:type="dxa"/>
            <w:vAlign w:val="center"/>
          </w:tcPr>
          <w:p>
            <w:pPr>
              <w:pStyle w:val="10"/>
            </w:pPr>
            <w:r>
              <w:t>其中：财政    资金</w:t>
            </w:r>
          </w:p>
        </w:tc>
        <w:tc>
          <w:tcPr>
            <w:tcW w:w="2551" w:type="dxa"/>
            <w:vAlign w:val="center"/>
          </w:tcPr>
          <w:p>
            <w:pPr>
              <w:pStyle w:val="12"/>
            </w:pPr>
            <w:r>
              <w:t>8.88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该项资金用于退役军人公益岗人员工资支出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1.项目资金8.88万元，保障退役军人公益岗人员更好的发挥作用。</w:t>
            </w:r>
          </w:p>
          <w:p>
            <w:pPr>
              <w:pStyle w:val="12"/>
            </w:pPr>
            <w:r>
              <w:t>2.确保及时足额发放3名退役军人公益岗人员工资。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公益岗人员人数</w:t>
            </w:r>
          </w:p>
        </w:tc>
        <w:tc>
          <w:tcPr>
            <w:tcW w:w="5386" w:type="dxa"/>
            <w:vAlign w:val="center"/>
          </w:tcPr>
          <w:p>
            <w:pPr>
              <w:pStyle w:val="12"/>
            </w:pPr>
            <w:r>
              <w:t>反映公益岗人员数量情况</w:t>
            </w:r>
          </w:p>
        </w:tc>
        <w:tc>
          <w:tcPr>
            <w:tcW w:w="2268" w:type="dxa"/>
            <w:vAlign w:val="center"/>
          </w:tcPr>
          <w:p>
            <w:pPr>
              <w:pStyle w:val="12"/>
            </w:pPr>
            <w:r>
              <w:t>3人</w:t>
            </w:r>
          </w:p>
        </w:tc>
        <w:tc>
          <w:tcPr>
            <w:tcW w:w="1276" w:type="dxa"/>
            <w:vAlign w:val="center"/>
          </w:tcPr>
          <w:p>
            <w:pPr>
              <w:pStyle w:val="12"/>
            </w:pPr>
            <w:r>
              <w:t>[2017]29号保定市徐水区军队退役人员政策落实专题会议纪要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发放标准准确率</w:t>
            </w:r>
          </w:p>
        </w:tc>
        <w:tc>
          <w:tcPr>
            <w:tcW w:w="5386" w:type="dxa"/>
            <w:vAlign w:val="center"/>
          </w:tcPr>
          <w:p>
            <w:pPr>
              <w:pStyle w:val="12"/>
            </w:pPr>
            <w:r>
              <w:t>足额发放补贴人数占全部人数比例</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按月发放到位</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项目成本费用</w:t>
            </w:r>
          </w:p>
        </w:tc>
        <w:tc>
          <w:tcPr>
            <w:tcW w:w="5386" w:type="dxa"/>
            <w:vAlign w:val="center"/>
          </w:tcPr>
          <w:p>
            <w:pPr>
              <w:pStyle w:val="12"/>
            </w:pPr>
            <w:r>
              <w:t>反映项目成本费用</w:t>
            </w:r>
          </w:p>
        </w:tc>
        <w:tc>
          <w:tcPr>
            <w:tcW w:w="2268" w:type="dxa"/>
            <w:vAlign w:val="center"/>
          </w:tcPr>
          <w:p>
            <w:pPr>
              <w:pStyle w:val="12"/>
            </w:pPr>
            <w:r>
              <w:t>≤88800元</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公益岗人员上访次数</w:t>
            </w:r>
          </w:p>
        </w:tc>
        <w:tc>
          <w:tcPr>
            <w:tcW w:w="5386" w:type="dxa"/>
            <w:vAlign w:val="center"/>
          </w:tcPr>
          <w:p>
            <w:pPr>
              <w:pStyle w:val="12"/>
            </w:pPr>
            <w:r>
              <w:t>公益岗人员因为生活补贴上访的次数</w:t>
            </w:r>
          </w:p>
        </w:tc>
        <w:tc>
          <w:tcPr>
            <w:tcW w:w="2268" w:type="dxa"/>
            <w:vAlign w:val="center"/>
          </w:tcPr>
          <w:p>
            <w:pPr>
              <w:pStyle w:val="12"/>
            </w:pPr>
            <w:r>
              <w:t>≤2次</w:t>
            </w:r>
          </w:p>
        </w:tc>
        <w:tc>
          <w:tcPr>
            <w:tcW w:w="1276" w:type="dxa"/>
            <w:vAlign w:val="center"/>
          </w:tcPr>
          <w:p>
            <w:pPr>
              <w:pStyle w:val="12"/>
            </w:pPr>
            <w:r>
              <w:t>阳光信访平台，信访记录。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退役军人公益岗人员满意度</w:t>
            </w:r>
          </w:p>
        </w:tc>
        <w:tc>
          <w:tcPr>
            <w:tcW w:w="5386" w:type="dxa"/>
            <w:vAlign w:val="center"/>
          </w:tcPr>
          <w:p>
            <w:pPr>
              <w:pStyle w:val="12"/>
            </w:pPr>
            <w:r>
              <w:t>项目相关的退役军人满意度</w:t>
            </w:r>
          </w:p>
        </w:tc>
        <w:tc>
          <w:tcPr>
            <w:tcW w:w="2268" w:type="dxa"/>
            <w:vAlign w:val="center"/>
          </w:tcPr>
          <w:p>
            <w:pPr>
              <w:pStyle w:val="12"/>
            </w:pPr>
            <w:r>
              <w:t>≥85%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15、维稳经费绩效目标表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13062525P00003010009K</w:t>
            </w:r>
          </w:p>
        </w:tc>
        <w:tc>
          <w:tcPr>
            <w:tcW w:w="2835" w:type="dxa"/>
            <w:vAlign w:val="center"/>
          </w:tcPr>
          <w:p>
            <w:pPr>
              <w:pStyle w:val="10"/>
            </w:pPr>
            <w:r>
              <w:t>项目名称</w:t>
            </w:r>
          </w:p>
        </w:tc>
        <w:tc>
          <w:tcPr>
            <w:tcW w:w="6095" w:type="dxa"/>
            <w:gridSpan w:val="3"/>
            <w:vAlign w:val="center"/>
          </w:tcPr>
          <w:p>
            <w:pPr>
              <w:pStyle w:val="12"/>
            </w:pPr>
            <w:r>
              <w:t>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该项资金主要用于维稳经费支出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1.帮助群众解决疑难问题，化解矛盾纠纷案件不少于2件。</w:t>
            </w:r>
          </w:p>
          <w:p>
            <w:pPr>
              <w:pStyle w:val="12"/>
            </w:pPr>
            <w:r>
              <w:t>2.加强乡镇基层治理能力，推行网格化管理服务，建立维稳保障长效机制，解决各种信访案件，矛盾纠纷调处成功率大于85%，维护社会安全稳定，保障我乡2025年维稳工作顺利进行。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排查、化解矛盾纠纷的数量</w:t>
            </w:r>
          </w:p>
        </w:tc>
        <w:tc>
          <w:tcPr>
            <w:tcW w:w="5386" w:type="dxa"/>
            <w:vAlign w:val="center"/>
          </w:tcPr>
          <w:p>
            <w:pPr>
              <w:pStyle w:val="12"/>
            </w:pPr>
            <w:r>
              <w:t>反映排查、化解矛盾纠纷的数量情况</w:t>
            </w:r>
          </w:p>
        </w:tc>
        <w:tc>
          <w:tcPr>
            <w:tcW w:w="2268" w:type="dxa"/>
            <w:vAlign w:val="center"/>
          </w:tcPr>
          <w:p>
            <w:pPr>
              <w:pStyle w:val="12"/>
            </w:pPr>
            <w:r>
              <w:t>≥2件</w:t>
            </w:r>
          </w:p>
        </w:tc>
        <w:tc>
          <w:tcPr>
            <w:tcW w:w="1276" w:type="dxa"/>
            <w:vAlign w:val="center"/>
          </w:tcPr>
          <w:p>
            <w:pPr>
              <w:pStyle w:val="12"/>
            </w:pPr>
            <w:r>
              <w:t>依据维稳经费项目实施计划和保定市徐水区委政法委印发《关于切实做好庆祝建党100周年活动期间铁路护路和其他重要设施守护联防工作的实施方案》的通知徐政法字[2021]28号文件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矛盾纠纷调处成功率</w:t>
            </w:r>
          </w:p>
        </w:tc>
        <w:tc>
          <w:tcPr>
            <w:tcW w:w="5386" w:type="dxa"/>
            <w:vAlign w:val="center"/>
          </w:tcPr>
          <w:p>
            <w:pPr>
              <w:pStyle w:val="12"/>
            </w:pPr>
            <w:r>
              <w:t>反映矛盾纠纷调处成功率情况</w:t>
            </w:r>
          </w:p>
        </w:tc>
        <w:tc>
          <w:tcPr>
            <w:tcW w:w="2268" w:type="dxa"/>
            <w:vAlign w:val="center"/>
          </w:tcPr>
          <w:p>
            <w:pPr>
              <w:pStyle w:val="12"/>
            </w:pPr>
            <w:r>
              <w:t>≥85%</w:t>
            </w:r>
          </w:p>
        </w:tc>
        <w:tc>
          <w:tcPr>
            <w:tcW w:w="1276" w:type="dxa"/>
            <w:vAlign w:val="center"/>
          </w:tcPr>
          <w:p>
            <w:pPr>
              <w:pStyle w:val="12"/>
            </w:pPr>
            <w:r>
              <w:t>依据维稳经费项目实施计划和保定市徐水区委政法委印发《关于切实做好庆祝建党100周年活动期间铁路护路和其他重要设施守护联防工作的实施方案》的通知徐政法字[2021]28号文件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涉稳舆情处置率</w:t>
            </w:r>
          </w:p>
        </w:tc>
        <w:tc>
          <w:tcPr>
            <w:tcW w:w="5386" w:type="dxa"/>
            <w:vAlign w:val="center"/>
          </w:tcPr>
          <w:p>
            <w:pPr>
              <w:pStyle w:val="12"/>
            </w:pPr>
            <w:r>
              <w:t>反映已处置的涉稳舆情数量占涉稳舆情总数的比率</w:t>
            </w:r>
          </w:p>
        </w:tc>
        <w:tc>
          <w:tcPr>
            <w:tcW w:w="2268" w:type="dxa"/>
            <w:vAlign w:val="center"/>
          </w:tcPr>
          <w:p>
            <w:pPr>
              <w:pStyle w:val="12"/>
            </w:pPr>
            <w:r>
              <w:t>≥85%</w:t>
            </w:r>
          </w:p>
        </w:tc>
        <w:tc>
          <w:tcPr>
            <w:tcW w:w="1276" w:type="dxa"/>
            <w:vAlign w:val="center"/>
          </w:tcPr>
          <w:p>
            <w:pPr>
              <w:pStyle w:val="12"/>
            </w:pPr>
            <w:r>
              <w:t>依据维稳经费项目实施计划和保定市徐水区委政法委印发《关于切实做好庆祝建党100周年活动期间铁路护路和其他重要设施守护联防工作的实施方案》的通知徐政法字[2021]28号文件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解决信访案件及时率</w:t>
            </w:r>
          </w:p>
        </w:tc>
        <w:tc>
          <w:tcPr>
            <w:tcW w:w="5386" w:type="dxa"/>
            <w:vAlign w:val="center"/>
          </w:tcPr>
          <w:p>
            <w:pPr>
              <w:pStyle w:val="12"/>
            </w:pPr>
            <w:r>
              <w:t>反映解决信访案件及时情况</w:t>
            </w:r>
          </w:p>
        </w:tc>
        <w:tc>
          <w:tcPr>
            <w:tcW w:w="2268" w:type="dxa"/>
            <w:vAlign w:val="center"/>
          </w:tcPr>
          <w:p>
            <w:pPr>
              <w:pStyle w:val="12"/>
            </w:pPr>
            <w:r>
              <w:t>≥85%</w:t>
            </w:r>
          </w:p>
        </w:tc>
        <w:tc>
          <w:tcPr>
            <w:tcW w:w="1276" w:type="dxa"/>
            <w:vAlign w:val="center"/>
          </w:tcPr>
          <w:p>
            <w:pPr>
              <w:pStyle w:val="12"/>
            </w:pPr>
            <w:r>
              <w:t>依据维稳经费项目实施计划和保定市徐水区委政法委印发《关于切实做好庆祝建党100周年活动期间铁路护路和其他重要设施守护联防工作的实施方案》的通知徐政法字[2021]28号文件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反映项目支出控制在预算范围内情况</w:t>
            </w:r>
          </w:p>
        </w:tc>
        <w:tc>
          <w:tcPr>
            <w:tcW w:w="2268" w:type="dxa"/>
            <w:vAlign w:val="center"/>
          </w:tcPr>
          <w:p>
            <w:pPr>
              <w:pStyle w:val="12"/>
            </w:pPr>
            <w:r>
              <w:t>≤2万元</w:t>
            </w:r>
          </w:p>
        </w:tc>
        <w:tc>
          <w:tcPr>
            <w:tcW w:w="1276" w:type="dxa"/>
            <w:vAlign w:val="center"/>
          </w:tcPr>
          <w:p>
            <w:pPr>
              <w:pStyle w:val="12"/>
            </w:pPr>
            <w:r>
              <w:t>依据维稳经费项目实施计划和保定市徐水区委政法委印发《关于切实做好庆祝建党100周年活动期间铁路护路和其他重要设施守护联防工作的实施方案》的通知徐政法字[2021]28号文件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社会稳定水平提升率</w:t>
            </w:r>
          </w:p>
        </w:tc>
        <w:tc>
          <w:tcPr>
            <w:tcW w:w="5386" w:type="dxa"/>
            <w:vAlign w:val="center"/>
          </w:tcPr>
          <w:p>
            <w:pPr>
              <w:pStyle w:val="12"/>
            </w:pPr>
            <w:r>
              <w:t>反映矛盾纠纷数量较上年度下降的比例情况</w:t>
            </w:r>
          </w:p>
        </w:tc>
        <w:tc>
          <w:tcPr>
            <w:tcW w:w="2268" w:type="dxa"/>
            <w:vAlign w:val="center"/>
          </w:tcPr>
          <w:p>
            <w:pPr>
              <w:pStyle w:val="12"/>
            </w:pPr>
            <w:r>
              <w:t>≥10%</w:t>
            </w:r>
          </w:p>
        </w:tc>
        <w:tc>
          <w:tcPr>
            <w:tcW w:w="1276" w:type="dxa"/>
            <w:vAlign w:val="center"/>
          </w:tcPr>
          <w:p>
            <w:pPr>
              <w:pStyle w:val="12"/>
            </w:pPr>
            <w:r>
              <w:t>依据维稳经费项目实施计划和保定市徐水区委政法委印发《关于切实做好庆祝建党100周年活动期间铁路护路和其他重要设施守护联防工作的实施方案》的通知徐政法字[2021]28号文件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服务对象满意程度</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16、下沉工作队综合经费绩效目标表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13062525P00016310008E</w:t>
            </w:r>
          </w:p>
        </w:tc>
        <w:tc>
          <w:tcPr>
            <w:tcW w:w="2835" w:type="dxa"/>
            <w:vAlign w:val="center"/>
          </w:tcPr>
          <w:p>
            <w:pPr>
              <w:pStyle w:val="10"/>
            </w:pPr>
            <w:r>
              <w:t>项目名称</w:t>
            </w:r>
          </w:p>
        </w:tc>
        <w:tc>
          <w:tcPr>
            <w:tcW w:w="6095" w:type="dxa"/>
            <w:gridSpan w:val="3"/>
            <w:vAlign w:val="center"/>
          </w:tcPr>
          <w:p>
            <w:pPr>
              <w:pStyle w:val="12"/>
            </w:pPr>
            <w:r>
              <w:t>下沉工作队综合经费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该项经费用于下沉工作队综合经费支出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1.为驻村干部开展工作和人身安全提供基本保障提供必要工作和生活条件。</w:t>
            </w:r>
          </w:p>
          <w:p>
            <w:pPr>
              <w:pStyle w:val="12"/>
            </w:pPr>
            <w:r>
              <w:t>2.通过实施此项目，党组织软弱涣散、经济发展滞后、信访问题突出、宗教领域风险隐患等问题解决情况。</w:t>
            </w:r>
          </w:p>
          <w:p>
            <w:pPr>
              <w:pStyle w:val="12"/>
            </w:pPr>
            <w:r>
              <w:t>3.为派出的下沉工作队，提供8万元的资金支持。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工作队数量</w:t>
            </w:r>
          </w:p>
        </w:tc>
        <w:tc>
          <w:tcPr>
            <w:tcW w:w="5386" w:type="dxa"/>
            <w:vAlign w:val="center"/>
          </w:tcPr>
          <w:p>
            <w:pPr>
              <w:pStyle w:val="12"/>
            </w:pPr>
            <w:r>
              <w:t>下沉到村的工作队数量</w:t>
            </w:r>
          </w:p>
        </w:tc>
        <w:tc>
          <w:tcPr>
            <w:tcW w:w="2268" w:type="dxa"/>
            <w:vAlign w:val="center"/>
          </w:tcPr>
          <w:p>
            <w:pPr>
              <w:pStyle w:val="12"/>
            </w:pPr>
            <w:r>
              <w:t>1个</w:t>
            </w:r>
          </w:p>
        </w:tc>
        <w:tc>
          <w:tcPr>
            <w:tcW w:w="1276" w:type="dxa"/>
            <w:vAlign w:val="center"/>
          </w:tcPr>
          <w:p>
            <w:pPr>
              <w:pStyle w:val="12"/>
            </w:pPr>
            <w:r>
              <w:t>关于做好选派下沉干部的通知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下沉工作队出勤率</w:t>
            </w:r>
          </w:p>
        </w:tc>
        <w:tc>
          <w:tcPr>
            <w:tcW w:w="5386" w:type="dxa"/>
            <w:vAlign w:val="center"/>
          </w:tcPr>
          <w:p>
            <w:pPr>
              <w:pStyle w:val="12"/>
            </w:pPr>
            <w:r>
              <w:t>实际在岗人数数量/工作队人数总量</w:t>
            </w:r>
          </w:p>
        </w:tc>
        <w:tc>
          <w:tcPr>
            <w:tcW w:w="2268" w:type="dxa"/>
            <w:vAlign w:val="center"/>
          </w:tcPr>
          <w:p>
            <w:pPr>
              <w:pStyle w:val="12"/>
            </w:pPr>
            <w:r>
              <w:t>≥90%</w:t>
            </w:r>
          </w:p>
        </w:tc>
        <w:tc>
          <w:tcPr>
            <w:tcW w:w="1276" w:type="dxa"/>
            <w:vAlign w:val="center"/>
          </w:tcPr>
          <w:p>
            <w:pPr>
              <w:pStyle w:val="12"/>
            </w:pPr>
            <w:r>
              <w:t>关于做好选派下沉干部的通知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工作任务完成及时率</w:t>
            </w:r>
          </w:p>
        </w:tc>
        <w:tc>
          <w:tcPr>
            <w:tcW w:w="2268" w:type="dxa"/>
            <w:vAlign w:val="center"/>
          </w:tcPr>
          <w:p>
            <w:pPr>
              <w:pStyle w:val="12"/>
            </w:pPr>
            <w:r>
              <w:t>≥90%</w:t>
            </w:r>
          </w:p>
        </w:tc>
        <w:tc>
          <w:tcPr>
            <w:tcW w:w="1276" w:type="dxa"/>
            <w:vAlign w:val="center"/>
          </w:tcPr>
          <w:p>
            <w:pPr>
              <w:pStyle w:val="12"/>
            </w:pPr>
            <w:r>
              <w:t>关于做好选派下沉干部的通知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每个工作队经费</w:t>
            </w:r>
          </w:p>
        </w:tc>
        <w:tc>
          <w:tcPr>
            <w:tcW w:w="5386" w:type="dxa"/>
            <w:vAlign w:val="center"/>
          </w:tcPr>
          <w:p>
            <w:pPr>
              <w:pStyle w:val="12"/>
            </w:pPr>
            <w:r>
              <w:t>财政保障的每个工作队支出费用</w:t>
            </w:r>
          </w:p>
        </w:tc>
        <w:tc>
          <w:tcPr>
            <w:tcW w:w="2268" w:type="dxa"/>
            <w:vAlign w:val="center"/>
          </w:tcPr>
          <w:p>
            <w:pPr>
              <w:pStyle w:val="12"/>
            </w:pPr>
            <w:r>
              <w:t>8万元</w:t>
            </w:r>
          </w:p>
        </w:tc>
        <w:tc>
          <w:tcPr>
            <w:tcW w:w="1276" w:type="dxa"/>
            <w:vAlign w:val="center"/>
          </w:tcPr>
          <w:p>
            <w:pPr>
              <w:pStyle w:val="12"/>
            </w:pPr>
            <w:r>
              <w:t>关于做好选派下沉干部的通知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推进乡村面貌改善及解决问题情况</w:t>
            </w:r>
          </w:p>
        </w:tc>
        <w:tc>
          <w:tcPr>
            <w:tcW w:w="5386" w:type="dxa"/>
            <w:vAlign w:val="center"/>
          </w:tcPr>
          <w:p>
            <w:pPr>
              <w:pStyle w:val="12"/>
            </w:pPr>
            <w:r>
              <w:t>下沉工作队推进乡村面貌改善及解决问题情况</w:t>
            </w:r>
          </w:p>
        </w:tc>
        <w:tc>
          <w:tcPr>
            <w:tcW w:w="2268" w:type="dxa"/>
            <w:vAlign w:val="center"/>
          </w:tcPr>
          <w:p>
            <w:pPr>
              <w:pStyle w:val="12"/>
            </w:pPr>
            <w:r>
              <w:t>≥90%</w:t>
            </w:r>
          </w:p>
        </w:tc>
        <w:tc>
          <w:tcPr>
            <w:tcW w:w="1276" w:type="dxa"/>
            <w:vAlign w:val="center"/>
          </w:tcPr>
          <w:p>
            <w:pPr>
              <w:pStyle w:val="12"/>
            </w:pPr>
            <w:r>
              <w:t>关于做好选派下沉干部的通知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所驻村村民群众满意度</w:t>
            </w:r>
          </w:p>
        </w:tc>
        <w:tc>
          <w:tcPr>
            <w:tcW w:w="5386" w:type="dxa"/>
            <w:vAlign w:val="center"/>
          </w:tcPr>
          <w:p>
            <w:pPr>
              <w:pStyle w:val="12"/>
            </w:pPr>
            <w:r>
              <w:t>所驻村村民群众满意情况</w:t>
            </w:r>
          </w:p>
        </w:tc>
        <w:tc>
          <w:tcPr>
            <w:tcW w:w="2268" w:type="dxa"/>
            <w:vAlign w:val="center"/>
          </w:tcPr>
          <w:p>
            <w:pPr>
              <w:pStyle w:val="12"/>
            </w:pPr>
            <w:r>
              <w:t>≥90%</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17、乡镇武装工作经费绩效目标表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13062525P00002610011D</w:t>
            </w:r>
          </w:p>
        </w:tc>
        <w:tc>
          <w:tcPr>
            <w:tcW w:w="2835" w:type="dxa"/>
            <w:vAlign w:val="center"/>
          </w:tcPr>
          <w:p>
            <w:pPr>
              <w:pStyle w:val="10"/>
            </w:pPr>
            <w:r>
              <w:t>项目名称</w:t>
            </w:r>
          </w:p>
        </w:tc>
        <w:tc>
          <w:tcPr>
            <w:tcW w:w="6095" w:type="dxa"/>
            <w:gridSpan w:val="3"/>
            <w:vAlign w:val="center"/>
          </w:tcPr>
          <w:p>
            <w:pPr>
              <w:pStyle w:val="12"/>
            </w:pPr>
            <w:r>
              <w:t>乡镇武装工作经费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该项资金主要用于武装工作经费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1.用于保障2025年本单位的民兵训练，征兵等工作的正常开展，完成征兵人数不少于5人，民兵训练不少于2次，完成上级交办的各项工作任务。</w:t>
            </w:r>
          </w:p>
          <w:p>
            <w:pPr>
              <w:pStyle w:val="12"/>
            </w:pPr>
          </w:p>
          <w:p>
            <w:pPr>
              <w:pStyle w:val="12"/>
            </w:pPr>
            <w:r>
              <w:t>2.加强乡镇武装阵地达标建设，提升全乡武装力量水平。做好装备器材配备等基础设施建设，提升国防后备力量。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每年完成上级下达征兵数量</w:t>
            </w:r>
          </w:p>
        </w:tc>
        <w:tc>
          <w:tcPr>
            <w:tcW w:w="5386" w:type="dxa"/>
            <w:vAlign w:val="center"/>
          </w:tcPr>
          <w:p>
            <w:pPr>
              <w:pStyle w:val="12"/>
            </w:pPr>
            <w:r>
              <w:t>反映按照上级下达的征兵数量完成情况</w:t>
            </w:r>
          </w:p>
        </w:tc>
        <w:tc>
          <w:tcPr>
            <w:tcW w:w="2268" w:type="dxa"/>
            <w:vAlign w:val="center"/>
          </w:tcPr>
          <w:p>
            <w:pPr>
              <w:pStyle w:val="12"/>
            </w:pPr>
            <w:r>
              <w:t>≥5人</w:t>
            </w:r>
          </w:p>
        </w:tc>
        <w:tc>
          <w:tcPr>
            <w:tcW w:w="1276" w:type="dxa"/>
            <w:vAlign w:val="center"/>
          </w:tcPr>
          <w:p>
            <w:pPr>
              <w:pStyle w:val="12"/>
            </w:pPr>
            <w:r>
              <w:t>依据乡镇武装工作经费项目实施计划、中共保定市徐水区委办公室保定市徐水区人民政府办公室关于做好基层武装阵地建设经费保障的通知徐办字[2018]36号文件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民兵训练次数</w:t>
            </w:r>
          </w:p>
        </w:tc>
        <w:tc>
          <w:tcPr>
            <w:tcW w:w="5386" w:type="dxa"/>
            <w:vAlign w:val="center"/>
          </w:tcPr>
          <w:p>
            <w:pPr>
              <w:pStyle w:val="12"/>
            </w:pPr>
            <w:r>
              <w:t>反映民兵训练次数情况</w:t>
            </w:r>
          </w:p>
        </w:tc>
        <w:tc>
          <w:tcPr>
            <w:tcW w:w="2268" w:type="dxa"/>
            <w:vAlign w:val="center"/>
          </w:tcPr>
          <w:p>
            <w:pPr>
              <w:pStyle w:val="12"/>
            </w:pPr>
            <w:r>
              <w:t>≥2次</w:t>
            </w:r>
          </w:p>
        </w:tc>
        <w:tc>
          <w:tcPr>
            <w:tcW w:w="1276" w:type="dxa"/>
            <w:vAlign w:val="center"/>
          </w:tcPr>
          <w:p>
            <w:pPr>
              <w:pStyle w:val="12"/>
            </w:pPr>
            <w:r>
              <w:t>依据乡镇武装工作经费项目实施计划、中共保定市徐水区委办公室保定市徐水区人民政府办公室关于做好基层武装阵地建设经费保障的通知徐办字[2018]36号文件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装备器材、服装配备数量</w:t>
            </w:r>
          </w:p>
        </w:tc>
        <w:tc>
          <w:tcPr>
            <w:tcW w:w="5386" w:type="dxa"/>
            <w:vAlign w:val="center"/>
          </w:tcPr>
          <w:p>
            <w:pPr>
              <w:pStyle w:val="12"/>
            </w:pPr>
            <w:r>
              <w:t>反映装备器材、服装配备数量情况</w:t>
            </w:r>
          </w:p>
        </w:tc>
        <w:tc>
          <w:tcPr>
            <w:tcW w:w="2268" w:type="dxa"/>
            <w:vAlign w:val="center"/>
          </w:tcPr>
          <w:p>
            <w:pPr>
              <w:pStyle w:val="12"/>
            </w:pPr>
            <w:r>
              <w:t>≥3种</w:t>
            </w:r>
          </w:p>
        </w:tc>
        <w:tc>
          <w:tcPr>
            <w:tcW w:w="1276" w:type="dxa"/>
            <w:vAlign w:val="center"/>
          </w:tcPr>
          <w:p>
            <w:pPr>
              <w:pStyle w:val="12"/>
            </w:pPr>
            <w:r>
              <w:t>依据乡镇武装工作经费项目实施计划、中共保定市徐水区委办公室保定市徐水区人民政府办公室关于做好基层武装阵地建设经费保障的通知徐办字[2018]36号文件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装备器材完好率</w:t>
            </w:r>
          </w:p>
        </w:tc>
        <w:tc>
          <w:tcPr>
            <w:tcW w:w="5386" w:type="dxa"/>
            <w:vAlign w:val="center"/>
          </w:tcPr>
          <w:p>
            <w:pPr>
              <w:pStyle w:val="12"/>
            </w:pPr>
            <w:r>
              <w:t>反映装备器材是否完好可用</w:t>
            </w:r>
          </w:p>
        </w:tc>
        <w:tc>
          <w:tcPr>
            <w:tcW w:w="2268" w:type="dxa"/>
            <w:vAlign w:val="center"/>
          </w:tcPr>
          <w:p>
            <w:pPr>
              <w:pStyle w:val="12"/>
            </w:pPr>
            <w:r>
              <w:t>≥90%</w:t>
            </w:r>
          </w:p>
        </w:tc>
        <w:tc>
          <w:tcPr>
            <w:tcW w:w="1276" w:type="dxa"/>
            <w:vAlign w:val="center"/>
          </w:tcPr>
          <w:p>
            <w:pPr>
              <w:pStyle w:val="12"/>
            </w:pPr>
            <w:r>
              <w:t>依据乡镇武装工作经费项目实施计划、中共保定市徐水区委办公室保定市徐水区人民政府办公室关于做好基层武装阵地建设经费保障的通知徐办字[2018]36号文件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民兵训练出勤率</w:t>
            </w:r>
          </w:p>
        </w:tc>
        <w:tc>
          <w:tcPr>
            <w:tcW w:w="5386" w:type="dxa"/>
            <w:vAlign w:val="center"/>
          </w:tcPr>
          <w:p>
            <w:pPr>
              <w:pStyle w:val="12"/>
            </w:pPr>
            <w:r>
              <w:t>反映民兵训练出勤情况</w:t>
            </w:r>
          </w:p>
        </w:tc>
        <w:tc>
          <w:tcPr>
            <w:tcW w:w="2268" w:type="dxa"/>
            <w:vAlign w:val="center"/>
          </w:tcPr>
          <w:p>
            <w:pPr>
              <w:pStyle w:val="12"/>
            </w:pPr>
            <w:r>
              <w:t>≥90%</w:t>
            </w:r>
          </w:p>
        </w:tc>
        <w:tc>
          <w:tcPr>
            <w:tcW w:w="1276" w:type="dxa"/>
            <w:vAlign w:val="center"/>
          </w:tcPr>
          <w:p>
            <w:pPr>
              <w:pStyle w:val="12"/>
            </w:pPr>
            <w:r>
              <w:t>依据乡镇武装工作经费项目实施计划、中共保定市徐水区委办公室保定市徐水区人民政府办公室关于做好基层武装阵地建设经费保障的通知徐办字[2018]36号文件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征兵工作完成及时率</w:t>
            </w:r>
          </w:p>
        </w:tc>
        <w:tc>
          <w:tcPr>
            <w:tcW w:w="5386" w:type="dxa"/>
            <w:vAlign w:val="center"/>
          </w:tcPr>
          <w:p>
            <w:pPr>
              <w:pStyle w:val="12"/>
            </w:pPr>
            <w:r>
              <w:t>反映征兵工作完成及时情况</w:t>
            </w:r>
          </w:p>
        </w:tc>
        <w:tc>
          <w:tcPr>
            <w:tcW w:w="2268" w:type="dxa"/>
            <w:vAlign w:val="center"/>
          </w:tcPr>
          <w:p>
            <w:pPr>
              <w:pStyle w:val="12"/>
            </w:pPr>
            <w:r>
              <w:t>≥90%</w:t>
            </w:r>
          </w:p>
        </w:tc>
        <w:tc>
          <w:tcPr>
            <w:tcW w:w="1276" w:type="dxa"/>
            <w:vAlign w:val="center"/>
          </w:tcPr>
          <w:p>
            <w:pPr>
              <w:pStyle w:val="12"/>
            </w:pPr>
            <w:r>
              <w:t>依据乡镇武装工作经费项目实施计划、中共保定市徐水区委办公室保定市徐水区人民政府办公室关于做好基层武装阵地建设经费保障的通知徐办字[2018]36号文件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反映项目支出控制在预算范围内情况</w:t>
            </w:r>
          </w:p>
        </w:tc>
        <w:tc>
          <w:tcPr>
            <w:tcW w:w="2268" w:type="dxa"/>
            <w:vAlign w:val="center"/>
          </w:tcPr>
          <w:p>
            <w:pPr>
              <w:pStyle w:val="12"/>
            </w:pPr>
            <w:r>
              <w:t>≤3万元</w:t>
            </w:r>
          </w:p>
        </w:tc>
        <w:tc>
          <w:tcPr>
            <w:tcW w:w="1276" w:type="dxa"/>
            <w:vAlign w:val="center"/>
          </w:tcPr>
          <w:p>
            <w:pPr>
              <w:pStyle w:val="12"/>
            </w:pPr>
            <w:r>
              <w:t>依据乡镇武装工作经费项目实施计划、中共保定市徐水区委办公室保定市徐水区人民政府办公室关于做好基层武装阵地建设经费保障的通知徐办字[2018]36号文件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基层民兵能力提升比率</w:t>
            </w:r>
          </w:p>
        </w:tc>
        <w:tc>
          <w:tcPr>
            <w:tcW w:w="5386" w:type="dxa"/>
            <w:vAlign w:val="center"/>
          </w:tcPr>
          <w:p>
            <w:pPr>
              <w:pStyle w:val="12"/>
            </w:pPr>
            <w:r>
              <w:t>反映通过调研，基层民兵应急能力、装备保障能力等有所提升人数所占比重情况</w:t>
            </w:r>
          </w:p>
        </w:tc>
        <w:tc>
          <w:tcPr>
            <w:tcW w:w="2268" w:type="dxa"/>
            <w:vAlign w:val="center"/>
          </w:tcPr>
          <w:p>
            <w:pPr>
              <w:pStyle w:val="12"/>
            </w:pPr>
            <w:r>
              <w:t>≥90%</w:t>
            </w:r>
          </w:p>
        </w:tc>
        <w:tc>
          <w:tcPr>
            <w:tcW w:w="1276" w:type="dxa"/>
            <w:vAlign w:val="center"/>
          </w:tcPr>
          <w:p>
            <w:pPr>
              <w:pStyle w:val="12"/>
            </w:pPr>
            <w:r>
              <w:t>依据乡镇武装工作经费项目实施计划、中共保定市徐水区委办公室保定市徐水区人民政府办公室关于做好基层武装阵地建设经费保障的通知徐办字[2018]36号文件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民兵满意度</w:t>
            </w:r>
          </w:p>
        </w:tc>
        <w:tc>
          <w:tcPr>
            <w:tcW w:w="5386" w:type="dxa"/>
            <w:vAlign w:val="center"/>
          </w:tcPr>
          <w:p>
            <w:pPr>
              <w:pStyle w:val="12"/>
            </w:pPr>
            <w:r>
              <w:t>反映民兵满意度情况</w:t>
            </w:r>
          </w:p>
        </w:tc>
        <w:tc>
          <w:tcPr>
            <w:tcW w:w="2268" w:type="dxa"/>
            <w:vAlign w:val="center"/>
          </w:tcPr>
          <w:p>
            <w:pPr>
              <w:pStyle w:val="12"/>
            </w:pPr>
            <w:r>
              <w:t>≥80%</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18、选任专职人民调解员经费绩效目标表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13062525P000046100133</w:t>
            </w:r>
          </w:p>
        </w:tc>
        <w:tc>
          <w:tcPr>
            <w:tcW w:w="2835" w:type="dxa"/>
            <w:vAlign w:val="center"/>
          </w:tcPr>
          <w:p>
            <w:pPr>
              <w:pStyle w:val="10"/>
            </w:pPr>
            <w:r>
              <w:t>项目名称</w:t>
            </w:r>
          </w:p>
        </w:tc>
        <w:tc>
          <w:tcPr>
            <w:tcW w:w="6095" w:type="dxa"/>
            <w:gridSpan w:val="3"/>
            <w:vAlign w:val="center"/>
          </w:tcPr>
          <w:p>
            <w:pPr>
              <w:pStyle w:val="12"/>
            </w:pPr>
            <w:r>
              <w:t>选任专职人民调解员经费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4.86</w:t>
            </w:r>
          </w:p>
        </w:tc>
        <w:tc>
          <w:tcPr>
            <w:tcW w:w="2835" w:type="dxa"/>
            <w:vAlign w:val="center"/>
          </w:tcPr>
          <w:p>
            <w:pPr>
              <w:pStyle w:val="10"/>
            </w:pPr>
            <w:r>
              <w:t>其中：财政    资金</w:t>
            </w:r>
          </w:p>
        </w:tc>
        <w:tc>
          <w:tcPr>
            <w:tcW w:w="2551" w:type="dxa"/>
            <w:vAlign w:val="center"/>
          </w:tcPr>
          <w:p>
            <w:pPr>
              <w:pStyle w:val="12"/>
            </w:pPr>
            <w:r>
              <w:t>4.86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该项资金用于专职人民调解员经费支出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1.全年调解人民调解案件48余件，做好人民调解工作，更好、更快调解诉前案件和信访案件。</w:t>
            </w:r>
          </w:p>
          <w:p>
            <w:pPr>
              <w:pStyle w:val="12"/>
            </w:pPr>
          </w:p>
          <w:p>
            <w:pPr>
              <w:pStyle w:val="12"/>
            </w:pPr>
            <w:r>
              <w:t>2.全年资金投入4.86万元，保障2名专职调解员工资、保险经费支出，按月发放调解员工资，及时缴纳意外保险；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人民调解案件数量</w:t>
            </w:r>
          </w:p>
        </w:tc>
        <w:tc>
          <w:tcPr>
            <w:tcW w:w="5386" w:type="dxa"/>
            <w:vAlign w:val="center"/>
          </w:tcPr>
          <w:p>
            <w:pPr>
              <w:pStyle w:val="12"/>
            </w:pPr>
            <w:r>
              <w:t>全年人民调解案件48余件</w:t>
            </w:r>
          </w:p>
        </w:tc>
        <w:tc>
          <w:tcPr>
            <w:tcW w:w="2268" w:type="dxa"/>
            <w:vAlign w:val="center"/>
          </w:tcPr>
          <w:p>
            <w:pPr>
              <w:pStyle w:val="12"/>
            </w:pPr>
            <w:r>
              <w:t>≥48次</w:t>
            </w:r>
          </w:p>
        </w:tc>
        <w:tc>
          <w:tcPr>
            <w:tcW w:w="1276" w:type="dxa"/>
            <w:vAlign w:val="center"/>
          </w:tcPr>
          <w:p>
            <w:pPr>
              <w:pStyle w:val="12"/>
            </w:pPr>
            <w:r>
              <w:t>依据项目实施计划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人民调解员数量</w:t>
            </w:r>
          </w:p>
        </w:tc>
        <w:tc>
          <w:tcPr>
            <w:tcW w:w="5386" w:type="dxa"/>
            <w:vAlign w:val="center"/>
          </w:tcPr>
          <w:p>
            <w:pPr>
              <w:pStyle w:val="12"/>
            </w:pPr>
            <w:r>
              <w:t>全区共有专职人民调解员2名</w:t>
            </w:r>
          </w:p>
        </w:tc>
        <w:tc>
          <w:tcPr>
            <w:tcW w:w="2268" w:type="dxa"/>
            <w:vAlign w:val="center"/>
          </w:tcPr>
          <w:p>
            <w:pPr>
              <w:pStyle w:val="12"/>
            </w:pPr>
            <w:r>
              <w:t>2名</w:t>
            </w:r>
          </w:p>
        </w:tc>
        <w:tc>
          <w:tcPr>
            <w:tcW w:w="1276" w:type="dxa"/>
            <w:vAlign w:val="center"/>
          </w:tcPr>
          <w:p>
            <w:pPr>
              <w:pStyle w:val="12"/>
            </w:pPr>
            <w:r>
              <w:t>关于区调解中心、各乡镇（办）人民调解委员会选任专职调解员所需经费的请示。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调解案件成功率</w:t>
            </w:r>
          </w:p>
        </w:tc>
        <w:tc>
          <w:tcPr>
            <w:tcW w:w="5386" w:type="dxa"/>
            <w:vAlign w:val="center"/>
          </w:tcPr>
          <w:p>
            <w:pPr>
              <w:pStyle w:val="12"/>
            </w:pPr>
            <w:r>
              <w:t>反映全年调解案件成功率</w:t>
            </w:r>
          </w:p>
        </w:tc>
        <w:tc>
          <w:tcPr>
            <w:tcW w:w="2268" w:type="dxa"/>
            <w:vAlign w:val="center"/>
          </w:tcPr>
          <w:p>
            <w:pPr>
              <w:pStyle w:val="12"/>
            </w:pPr>
            <w:r>
              <w:t>≥96%</w:t>
            </w:r>
          </w:p>
        </w:tc>
        <w:tc>
          <w:tcPr>
            <w:tcW w:w="1276" w:type="dxa"/>
            <w:vAlign w:val="center"/>
          </w:tcPr>
          <w:p>
            <w:pPr>
              <w:pStyle w:val="12"/>
            </w:pPr>
            <w:r>
              <w:t>依据项目实施计划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化解纠纷及时率</w:t>
            </w:r>
          </w:p>
        </w:tc>
        <w:tc>
          <w:tcPr>
            <w:tcW w:w="5386" w:type="dxa"/>
            <w:vAlign w:val="center"/>
          </w:tcPr>
          <w:p>
            <w:pPr>
              <w:pStyle w:val="12"/>
            </w:pPr>
            <w:r>
              <w:t>反映全年化解纠纷及时率</w:t>
            </w:r>
          </w:p>
        </w:tc>
        <w:tc>
          <w:tcPr>
            <w:tcW w:w="2268" w:type="dxa"/>
            <w:vAlign w:val="center"/>
          </w:tcPr>
          <w:p>
            <w:pPr>
              <w:pStyle w:val="12"/>
            </w:pPr>
            <w:r>
              <w:t>100%</w:t>
            </w:r>
          </w:p>
        </w:tc>
        <w:tc>
          <w:tcPr>
            <w:tcW w:w="1276" w:type="dxa"/>
            <w:vAlign w:val="center"/>
          </w:tcPr>
          <w:p>
            <w:pPr>
              <w:pStyle w:val="12"/>
            </w:pPr>
            <w:r>
              <w:t>依据项目实施计划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人员保险</w:t>
            </w:r>
          </w:p>
        </w:tc>
        <w:tc>
          <w:tcPr>
            <w:tcW w:w="5386" w:type="dxa"/>
            <w:vAlign w:val="center"/>
          </w:tcPr>
          <w:p>
            <w:pPr>
              <w:pStyle w:val="12"/>
            </w:pPr>
            <w:r>
              <w:t>全年意外保险投入（300元*2人）</w:t>
            </w:r>
          </w:p>
        </w:tc>
        <w:tc>
          <w:tcPr>
            <w:tcW w:w="2268" w:type="dxa"/>
            <w:vAlign w:val="center"/>
          </w:tcPr>
          <w:p>
            <w:pPr>
              <w:pStyle w:val="12"/>
            </w:pPr>
            <w:r>
              <w:t>600元</w:t>
            </w:r>
          </w:p>
        </w:tc>
        <w:tc>
          <w:tcPr>
            <w:tcW w:w="1276" w:type="dxa"/>
            <w:vAlign w:val="center"/>
          </w:tcPr>
          <w:p>
            <w:pPr>
              <w:pStyle w:val="12"/>
            </w:pPr>
            <w:r>
              <w:t>关于区调解中心、各乡镇（办）人民调解委员会选任专职调解员所需经费的请示。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人员工资</w:t>
            </w:r>
          </w:p>
        </w:tc>
        <w:tc>
          <w:tcPr>
            <w:tcW w:w="5386" w:type="dxa"/>
            <w:vAlign w:val="center"/>
          </w:tcPr>
          <w:p>
            <w:pPr>
              <w:pStyle w:val="12"/>
            </w:pPr>
            <w:r>
              <w:t>全年人员工资投入（2000元*12月*2人）</w:t>
            </w:r>
          </w:p>
        </w:tc>
        <w:tc>
          <w:tcPr>
            <w:tcW w:w="2268" w:type="dxa"/>
            <w:vAlign w:val="center"/>
          </w:tcPr>
          <w:p>
            <w:pPr>
              <w:pStyle w:val="12"/>
            </w:pPr>
            <w:r>
              <w:t>48000元</w:t>
            </w:r>
          </w:p>
        </w:tc>
        <w:tc>
          <w:tcPr>
            <w:tcW w:w="1276" w:type="dxa"/>
            <w:vAlign w:val="center"/>
          </w:tcPr>
          <w:p>
            <w:pPr>
              <w:pStyle w:val="12"/>
            </w:pPr>
            <w:r>
              <w:t>关于区调解中心、各乡镇（办）人民调解委员会选任专职调解员所需经费的请示。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案件数量提升率</w:t>
            </w:r>
          </w:p>
        </w:tc>
        <w:tc>
          <w:tcPr>
            <w:tcW w:w="5386" w:type="dxa"/>
            <w:vAlign w:val="center"/>
          </w:tcPr>
          <w:p>
            <w:pPr>
              <w:pStyle w:val="12"/>
            </w:pPr>
            <w:r>
              <w:t>专职人民调解员全年办理案件数量提升率</w:t>
            </w:r>
          </w:p>
        </w:tc>
        <w:tc>
          <w:tcPr>
            <w:tcW w:w="2268" w:type="dxa"/>
            <w:vAlign w:val="center"/>
          </w:tcPr>
          <w:p>
            <w:pPr>
              <w:pStyle w:val="12"/>
            </w:pPr>
            <w:r>
              <w:t>≥2%</w:t>
            </w:r>
          </w:p>
        </w:tc>
        <w:tc>
          <w:tcPr>
            <w:tcW w:w="1276" w:type="dxa"/>
            <w:vAlign w:val="center"/>
          </w:tcPr>
          <w:p>
            <w:pPr>
              <w:pStyle w:val="12"/>
            </w:pPr>
            <w:r>
              <w:t>依据项目实施计划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服务对象满意程度</w:t>
            </w:r>
          </w:p>
        </w:tc>
        <w:tc>
          <w:tcPr>
            <w:tcW w:w="5386" w:type="dxa"/>
            <w:vAlign w:val="center"/>
          </w:tcPr>
          <w:p>
            <w:pPr>
              <w:pStyle w:val="12"/>
            </w:pPr>
            <w:r>
              <w:t>调解对象对专职人民调解员工作的满意程度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19、政府机关维护运行经费绩效目标表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13062525P000024100648</w:t>
            </w:r>
          </w:p>
        </w:tc>
        <w:tc>
          <w:tcPr>
            <w:tcW w:w="2835" w:type="dxa"/>
            <w:vAlign w:val="center"/>
          </w:tcPr>
          <w:p>
            <w:pPr>
              <w:pStyle w:val="10"/>
            </w:pPr>
            <w:r>
              <w:t>项目名称</w:t>
            </w:r>
          </w:p>
        </w:tc>
        <w:tc>
          <w:tcPr>
            <w:tcW w:w="6095" w:type="dxa"/>
            <w:gridSpan w:val="3"/>
            <w:vAlign w:val="center"/>
          </w:tcPr>
          <w:p>
            <w:pPr>
              <w:pStyle w:val="12"/>
            </w:pPr>
            <w:r>
              <w:t>政府机关维护运行经费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21.00</w:t>
            </w:r>
          </w:p>
        </w:tc>
        <w:tc>
          <w:tcPr>
            <w:tcW w:w="2835" w:type="dxa"/>
            <w:vAlign w:val="center"/>
          </w:tcPr>
          <w:p>
            <w:pPr>
              <w:pStyle w:val="10"/>
            </w:pPr>
            <w:r>
              <w:t>其中：财政    资金</w:t>
            </w:r>
          </w:p>
        </w:tc>
        <w:tc>
          <w:tcPr>
            <w:tcW w:w="2551" w:type="dxa"/>
            <w:vAlign w:val="center"/>
          </w:tcPr>
          <w:p>
            <w:pPr>
              <w:pStyle w:val="12"/>
            </w:pPr>
            <w:r>
              <w:t>21.00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该项资金主要用于政府机关维护运行经费支出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1.维护机关良好办公环境，绿化定期养护，确保行政办公环境优美，水电气供应正常，为基层群众提供高质量服务。</w:t>
            </w:r>
          </w:p>
          <w:p>
            <w:pPr>
              <w:pStyle w:val="12"/>
            </w:pPr>
            <w:r>
              <w:t>2.用于保障2025年我乡政府5名人员劳务费，厨师、司机各一名月工资3100元，四术员二名月工资各2900元，清洁工一名月工资1600元，及我乡办公经费46800元，确保单位有效运转。</w:t>
            </w:r>
          </w:p>
          <w:p>
            <w:pPr>
              <w:pStyle w:val="12"/>
            </w:pPr>
            <w:r>
              <w:t>3.支持保障我单位设备设施的正常运转、修缮及时、消防定期维护，维护本单位1258平方米办公环境，工作职能正常履行，确保我单位公务活动的正常开展。</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临时工、清洁工人数</w:t>
            </w:r>
          </w:p>
        </w:tc>
        <w:tc>
          <w:tcPr>
            <w:tcW w:w="5386" w:type="dxa"/>
            <w:vAlign w:val="center"/>
          </w:tcPr>
          <w:p>
            <w:pPr>
              <w:pStyle w:val="12"/>
            </w:pPr>
            <w:r>
              <w:t>反应聘请临时工、清洁工人数</w:t>
            </w:r>
          </w:p>
        </w:tc>
        <w:tc>
          <w:tcPr>
            <w:tcW w:w="2268" w:type="dxa"/>
            <w:vAlign w:val="center"/>
          </w:tcPr>
          <w:p>
            <w:pPr>
              <w:pStyle w:val="12"/>
            </w:pPr>
            <w:r>
              <w:t>5人</w:t>
            </w:r>
          </w:p>
        </w:tc>
        <w:tc>
          <w:tcPr>
            <w:tcW w:w="1276" w:type="dxa"/>
            <w:vAlign w:val="center"/>
          </w:tcPr>
          <w:p>
            <w:pPr>
              <w:pStyle w:val="12"/>
            </w:pPr>
            <w:r>
              <w:t>依据政府机关维护运行经费项目实施计划及中共保定市徐水区委办公室、保定徐水区人民政府办公室印发《保定市徐水区东釜山乡主要职责、机构设置和人员编制规定》的通知（徐办字[2020]34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办公环境达标率</w:t>
            </w:r>
          </w:p>
        </w:tc>
        <w:tc>
          <w:tcPr>
            <w:tcW w:w="5386" w:type="dxa"/>
            <w:vAlign w:val="center"/>
          </w:tcPr>
          <w:p>
            <w:pPr>
              <w:pStyle w:val="12"/>
            </w:pPr>
            <w:r>
              <w:t>反映绿化环境、办公大楼卫生环境达标情况</w:t>
            </w:r>
          </w:p>
        </w:tc>
        <w:tc>
          <w:tcPr>
            <w:tcW w:w="2268" w:type="dxa"/>
            <w:vAlign w:val="center"/>
          </w:tcPr>
          <w:p>
            <w:pPr>
              <w:pStyle w:val="12"/>
            </w:pPr>
            <w:r>
              <w:t>≥90%</w:t>
            </w:r>
          </w:p>
        </w:tc>
        <w:tc>
          <w:tcPr>
            <w:tcW w:w="1276" w:type="dxa"/>
            <w:vAlign w:val="center"/>
          </w:tcPr>
          <w:p>
            <w:pPr>
              <w:pStyle w:val="12"/>
            </w:pPr>
            <w:r>
              <w:t>依据政府机关维护运行经费项目实施计划及中共保定市徐水区委办公室、保定徐水区人民政府办公室印发《保定市徐水区东釜山乡主要职责、机构设置和人员编制规定》的通知（徐办字[2020]34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日常工作经费保障及时率</w:t>
            </w:r>
          </w:p>
        </w:tc>
        <w:tc>
          <w:tcPr>
            <w:tcW w:w="5386" w:type="dxa"/>
            <w:vAlign w:val="center"/>
          </w:tcPr>
          <w:p>
            <w:pPr>
              <w:pStyle w:val="12"/>
            </w:pPr>
            <w:r>
              <w:t>反映用于保障日常工作的经费拨付及时情况</w:t>
            </w:r>
          </w:p>
        </w:tc>
        <w:tc>
          <w:tcPr>
            <w:tcW w:w="2268" w:type="dxa"/>
            <w:vAlign w:val="center"/>
          </w:tcPr>
          <w:p>
            <w:pPr>
              <w:pStyle w:val="12"/>
            </w:pPr>
            <w:r>
              <w:t>≥90%</w:t>
            </w:r>
          </w:p>
        </w:tc>
        <w:tc>
          <w:tcPr>
            <w:tcW w:w="1276" w:type="dxa"/>
            <w:vAlign w:val="center"/>
          </w:tcPr>
          <w:p>
            <w:pPr>
              <w:pStyle w:val="12"/>
            </w:pPr>
            <w:r>
              <w:t>依据政府机关维护运行经费项目实施计划及中共保定市徐水区委办公室、保定徐水区人民政府办公室印发《保定市徐水区东釜山乡主要职责、机构设置和人员编制规定》的通知（徐办字[2020]34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项目成本控制数</w:t>
            </w:r>
          </w:p>
        </w:tc>
        <w:tc>
          <w:tcPr>
            <w:tcW w:w="5386" w:type="dxa"/>
            <w:vAlign w:val="center"/>
          </w:tcPr>
          <w:p>
            <w:pPr>
              <w:pStyle w:val="12"/>
            </w:pPr>
            <w:r>
              <w:t>项目支出控制在预算范围内</w:t>
            </w:r>
          </w:p>
        </w:tc>
        <w:tc>
          <w:tcPr>
            <w:tcW w:w="2268" w:type="dxa"/>
            <w:vAlign w:val="center"/>
          </w:tcPr>
          <w:p>
            <w:pPr>
              <w:pStyle w:val="12"/>
            </w:pPr>
            <w:r>
              <w:t>≤21万元</w:t>
            </w:r>
          </w:p>
        </w:tc>
        <w:tc>
          <w:tcPr>
            <w:tcW w:w="1276" w:type="dxa"/>
            <w:vAlign w:val="center"/>
          </w:tcPr>
          <w:p>
            <w:pPr>
              <w:pStyle w:val="12"/>
            </w:pPr>
            <w:r>
              <w:t>依据政府机关维护运行经费项目实施计划及中共保定市徐水区委办公室、保定徐水区人民政府办公室印发《保定市徐水区东釜山乡主要职责、机构设置和人员编制规定》的通知（徐办字[2020]34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机关正常运转率</w:t>
            </w:r>
          </w:p>
        </w:tc>
        <w:tc>
          <w:tcPr>
            <w:tcW w:w="5386" w:type="dxa"/>
            <w:vAlign w:val="center"/>
          </w:tcPr>
          <w:p>
            <w:pPr>
              <w:pStyle w:val="12"/>
            </w:pPr>
            <w:r>
              <w:t>水电气供应正常机关运行正常天数占全年天数比率</w:t>
            </w:r>
          </w:p>
        </w:tc>
        <w:tc>
          <w:tcPr>
            <w:tcW w:w="2268" w:type="dxa"/>
            <w:vAlign w:val="center"/>
          </w:tcPr>
          <w:p>
            <w:pPr>
              <w:pStyle w:val="12"/>
            </w:pPr>
            <w:r>
              <w:t>≥90%</w:t>
            </w:r>
          </w:p>
        </w:tc>
        <w:tc>
          <w:tcPr>
            <w:tcW w:w="1276" w:type="dxa"/>
            <w:vAlign w:val="center"/>
          </w:tcPr>
          <w:p>
            <w:pPr>
              <w:pStyle w:val="12"/>
            </w:pPr>
            <w:r>
              <w:t>依据政府机关维护运行经费项目实施计划及中共保定市徐水区委办公室、保定徐水区人民政府办公室印发《保定市徐水区东釜山乡主要职责、机构设置和人员编制规定》的通知（徐办字[2020]34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政府机关服务群众满意度</w:t>
            </w:r>
          </w:p>
        </w:tc>
        <w:tc>
          <w:tcPr>
            <w:tcW w:w="5386" w:type="dxa"/>
            <w:vAlign w:val="center"/>
          </w:tcPr>
          <w:p>
            <w:pPr>
              <w:pStyle w:val="12"/>
            </w:pPr>
            <w:r>
              <w:t>反映乡政府工作人员服务群众行为中群众的满意度</w:t>
            </w:r>
          </w:p>
        </w:tc>
        <w:tc>
          <w:tcPr>
            <w:tcW w:w="2268" w:type="dxa"/>
            <w:vAlign w:val="center"/>
          </w:tcPr>
          <w:p>
            <w:pPr>
              <w:pStyle w:val="12"/>
            </w:pPr>
            <w:r>
              <w:t>≥90%</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911001保定市徐水区东釜山乡人民政府本级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保定市徐水区东釜山乡人民政府本级上年末固定资产金额为118.15万元（详见下表）。本年度拟购置固定资产总额为0.00万元，已按要求列入政府采购预算，详见政府采购预算表。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911001保定市徐水区东釜山乡人民政府本级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118.15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1419</w:t>
            </w:r>
          </w:p>
        </w:tc>
        <w:tc>
          <w:tcPr>
            <w:tcW w:w="2835" w:type="dxa"/>
            <w:vAlign w:val="center"/>
          </w:tcPr>
          <w:p>
            <w:pPr>
              <w:pStyle w:val="11"/>
            </w:pPr>
            <w:r>
              <w:t>68.50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1331</w:t>
            </w:r>
          </w:p>
        </w:tc>
        <w:tc>
          <w:tcPr>
            <w:tcW w:w="2835" w:type="dxa"/>
            <w:vAlign w:val="center"/>
          </w:tcPr>
          <w:p>
            <w:pPr>
              <w:pStyle w:val="11"/>
            </w:pPr>
            <w:r>
              <w:t>63.50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7</w:t>
            </w:r>
          </w:p>
        </w:tc>
        <w:tc>
          <w:tcPr>
            <w:tcW w:w="2835" w:type="dxa"/>
            <w:vAlign w:val="center"/>
          </w:tcPr>
          <w:p>
            <w:pPr>
              <w:pStyle w:val="11"/>
            </w:pPr>
            <w:r>
              <w:t>49.65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70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38F4201"/>
    <w:rsid w:val="32784034"/>
    <w:rsid w:val="4DCB725E"/>
    <w:rsid w:val="5F1F095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73</Pages>
  <TotalTime>9</TotalTime>
  <ScaleCrop>false</ScaleCrop>
  <LinksUpToDate>false</LinksUpToDate>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2025-02-21T11:32:00Z</dcterms:created>
  <dc:creator>Administrator</dc:creator>
  <cp:lastModifiedBy>user</cp:lastModifiedBy>
  <dcterms:modified xsi:type="dcterms:W3CDTF">2025-02-21T03:56:57Z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12DE729E1E0744CC9A03BAA9B740BBF9</vt:lpwstr>
  </property>
</Properties>
</file>