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保定市徐水区崔庄</w:t>
      </w:r>
      <w:r>
        <w:rPr>
          <w:rFonts w:ascii="黑体" w:hAnsi="黑体" w:eastAsia="黑体" w:cs="Times New Roman"/>
          <w:bCs/>
          <w:kern w:val="2"/>
          <w:sz w:val="48"/>
          <w:szCs w:val="48"/>
        </w:rPr>
        <w:t>镇</w:t>
      </w:r>
      <w:r>
        <w:rPr>
          <w:rFonts w:hint="eastAsia" w:ascii="黑体" w:hAnsi="黑体" w:eastAsia="黑体" w:cs="Times New Roman"/>
          <w:bCs/>
          <w:kern w:val="2"/>
          <w:sz w:val="48"/>
          <w:szCs w:val="48"/>
        </w:rPr>
        <w:t>2022年部门</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480" w:lineRule="auto"/>
        <w:jc w:val="center"/>
        <w:rPr>
          <w:rFonts w:ascii="黑体" w:hAnsi="黑体" w:eastAsia="黑体" w:cs="Times New Roman"/>
          <w:bCs/>
          <w:kern w:val="2"/>
          <w:sz w:val="32"/>
          <w:szCs w:val="32"/>
        </w:rPr>
      </w:pPr>
      <w:r>
        <w:rPr>
          <w:rFonts w:hint="eastAsia" w:ascii="黑体" w:hAnsi="黑体" w:eastAsia="黑体" w:cs="Times New Roman"/>
          <w:bCs/>
          <w:kern w:val="2"/>
          <w:sz w:val="32"/>
          <w:szCs w:val="32"/>
        </w:rPr>
        <w:t>　</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w:t>
      </w:r>
      <w:r>
        <w:rPr>
          <w:rFonts w:cs="Times New Roman" w:asciiTheme="minorEastAsia" w:hAnsiTheme="minorEastAsia" w:eastAsiaTheme="minorEastAsia"/>
          <w:bCs/>
          <w:kern w:val="2"/>
          <w:sz w:val="36"/>
          <w:szCs w:val="36"/>
        </w:rPr>
        <w:t>3</w:t>
      </w:r>
      <w:r>
        <w:rPr>
          <w:rFonts w:hint="eastAsia" w:cs="Times New Roman" w:asciiTheme="minorEastAsia" w:hAnsiTheme="minorEastAsia" w:eastAsiaTheme="minorEastAsia"/>
          <w:bCs/>
          <w:kern w:val="2"/>
          <w:sz w:val="36"/>
          <w:szCs w:val="36"/>
        </w:rPr>
        <w:t>年</w:t>
      </w:r>
      <w:r>
        <w:rPr>
          <w:rFonts w:cs="Times New Roman" w:asciiTheme="minorEastAsia" w:hAnsiTheme="minorEastAsia" w:eastAsiaTheme="minorEastAsia"/>
          <w:bCs/>
          <w:kern w:val="2"/>
          <w:sz w:val="36"/>
          <w:szCs w:val="36"/>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6</w:t>
          </w:r>
          <w:r>
            <w:rPr>
              <w:rFonts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一、保定市徐水区崔庄</w:t>
          </w:r>
          <w:r>
            <w:rPr>
              <w:rFonts w:asciiTheme="majorEastAsia" w:hAnsiTheme="majorEastAsia" w:eastAsiaTheme="majorEastAsia" w:cstheme="majorEastAsia"/>
              <w:b/>
              <w:bCs/>
              <w:sz w:val="24"/>
            </w:rPr>
            <w:t>镇</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11</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2022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保定市徐水区崔庄镇人民政府为正科级行政单位，经费保障形式为财政拨款，主要职能,主要包括：</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（1）执行本级代表大会的决议和上级国家行政机关的决定和命令，发布决定和命令；</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（2）制定并落实本行政区域内的经济发展计划，加强公共设施的建设和管理，发展各项服务事业；</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（3）加强水利建设、土地使用管理和环境综合整治，合理利用自然资源，保护、改善生态和生活环境；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（4）依法管理镇财政，执行本级预算；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（5）管理和发展文化、教育、科学、广播、体育、卫生等事业；</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（6）保护社会主义的全民所有财产和劳动群众的集体所有财产，保护公民个人所有的合法财产，保护公民的人身权利、民主权利和其他权利，保护各种经济的合法权益；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（7）组织实施社会主义与民主法制教育，协调公安、司法行政工作，调解民事纠纷，维护社会秩序；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(8）推行计划生育政策，控制人口增长，保护妇女、儿童和老人的合法权益；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(9)管理民政事务工作，发展社会福利事业，做好社会保障工作，办理兵役事项；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(10)办理上级人民政府交办的其他事项。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2022年部门整体支出绩效评价工作。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2022年部门整体支出绩效评价指标体系共设置4个一级指标、7个二级指标、2</w:t>
      </w:r>
      <w:r>
        <w:rPr>
          <w:rFonts w:ascii="仿宋_GB2312" w:eastAsia="仿宋_GB2312" w:cs="DengXian-Regular"/>
          <w:sz w:val="32"/>
          <w:szCs w:val="32"/>
        </w:rPr>
        <w:t>0</w:t>
      </w:r>
      <w:r>
        <w:rPr>
          <w:rFonts w:hint="eastAsia" w:ascii="仿宋_GB2312" w:eastAsia="仿宋_GB2312" w:cs="DengXian-Regular"/>
          <w:sz w:val="32"/>
          <w:szCs w:val="32"/>
        </w:rPr>
        <w:t>个三级指标，从投入、过程、产出、效果四个方面对保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2022年部门整体支出综合评价得分为</w:t>
      </w:r>
      <w:r>
        <w:rPr>
          <w:rFonts w:ascii="仿宋_GB2312" w:eastAsia="仿宋_GB2312" w:cs="DengXian-Regular"/>
          <w:sz w:val="32"/>
          <w:szCs w:val="32"/>
        </w:rPr>
        <w:t>93.5</w:t>
      </w:r>
      <w:r>
        <w:rPr>
          <w:rFonts w:hint="eastAsia" w:ascii="仿宋_GB2312" w:eastAsia="仿宋_GB2312" w:cs="DengXian-Regular"/>
          <w:sz w:val="32"/>
          <w:szCs w:val="32"/>
        </w:rPr>
        <w:t>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经评价，保</w:t>
      </w:r>
      <w:r>
        <w:rPr>
          <w:rFonts w:ascii="仿宋_GB2312" w:eastAsia="仿宋_GB2312" w:cs="DengXian-Regular"/>
          <w:sz w:val="32"/>
          <w:szCs w:val="32"/>
        </w:rPr>
        <w:t>定市徐</w:t>
      </w:r>
      <w:r>
        <w:rPr>
          <w:rFonts w:hint="eastAsia" w:ascii="仿宋_GB2312" w:eastAsia="仿宋_GB2312" w:cs="DengXian-Regular"/>
          <w:sz w:val="32"/>
          <w:szCs w:val="32"/>
        </w:rPr>
        <w:t>水</w:t>
      </w:r>
      <w:r>
        <w:rPr>
          <w:rFonts w:ascii="仿宋_GB2312" w:eastAsia="仿宋_GB2312" w:cs="DengXian-Regular"/>
          <w:sz w:val="32"/>
          <w:szCs w:val="32"/>
        </w:rPr>
        <w:t>区崔庄镇</w:t>
      </w:r>
      <w:r>
        <w:rPr>
          <w:rFonts w:hint="eastAsia" w:ascii="仿宋_GB2312" w:eastAsia="仿宋_GB2312" w:cs="DengXian-Regular"/>
          <w:sz w:val="32"/>
          <w:szCs w:val="32"/>
        </w:rPr>
        <w:t>2022年部门预算编制完整性、项目预算细化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2.预算调整率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3.管理制度健全性</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hint="eastAsia" w:ascii="仿宋_GB2312" w:eastAsia="仿宋_GB2312" w:cs="DengXian-Regular"/>
          <w:sz w:val="32"/>
          <w:szCs w:val="32"/>
        </w:rPr>
        <w:t>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bookmarkStart w:id="1" w:name="_Toc4346"/>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hint="eastAsia" w:ascii="仿宋_GB2312" w:eastAsia="仿宋_GB2312" w:cs="DengXian-Regular"/>
          <w:sz w:val="32"/>
          <w:szCs w:val="32"/>
        </w:rPr>
        <w:t>.预算安排建议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日常经费方面：由</w:t>
      </w:r>
      <w:r>
        <w:rPr>
          <w:rFonts w:ascii="仿宋_GB2312" w:eastAsia="仿宋_GB2312" w:cs="DengXian-Regular"/>
          <w:sz w:val="32"/>
          <w:szCs w:val="32"/>
        </w:rPr>
        <w:t>于我</w:t>
      </w:r>
      <w:r>
        <w:rPr>
          <w:rFonts w:hint="eastAsia" w:ascii="仿宋_GB2312" w:eastAsia="仿宋_GB2312" w:cs="DengXian-Regular"/>
          <w:sz w:val="32"/>
          <w:szCs w:val="32"/>
        </w:rPr>
        <w:t>镇</w:t>
      </w:r>
      <w:r>
        <w:rPr>
          <w:rFonts w:ascii="仿宋_GB2312" w:eastAsia="仿宋_GB2312" w:cs="DengXian-Regular"/>
          <w:sz w:val="32"/>
          <w:szCs w:val="32"/>
        </w:rPr>
        <w:t>紧邻雄安</w:t>
      </w:r>
      <w:r>
        <w:rPr>
          <w:rFonts w:hint="eastAsia" w:ascii="仿宋_GB2312" w:eastAsia="仿宋_GB2312" w:cs="DengXian-Regular"/>
          <w:sz w:val="32"/>
          <w:szCs w:val="32"/>
        </w:rPr>
        <w:t>新区</w:t>
      </w:r>
      <w:r>
        <w:rPr>
          <w:rFonts w:ascii="仿宋_GB2312" w:eastAsia="仿宋_GB2312" w:cs="DengXian-Regular"/>
          <w:sz w:val="32"/>
          <w:szCs w:val="32"/>
        </w:rPr>
        <w:t>，</w:t>
      </w:r>
      <w:r>
        <w:rPr>
          <w:rFonts w:hint="eastAsia" w:ascii="仿宋_GB2312" w:eastAsia="仿宋_GB2312" w:cs="DengXian-Regular"/>
          <w:sz w:val="32"/>
          <w:szCs w:val="32"/>
        </w:rPr>
        <w:t>雄忻高铁建设、禁烧环保、土地违占督查</w:t>
      </w:r>
      <w:r>
        <w:rPr>
          <w:rFonts w:ascii="仿宋_GB2312" w:eastAsia="仿宋_GB2312" w:cs="DengXian-Regular"/>
          <w:sz w:val="32"/>
          <w:szCs w:val="32"/>
        </w:rPr>
        <w:t>等中心工作日益增多，建议2023年预算根据</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年实际发生专</w:t>
      </w:r>
      <w:r>
        <w:rPr>
          <w:rFonts w:ascii="仿宋_GB2312" w:eastAsia="仿宋_GB2312" w:cs="DengXian-Regular"/>
          <w:sz w:val="32"/>
          <w:szCs w:val="32"/>
        </w:rPr>
        <w:t>项工作支出，增加专项工作</w:t>
      </w:r>
      <w:r>
        <w:rPr>
          <w:rFonts w:hint="eastAsia" w:ascii="仿宋_GB2312" w:eastAsia="仿宋_GB2312" w:cs="DengXian-Regular"/>
          <w:sz w:val="32"/>
          <w:szCs w:val="32"/>
        </w:rPr>
        <w:t>经费预算。</w:t>
      </w:r>
    </w:p>
    <w:p>
      <w:pPr>
        <w:pStyle w:val="3"/>
        <w:spacing w:line="540" w:lineRule="exact"/>
        <w:jc w:val="center"/>
        <w:rPr>
          <w:rFonts w:ascii="黑体" w:hAnsi="黑体"/>
          <w:b w:val="0"/>
        </w:rPr>
      </w:pPr>
    </w:p>
    <w:p/>
    <w:p/>
    <w:p/>
    <w:p/>
    <w:p/>
    <w:p/>
    <w:p/>
    <w:p/>
    <w:p/>
    <w:p/>
    <w:p/>
    <w:p/>
    <w:p/>
    <w:p/>
    <w:p/>
    <w:p>
      <w:pPr>
        <w:pStyle w:val="3"/>
        <w:spacing w:line="540" w:lineRule="exact"/>
        <w:jc w:val="center"/>
        <w:rPr>
          <w:rFonts w:ascii="黑体" w:hAnsi="黑体"/>
          <w:b w:val="0"/>
        </w:rPr>
      </w:pP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一、保定市徐水区崔</w:t>
      </w:r>
      <w:r>
        <w:rPr>
          <w:rFonts w:ascii="楷体" w:hAnsi="楷体" w:eastAsia="楷体" w:cs="楷体"/>
        </w:rPr>
        <w:t>庄镇</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line="360" w:lineRule="auto"/>
        <w:ind w:firstLine="640" w:firstLineChars="200"/>
        <w:rPr>
          <w:rFonts w:ascii="仿宋" w:hAnsi="仿宋" w:eastAsia="仿宋"/>
          <w:sz w:val="32"/>
          <w:szCs w:val="32"/>
        </w:rPr>
      </w:pPr>
      <w:bookmarkStart w:id="6" w:name="_Toc465149499"/>
      <w:bookmarkStart w:id="7" w:name="_Toc492652765"/>
      <w:r>
        <w:rPr>
          <w:rFonts w:hint="eastAsia" w:ascii="仿宋" w:hAnsi="仿宋" w:eastAsia="仿宋"/>
          <w:sz w:val="32"/>
          <w:szCs w:val="32"/>
        </w:rPr>
        <w:t>根据《保定市徐水区崔庄镇人民政府职能配置、内设机构和人员编制规定》，</w:t>
      </w:r>
      <w:r>
        <w:rPr>
          <w:rFonts w:ascii="仿宋" w:hAnsi="仿宋" w:eastAsia="仿宋"/>
          <w:sz w:val="32"/>
          <w:szCs w:val="32"/>
        </w:rPr>
        <w:t xml:space="preserve"> 保定市徐水区崔庄镇人民政府的主要职责是：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（一）负责党委、人大、政府交办的各项日常工作和纪检监察、组织、宣传、统一战线、人事编制、工青妇及各部门、各方面的综合协调工作。督促检查有关工作的落实。</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负责民政优抚、扶贫开发、民族宗教、劳动和社会保障、科教文卫、安全行产等工作。负责本镇农村社会化发展，负责村镇基础设施、交通等规划、建设、管理工作，负责国土资源、环境保护等工作。负责落实人口计划，开展和推动人口和计划生育各项工作，贯彻实施计划生育条例和法规。协调与社会事务相关的其他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（四）负责来信来访、协调法庭、公安等部门工作，负责辖区内社会治安综合治理和法制宣传等工作，调解民事纠纷，维护社会稳定。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（五）负责计划生育技术服务；负责生育指导和避孕咨询；负责婚前咨询和新婚保健；负责计划生育技术人员与婚前保健服务人员培训；负责计划生育科学研究等。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开展科技宣传等各种形式的文体活动，推动健康向上的农村文化，发展广播电影电视事业，进一步丰富农村业余文化生活，建设好农村社会主义文化阵地，在建设农村物质文明的同时、建设好农村精神文明。</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按照2022年绩效预算编制要求，崔</w:t>
      </w:r>
      <w:r>
        <w:rPr>
          <w:rFonts w:ascii="仿宋_GB2312" w:eastAsia="仿宋_GB2312" w:cs="DengXian-Regular"/>
          <w:sz w:val="32"/>
          <w:szCs w:val="32"/>
        </w:rPr>
        <w:t>庄镇</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紧紧围绕全区中心工作和区委重要部署，民主表决，科学决策，坚持以人为本，把维护群众利益、落实精准扶贫政策，改善民生作为乡镇工作的着力点。制定、落实镇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镇工作新局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65149500"/>
      <w:bookmarkStart w:id="11" w:name="_Toc492652766"/>
      <w:r>
        <w:rPr>
          <w:rFonts w:hint="eastAsia" w:ascii="仿宋_GB2312" w:eastAsia="仿宋_GB2312" w:cs="DengXian-Regular"/>
          <w:sz w:val="32"/>
          <w:szCs w:val="32"/>
        </w:rPr>
        <w:t>2022年崔庄镇政府根据镇政府职责和区政府的有关预算安排，我镇围绕政法综治稳定和国家安全、社会管理与服务、城乡建设管理、交通运输基础设施建设、农村文化建设、政务管理、环境污染综合防治、自然生态保护、安全生产综合监督管理、防灾减灾等活动项目支出进行预算编制，相关活动的开展为我镇的社会安定、经济发展创造了良好的环境，奠定了稳固的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（一）政法综治稳定和国家安全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1、协调维护社会稳定和国家安全。建立纪检保障长效机制，及时拨付资金，加强乡镇纪检部门履职能力，保障乡镇纪委充分履职。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2、涉法涉诉信访工作。完善纠纷排查机制，对镇内矛盾纠纷随时排查化解，强化接访中心建设，切实提高接访中心吸附力。积极推进涉法涉诉信访工作改革，把涉法涉诉信访问题的解决导入法治轨道。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（二）社会管理与服务</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立就业扶贫岗位长效机制，聘用一批建档立卡人员为简单服务岗位人员，通过就业扶贫带动建档立卡贫困人口增收脱贫；通过服务群众专项经费，保障村综合服务站日常运转，提升基层工作质量；通过村党组织活动经费，保障村党组织日常活动，定期集中培训，提高农村党员的综合素质；按时完成饮水工程，解决村民饮水困难问题，保障村民饮水安全；及时拨付资金，建立健全基层群众自治组织，搞好服务保障，保障村级组织正常运转。</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（三）城乡建设管理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水处理厂占地补偿工作，及时将占地补偿兑付到农户手中，提高农户满意度，加强乡镇基础设施建设，改善城区居民生活环境。解决影响群众生活和健康较为直接的饮用水安全保障、生活垃圾和污水治理、改善环境重点、敏感区域的农村人居和生态环境质量。解决农村区域性突出环境问题。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（四）交通运输基础设施建设。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改善人居生活环境，提高交通运输能力，提高村民生活满意度，改善投资环境。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（五）农村文化建设。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 xml:space="preserve">公共文化设施达标，机构和队伍健全，实现公共文化资源共享，形成城乡一体公共文化服务网络；公共文化产品生产和服务能力提高，基本公共文化服务标准化、均等化水平不断提高。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（六）政务管理。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搞好服务保障，为广大干部职工提供安全、快捷、细致、周到的工作环境；加强财务管理，确保资金安全，提高财政资金使用效益；聘用一批建档立卡人员，通过就业扶贫带动建档立卡贫困人口增收脱贫；及时落实待遇资金，保障工役制人员的合法权益；及时落实资金，保障再就业退役军人福利，促进社会稳定；加强乡镇人大履职能力，保障乡镇人大工作及时开展；保障基层共青团建设发展资金需求，为基层青年教育创造良好环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（七）环境污染综合。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加强大气污染防治，推动辖区内环境空气质量改善，为雄安新建设保驾护航。</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（八）自然生态保护。</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对接雄安新区，环保达标，解决农村区域性突出环境问题。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（九）安全生产综合监督管理。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加强基层安全生产保障能力的建设，确保满足安全生产工作的实际需要，进一步加大安全生产延生到基层，掌握全区的安全生产动态。</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（十）防灾减灾救灾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施城乡地震安全建设常态化，提高防震减灾宣传效果，提升社会公众防震避险意识和技能。汛期防汛工作负责乡镇防汛抗旱组织管理、应急调度，指导水利行业信息建设，建设应急度汛、抗旱应急、灾害防治项目，支付基层防汛抗旱组织建设，储备管理防汛抗旱物资，提高乡镇抗御水旱灾害能力。</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line="360" w:lineRule="auto"/>
        <w:ind w:firstLine="640" w:firstLineChars="200"/>
        <w:rPr>
          <w:rFonts w:ascii="仿宋_GB2312" w:eastAsia="仿宋_GB2312" w:cs="DengXian-Regular"/>
          <w:sz w:val="32"/>
          <w:szCs w:val="32"/>
        </w:rPr>
      </w:pPr>
      <w:r>
        <w:rPr>
          <w:rFonts w:hint="eastAsia" w:ascii="仿宋_GB2312" w:eastAsia="仿宋_GB2312" w:cs="DengXian-Regular"/>
          <w:sz w:val="32"/>
          <w:szCs w:val="32"/>
        </w:rPr>
        <w:t>2022年崔</w:t>
      </w:r>
      <w:r>
        <w:rPr>
          <w:rFonts w:ascii="仿宋_GB2312" w:eastAsia="仿宋_GB2312" w:cs="DengXian-Regular"/>
          <w:sz w:val="32"/>
          <w:szCs w:val="32"/>
        </w:rPr>
        <w:t>庄镇</w:t>
      </w:r>
      <w:r>
        <w:rPr>
          <w:rFonts w:hint="eastAsia" w:ascii="仿宋_GB2312" w:eastAsia="仿宋_GB2312" w:cs="DengXian-Regular"/>
          <w:sz w:val="32"/>
          <w:szCs w:val="32"/>
        </w:rPr>
        <w:t>预算收入</w:t>
      </w:r>
      <w:r>
        <w:rPr>
          <w:rFonts w:ascii="仿宋" w:hAnsi="仿宋" w:eastAsia="仿宋"/>
          <w:sz w:val="32"/>
          <w:szCs w:val="32"/>
        </w:rPr>
        <w:t>4106.17万元,其中：一般公共预算收入2588.16万元，基金预算收入1517.50万元，财政专户收入0万元，其他来源收入0.3万元</w:t>
      </w:r>
      <w:r>
        <w:rPr>
          <w:rFonts w:hint="eastAsia" w:ascii="仿宋" w:hAnsi="仿宋" w:eastAsia="仿宋"/>
          <w:sz w:val="32"/>
          <w:szCs w:val="32"/>
        </w:rPr>
        <w:t>，上年结转结余收入</w:t>
      </w:r>
      <w:r>
        <w:rPr>
          <w:rFonts w:ascii="仿宋" w:hAnsi="仿宋" w:eastAsia="仿宋"/>
          <w:sz w:val="32"/>
          <w:szCs w:val="32"/>
        </w:rPr>
        <w:t>0.2</w:t>
      </w:r>
      <w:r>
        <w:rPr>
          <w:rFonts w:hint="eastAsia" w:ascii="仿宋" w:hAnsi="仿宋" w:eastAsia="仿宋"/>
          <w:sz w:val="32"/>
          <w:szCs w:val="32"/>
        </w:rPr>
        <w:t>万元</w:t>
      </w:r>
      <w:r>
        <w:rPr>
          <w:rFonts w:ascii="仿宋" w:hAnsi="仿宋" w:eastAsia="仿宋"/>
          <w:sz w:val="32"/>
          <w:szCs w:val="32"/>
        </w:rPr>
        <w:t>。</w:t>
      </w:r>
      <w:r>
        <w:rPr>
          <w:rFonts w:hint="eastAsia" w:ascii="仿宋_GB2312" w:eastAsia="仿宋_GB2312" w:cs="DengXian-Regular"/>
          <w:sz w:val="32"/>
          <w:szCs w:val="32"/>
        </w:rPr>
        <w:t>预算收入按功能分类包含：一般公共服务支出 1884</w:t>
      </w:r>
      <w:r>
        <w:rPr>
          <w:rFonts w:ascii="仿宋_GB2312" w:eastAsia="仿宋_GB2312" w:cs="DengXian-Regular"/>
          <w:sz w:val="32"/>
          <w:szCs w:val="32"/>
        </w:rPr>
        <w:t>.</w:t>
      </w:r>
      <w:r>
        <w:rPr>
          <w:rFonts w:hint="eastAsia" w:ascii="仿宋_GB2312" w:eastAsia="仿宋_GB2312" w:cs="DengXian-Regular"/>
          <w:sz w:val="32"/>
          <w:szCs w:val="32"/>
        </w:rPr>
        <w:t>6</w:t>
      </w:r>
      <w:r>
        <w:rPr>
          <w:rFonts w:ascii="仿宋_GB2312" w:eastAsia="仿宋_GB2312" w:cs="DengXian-Regular"/>
          <w:sz w:val="32"/>
          <w:szCs w:val="32"/>
        </w:rPr>
        <w:t>9</w:t>
      </w:r>
      <w:r>
        <w:rPr>
          <w:rFonts w:hint="eastAsia" w:ascii="仿宋_GB2312" w:eastAsia="仿宋_GB2312" w:cs="DengXian-Regular"/>
          <w:sz w:val="32"/>
          <w:szCs w:val="32"/>
        </w:rPr>
        <w:t>万元，公共安全支出</w:t>
      </w:r>
      <w:r>
        <w:rPr>
          <w:rFonts w:ascii="仿宋_GB2312" w:eastAsia="仿宋_GB2312" w:cs="DengXian-Regular"/>
          <w:sz w:val="32"/>
          <w:szCs w:val="32"/>
        </w:rPr>
        <w:t>7.29</w:t>
      </w:r>
      <w:r>
        <w:rPr>
          <w:rFonts w:hint="eastAsia" w:ascii="仿宋_GB2312" w:eastAsia="仿宋_GB2312" w:cs="DengXian-Regular"/>
          <w:sz w:val="32"/>
          <w:szCs w:val="32"/>
        </w:rPr>
        <w:t>万元，文化旅游体育与传媒支出</w:t>
      </w:r>
      <w:r>
        <w:rPr>
          <w:rFonts w:ascii="仿宋_GB2312" w:eastAsia="仿宋_GB2312" w:cs="DengXian-Regular"/>
          <w:sz w:val="32"/>
          <w:szCs w:val="32"/>
        </w:rPr>
        <w:t>0.2</w:t>
      </w:r>
      <w:r>
        <w:rPr>
          <w:rFonts w:hint="eastAsia" w:ascii="仿宋_GB2312" w:eastAsia="仿宋_GB2312" w:cs="DengXian-Regular"/>
          <w:sz w:val="32"/>
          <w:szCs w:val="32"/>
        </w:rPr>
        <w:t>万元，社会保障和就业支出2</w:t>
      </w:r>
      <w:r>
        <w:rPr>
          <w:rFonts w:ascii="仿宋_GB2312" w:eastAsia="仿宋_GB2312" w:cs="DengXian-Regular"/>
          <w:sz w:val="32"/>
          <w:szCs w:val="32"/>
        </w:rPr>
        <w:t>33.85</w:t>
      </w:r>
      <w:r>
        <w:rPr>
          <w:rFonts w:hint="eastAsia" w:ascii="仿宋_GB2312" w:eastAsia="仿宋_GB2312" w:cs="DengXian-Regular"/>
          <w:sz w:val="32"/>
          <w:szCs w:val="32"/>
        </w:rPr>
        <w:t>万元，卫生健康支出</w:t>
      </w:r>
      <w:r>
        <w:rPr>
          <w:rFonts w:ascii="仿宋_GB2312" w:eastAsia="仿宋_GB2312" w:cs="DengXian-Regular"/>
          <w:sz w:val="32"/>
          <w:szCs w:val="32"/>
        </w:rPr>
        <w:t>59.85</w:t>
      </w:r>
      <w:r>
        <w:rPr>
          <w:rFonts w:hint="eastAsia" w:ascii="仿宋_GB2312" w:eastAsia="仿宋_GB2312" w:cs="DengXian-Regular"/>
          <w:sz w:val="32"/>
          <w:szCs w:val="32"/>
        </w:rPr>
        <w:t>万元，城乡社区支出</w:t>
      </w:r>
      <w:r>
        <w:rPr>
          <w:rFonts w:ascii="仿宋_GB2312" w:eastAsia="仿宋_GB2312" w:cs="DengXian-Regular"/>
          <w:sz w:val="32"/>
          <w:szCs w:val="32"/>
        </w:rPr>
        <w:t>1517.5</w:t>
      </w:r>
      <w:r>
        <w:rPr>
          <w:rFonts w:hint="eastAsia" w:ascii="仿宋_GB2312" w:eastAsia="仿宋_GB2312" w:cs="DengXian-Regular"/>
          <w:sz w:val="32"/>
          <w:szCs w:val="32"/>
        </w:rPr>
        <w:t>万元，农林水事务支出</w:t>
      </w:r>
      <w:r>
        <w:rPr>
          <w:rFonts w:ascii="仿宋_GB2312" w:eastAsia="仿宋_GB2312" w:cs="DengXian-Regular"/>
          <w:sz w:val="32"/>
          <w:szCs w:val="32"/>
        </w:rPr>
        <w:t>299.61</w:t>
      </w:r>
      <w:r>
        <w:rPr>
          <w:rFonts w:hint="eastAsia" w:ascii="仿宋_GB2312" w:eastAsia="仿宋_GB2312" w:cs="DengXian-Regular"/>
          <w:sz w:val="32"/>
          <w:szCs w:val="32"/>
        </w:rPr>
        <w:t>万元，交通运输支出</w:t>
      </w:r>
      <w:r>
        <w:rPr>
          <w:rFonts w:ascii="仿宋_GB2312" w:eastAsia="仿宋_GB2312" w:cs="DengXian-Regular"/>
          <w:sz w:val="32"/>
          <w:szCs w:val="32"/>
        </w:rPr>
        <w:t>7.5</w:t>
      </w:r>
      <w:r>
        <w:rPr>
          <w:rFonts w:hint="eastAsia" w:ascii="仿宋_GB2312" w:eastAsia="仿宋_GB2312" w:cs="DengXian-Regular"/>
          <w:sz w:val="32"/>
          <w:szCs w:val="32"/>
        </w:rPr>
        <w:t>6万元，住房保障支出</w:t>
      </w:r>
      <w:r>
        <w:rPr>
          <w:rFonts w:ascii="仿宋_GB2312" w:eastAsia="仿宋_GB2312" w:cs="DengXian-Regular"/>
          <w:sz w:val="32"/>
          <w:szCs w:val="32"/>
        </w:rPr>
        <w:t>92.77</w:t>
      </w:r>
      <w:r>
        <w:rPr>
          <w:rFonts w:hint="eastAsia" w:ascii="仿宋_GB2312" w:eastAsia="仿宋_GB2312" w:cs="DengXian-Regular"/>
          <w:sz w:val="32"/>
          <w:szCs w:val="32"/>
        </w:rPr>
        <w:t>万元，灾害防治及应急管理支出2.85万元。具体预算收入详见附件2。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2022年崔</w:t>
      </w:r>
      <w:r>
        <w:rPr>
          <w:rFonts w:ascii="仿宋_GB2312" w:eastAsia="仿宋_GB2312" w:cs="DengXian-Regular"/>
          <w:sz w:val="32"/>
          <w:szCs w:val="32"/>
        </w:rPr>
        <w:t>庄镇</w:t>
      </w:r>
      <w:r>
        <w:rPr>
          <w:rFonts w:hint="eastAsia" w:ascii="仿宋_GB2312" w:eastAsia="仿宋_GB2312" w:cs="DengXian-Regular"/>
          <w:sz w:val="32"/>
          <w:szCs w:val="32"/>
        </w:rPr>
        <w:t>决算收入</w:t>
      </w:r>
      <w:r>
        <w:rPr>
          <w:rFonts w:ascii="仿宋_GB2312" w:eastAsia="仿宋_GB2312" w:cs="DengXian-Regular"/>
          <w:sz w:val="32"/>
          <w:szCs w:val="32"/>
        </w:rPr>
        <w:t>2909.04</w:t>
      </w:r>
      <w:r>
        <w:rPr>
          <w:rFonts w:hint="eastAsia" w:ascii="仿宋_GB2312" w:eastAsia="仿宋_GB2312" w:cs="DengXian-Regular"/>
          <w:sz w:val="32"/>
          <w:szCs w:val="32"/>
        </w:rPr>
        <w:t>万元，其中：财政拨款收入</w:t>
      </w:r>
      <w:r>
        <w:rPr>
          <w:rFonts w:ascii="仿宋_GB2312" w:eastAsia="仿宋_GB2312" w:cs="DengXian-Regular"/>
          <w:sz w:val="32"/>
          <w:szCs w:val="32"/>
        </w:rPr>
        <w:t>2908.91</w:t>
      </w:r>
      <w:r>
        <w:rPr>
          <w:rFonts w:hint="eastAsia" w:ascii="仿宋_GB2312" w:eastAsia="仿宋_GB2312" w:cs="DengXian-Regular"/>
          <w:sz w:val="32"/>
          <w:szCs w:val="32"/>
        </w:rPr>
        <w:t>万元，其他收入0.</w:t>
      </w:r>
      <w:r>
        <w:rPr>
          <w:rFonts w:ascii="仿宋_GB2312" w:eastAsia="仿宋_GB2312" w:cs="DengXian-Regular"/>
          <w:sz w:val="32"/>
          <w:szCs w:val="32"/>
        </w:rPr>
        <w:t>13</w:t>
      </w:r>
      <w:r>
        <w:rPr>
          <w:rFonts w:hint="eastAsia" w:ascii="仿宋_GB2312" w:eastAsia="仿宋_GB2312" w:cs="DengXian-Regular"/>
          <w:sz w:val="32"/>
          <w:szCs w:val="32"/>
        </w:rPr>
        <w:t>万元（全部为利息收入）。决算收入按功能分类包含：一般公共服务支出</w:t>
      </w:r>
      <w:r>
        <w:rPr>
          <w:rFonts w:ascii="仿宋_GB2312" w:eastAsia="仿宋_GB2312" w:cs="DengXian-Regular"/>
          <w:sz w:val="32"/>
          <w:szCs w:val="32"/>
        </w:rPr>
        <w:t>1915.7</w:t>
      </w:r>
      <w:r>
        <w:rPr>
          <w:rFonts w:hint="eastAsia" w:ascii="仿宋_GB2312" w:eastAsia="仿宋_GB2312" w:cs="DengXian-Regular"/>
          <w:sz w:val="32"/>
          <w:szCs w:val="32"/>
        </w:rPr>
        <w:t>万元，公共安全支出</w:t>
      </w:r>
      <w:r>
        <w:rPr>
          <w:rFonts w:ascii="仿宋_GB2312" w:eastAsia="仿宋_GB2312" w:cs="DengXian-Regular"/>
          <w:sz w:val="32"/>
          <w:szCs w:val="32"/>
        </w:rPr>
        <w:t>6.99</w:t>
      </w:r>
      <w:r>
        <w:rPr>
          <w:rFonts w:hint="eastAsia" w:ascii="仿宋_GB2312" w:eastAsia="仿宋_GB2312" w:cs="DengXian-Regular"/>
          <w:sz w:val="32"/>
          <w:szCs w:val="32"/>
        </w:rPr>
        <w:t>万元，科技支出</w:t>
      </w:r>
      <w:r>
        <w:rPr>
          <w:rFonts w:ascii="仿宋_GB2312" w:eastAsia="仿宋_GB2312" w:cs="DengXian-Regular"/>
          <w:sz w:val="32"/>
          <w:szCs w:val="32"/>
        </w:rPr>
        <w:t>0.92</w:t>
      </w:r>
      <w:r>
        <w:rPr>
          <w:rFonts w:hint="eastAsia" w:ascii="仿宋_GB2312" w:eastAsia="仿宋_GB2312" w:cs="DengXian-Regular"/>
          <w:sz w:val="32"/>
          <w:szCs w:val="32"/>
        </w:rPr>
        <w:t>万元，文化旅游体育与传媒支出</w:t>
      </w:r>
      <w:r>
        <w:rPr>
          <w:rFonts w:ascii="仿宋_GB2312" w:eastAsia="仿宋_GB2312" w:cs="DengXian-Regular"/>
          <w:sz w:val="32"/>
          <w:szCs w:val="32"/>
        </w:rPr>
        <w:t>4.73</w:t>
      </w:r>
      <w:r>
        <w:rPr>
          <w:rFonts w:hint="eastAsia" w:ascii="仿宋_GB2312" w:eastAsia="仿宋_GB2312" w:cs="DengXian-Regular"/>
          <w:sz w:val="32"/>
          <w:szCs w:val="32"/>
        </w:rPr>
        <w:t>万元，社会保障和就业支出</w:t>
      </w:r>
      <w:r>
        <w:rPr>
          <w:rFonts w:ascii="仿宋_GB2312" w:eastAsia="仿宋_GB2312" w:cs="DengXian-Regular"/>
          <w:sz w:val="32"/>
          <w:szCs w:val="32"/>
        </w:rPr>
        <w:t>236.1</w:t>
      </w:r>
      <w:r>
        <w:rPr>
          <w:rFonts w:hint="eastAsia" w:ascii="仿宋_GB2312" w:eastAsia="仿宋_GB2312" w:cs="DengXian-Regular"/>
          <w:sz w:val="32"/>
          <w:szCs w:val="32"/>
        </w:rPr>
        <w:t>万元，卫生健康支出</w:t>
      </w:r>
      <w:r>
        <w:rPr>
          <w:rFonts w:ascii="仿宋_GB2312" w:eastAsia="仿宋_GB2312" w:cs="DengXian-Regular"/>
          <w:sz w:val="32"/>
          <w:szCs w:val="32"/>
        </w:rPr>
        <w:t>58.5</w:t>
      </w:r>
      <w:r>
        <w:rPr>
          <w:rFonts w:hint="eastAsia" w:ascii="仿宋_GB2312" w:eastAsia="仿宋_GB2312" w:cs="DengXian-Regular"/>
          <w:sz w:val="32"/>
          <w:szCs w:val="32"/>
        </w:rPr>
        <w:t>万元，节能环保支出</w:t>
      </w:r>
      <w:r>
        <w:rPr>
          <w:rFonts w:ascii="仿宋_GB2312" w:eastAsia="仿宋_GB2312" w:cs="DengXian-Regular"/>
          <w:sz w:val="32"/>
          <w:szCs w:val="32"/>
        </w:rPr>
        <w:t>37.11</w:t>
      </w:r>
      <w:r>
        <w:rPr>
          <w:rFonts w:hint="eastAsia" w:ascii="仿宋_GB2312" w:eastAsia="仿宋_GB2312" w:cs="DengXian-Regular"/>
          <w:sz w:val="32"/>
          <w:szCs w:val="32"/>
        </w:rPr>
        <w:t>万元，城乡社区支出</w:t>
      </w:r>
      <w:r>
        <w:rPr>
          <w:rFonts w:ascii="仿宋_GB2312" w:eastAsia="仿宋_GB2312" w:cs="DengXian-Regular"/>
          <w:sz w:val="32"/>
          <w:szCs w:val="32"/>
        </w:rPr>
        <w:t>7.63</w:t>
      </w:r>
      <w:r>
        <w:rPr>
          <w:rFonts w:hint="eastAsia" w:ascii="仿宋_GB2312" w:eastAsia="仿宋_GB2312" w:cs="DengXian-Regular"/>
          <w:sz w:val="32"/>
          <w:szCs w:val="32"/>
        </w:rPr>
        <w:t>万元，农村水支出</w:t>
      </w:r>
      <w:r>
        <w:rPr>
          <w:rFonts w:ascii="仿宋_GB2312" w:eastAsia="仿宋_GB2312" w:cs="DengXian-Regular"/>
          <w:sz w:val="32"/>
          <w:szCs w:val="32"/>
        </w:rPr>
        <w:t>526.7</w:t>
      </w:r>
      <w:r>
        <w:rPr>
          <w:rFonts w:hint="eastAsia" w:ascii="仿宋_GB2312" w:eastAsia="仿宋_GB2312" w:cs="DengXian-Regular"/>
          <w:sz w:val="32"/>
          <w:szCs w:val="32"/>
        </w:rPr>
        <w:t>万元，交通运输支出</w:t>
      </w:r>
      <w:r>
        <w:rPr>
          <w:rFonts w:ascii="仿宋_GB2312" w:eastAsia="仿宋_GB2312" w:cs="DengXian-Regular"/>
          <w:sz w:val="32"/>
          <w:szCs w:val="32"/>
        </w:rPr>
        <w:t>22.68</w:t>
      </w:r>
      <w:r>
        <w:rPr>
          <w:rFonts w:hint="eastAsia" w:ascii="仿宋_GB2312" w:eastAsia="仿宋_GB2312" w:cs="DengXian-Regular"/>
          <w:sz w:val="32"/>
          <w:szCs w:val="32"/>
        </w:rPr>
        <w:t>万元，住房保障支出</w:t>
      </w:r>
      <w:r>
        <w:rPr>
          <w:rFonts w:ascii="仿宋_GB2312" w:eastAsia="仿宋_GB2312" w:cs="DengXian-Regular"/>
          <w:sz w:val="32"/>
          <w:szCs w:val="32"/>
        </w:rPr>
        <w:t>89.13</w:t>
      </w:r>
      <w:r>
        <w:rPr>
          <w:rFonts w:hint="eastAsia" w:ascii="仿宋_GB2312" w:eastAsia="仿宋_GB2312" w:cs="DengXian-Regular"/>
          <w:sz w:val="32"/>
          <w:szCs w:val="32"/>
        </w:rPr>
        <w:t>万元，灾害防治及应急管理支出2.</w:t>
      </w:r>
      <w:r>
        <w:rPr>
          <w:rFonts w:ascii="仿宋_GB2312" w:eastAsia="仿宋_GB2312" w:cs="DengXian-Regular"/>
          <w:sz w:val="32"/>
          <w:szCs w:val="32"/>
        </w:rPr>
        <w:t>85</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一般公共预算财政拨款决算收入比年初预算增加</w:t>
      </w:r>
      <w:r>
        <w:rPr>
          <w:rFonts w:ascii="仿宋_GB2312" w:eastAsia="仿宋_GB2312" w:cs="DengXian-Regular"/>
          <w:sz w:val="32"/>
          <w:szCs w:val="32"/>
        </w:rPr>
        <w:t>320.75</w:t>
      </w:r>
      <w:r>
        <w:rPr>
          <w:rFonts w:hint="eastAsia" w:ascii="仿宋_GB2312" w:eastAsia="仿宋_GB2312" w:cs="DengXian-Regular"/>
          <w:sz w:val="32"/>
          <w:szCs w:val="32"/>
        </w:rPr>
        <w:t>万元，完成年初预算的</w:t>
      </w:r>
      <w:r>
        <w:rPr>
          <w:rFonts w:ascii="仿宋_GB2312" w:eastAsia="仿宋_GB2312" w:cs="DengXian-Regular"/>
          <w:sz w:val="32"/>
          <w:szCs w:val="32"/>
        </w:rPr>
        <w:t>112.39</w:t>
      </w:r>
      <w:r>
        <w:rPr>
          <w:rFonts w:hint="eastAsia" w:ascii="仿宋_GB2312" w:eastAsia="仿宋_GB2312" w:cs="DengXian-Regular"/>
          <w:sz w:val="32"/>
          <w:szCs w:val="32"/>
        </w:rPr>
        <w:t>%。决算收入大于预算收入的主要原因为节能环保支出增加</w:t>
      </w:r>
      <w:r>
        <w:rPr>
          <w:rFonts w:ascii="仿宋_GB2312" w:eastAsia="仿宋_GB2312" w:cs="DengXian-Regular"/>
          <w:sz w:val="32"/>
          <w:szCs w:val="32"/>
        </w:rPr>
        <w:t>37.1</w:t>
      </w:r>
      <w:r>
        <w:rPr>
          <w:rFonts w:hint="eastAsia" w:ascii="仿宋_GB2312" w:eastAsia="仿宋_GB2312" w:cs="DengXian-Regular"/>
          <w:sz w:val="32"/>
          <w:szCs w:val="32"/>
        </w:rPr>
        <w:t>万元，农林水支出增加</w:t>
      </w:r>
      <w:r>
        <w:rPr>
          <w:rFonts w:ascii="仿宋_GB2312" w:eastAsia="仿宋_GB2312" w:cs="DengXian-Regular"/>
          <w:sz w:val="32"/>
          <w:szCs w:val="32"/>
        </w:rPr>
        <w:t>227.09</w:t>
      </w:r>
      <w:r>
        <w:rPr>
          <w:rFonts w:hint="eastAsia" w:ascii="仿宋_GB2312" w:eastAsia="仿宋_GB2312" w:cs="DengXian-Regular"/>
          <w:sz w:val="32"/>
          <w:szCs w:val="32"/>
        </w:rPr>
        <w:t>万元，交通运输支出增加</w:t>
      </w:r>
      <w:r>
        <w:rPr>
          <w:rFonts w:ascii="仿宋_GB2312" w:eastAsia="仿宋_GB2312" w:cs="DengXian-Regular"/>
          <w:sz w:val="32"/>
          <w:szCs w:val="32"/>
        </w:rPr>
        <w:t>15.12</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2022年度崔</w:t>
      </w:r>
      <w:r>
        <w:rPr>
          <w:rFonts w:ascii="仿宋_GB2312" w:eastAsia="仿宋_GB2312" w:cs="DengXian-Regular"/>
          <w:sz w:val="32"/>
          <w:szCs w:val="32"/>
        </w:rPr>
        <w:t>庄镇</w:t>
      </w:r>
      <w:r>
        <w:rPr>
          <w:rFonts w:hint="eastAsia" w:ascii="仿宋_GB2312" w:eastAsia="仿宋_GB2312" w:cs="DengXian-Regular"/>
          <w:sz w:val="32"/>
          <w:szCs w:val="32"/>
        </w:rPr>
        <w:t>单位</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4106.17</w:t>
      </w:r>
      <w:r>
        <w:rPr>
          <w:rFonts w:hint="eastAsia" w:ascii="仿宋_GB2312" w:eastAsia="仿宋_GB2312" w:cs="Times New Roman" w:hAnsiTheme="minorEastAsia"/>
          <w:sz w:val="32"/>
          <w:szCs w:val="32"/>
          <w:u w:color="000000"/>
        </w:rPr>
        <w:t>万元，其中：基本支出</w:t>
      </w:r>
      <w:r>
        <w:rPr>
          <w:rFonts w:ascii="仿宋" w:hAnsi="仿宋" w:eastAsia="仿宋"/>
          <w:sz w:val="32"/>
          <w:szCs w:val="32"/>
        </w:rPr>
        <w:t>2212.02</w:t>
      </w:r>
      <w:r>
        <w:rPr>
          <w:rFonts w:hint="eastAsia" w:ascii="仿宋_GB2312" w:eastAsia="仿宋_GB2312" w:cs="Times New Roman" w:hAnsiTheme="minorEastAsia"/>
          <w:sz w:val="32"/>
          <w:szCs w:val="32"/>
          <w:u w:color="000000"/>
        </w:rPr>
        <w:t>万元，项目支出</w:t>
      </w:r>
      <w:r>
        <w:rPr>
          <w:rFonts w:ascii="仿宋" w:hAnsi="仿宋" w:eastAsia="仿宋"/>
          <w:sz w:val="32"/>
          <w:szCs w:val="32"/>
        </w:rPr>
        <w:t xml:space="preserve"> 1894.15</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一般公共服务支出 1884</w:t>
      </w:r>
      <w:r>
        <w:rPr>
          <w:rFonts w:ascii="仿宋_GB2312" w:eastAsia="仿宋_GB2312" w:cs="DengXian-Regular"/>
          <w:sz w:val="32"/>
          <w:szCs w:val="32"/>
        </w:rPr>
        <w:t>.</w:t>
      </w:r>
      <w:r>
        <w:rPr>
          <w:rFonts w:hint="eastAsia" w:ascii="仿宋_GB2312" w:eastAsia="仿宋_GB2312" w:cs="DengXian-Regular"/>
          <w:sz w:val="32"/>
          <w:szCs w:val="32"/>
        </w:rPr>
        <w:t>6</w:t>
      </w:r>
      <w:r>
        <w:rPr>
          <w:rFonts w:ascii="仿宋_GB2312" w:eastAsia="仿宋_GB2312" w:cs="DengXian-Regular"/>
          <w:sz w:val="32"/>
          <w:szCs w:val="32"/>
        </w:rPr>
        <w:t>9</w:t>
      </w:r>
      <w:r>
        <w:rPr>
          <w:rFonts w:hint="eastAsia" w:ascii="仿宋_GB2312" w:eastAsia="仿宋_GB2312" w:cs="DengXian-Regular"/>
          <w:sz w:val="32"/>
          <w:szCs w:val="32"/>
        </w:rPr>
        <w:t>万元，公共安全支出</w:t>
      </w:r>
      <w:r>
        <w:rPr>
          <w:rFonts w:ascii="仿宋_GB2312" w:eastAsia="仿宋_GB2312" w:cs="DengXian-Regular"/>
          <w:sz w:val="32"/>
          <w:szCs w:val="32"/>
        </w:rPr>
        <w:t>7.29</w:t>
      </w:r>
      <w:r>
        <w:rPr>
          <w:rFonts w:hint="eastAsia" w:ascii="仿宋_GB2312" w:eastAsia="仿宋_GB2312" w:cs="DengXian-Regular"/>
          <w:sz w:val="32"/>
          <w:szCs w:val="32"/>
        </w:rPr>
        <w:t>万元，文化旅游体育与传媒支出</w:t>
      </w:r>
      <w:r>
        <w:rPr>
          <w:rFonts w:ascii="仿宋_GB2312" w:eastAsia="仿宋_GB2312" w:cs="DengXian-Regular"/>
          <w:sz w:val="32"/>
          <w:szCs w:val="32"/>
        </w:rPr>
        <w:t>0.2</w:t>
      </w:r>
      <w:r>
        <w:rPr>
          <w:rFonts w:hint="eastAsia" w:ascii="仿宋_GB2312" w:eastAsia="仿宋_GB2312" w:cs="DengXian-Regular"/>
          <w:sz w:val="32"/>
          <w:szCs w:val="32"/>
        </w:rPr>
        <w:t>万元，社会保障和就业支出2</w:t>
      </w:r>
      <w:r>
        <w:rPr>
          <w:rFonts w:ascii="仿宋_GB2312" w:eastAsia="仿宋_GB2312" w:cs="DengXian-Regular"/>
          <w:sz w:val="32"/>
          <w:szCs w:val="32"/>
        </w:rPr>
        <w:t>33.85</w:t>
      </w:r>
      <w:r>
        <w:rPr>
          <w:rFonts w:hint="eastAsia" w:ascii="仿宋_GB2312" w:eastAsia="仿宋_GB2312" w:cs="DengXian-Regular"/>
          <w:sz w:val="32"/>
          <w:szCs w:val="32"/>
        </w:rPr>
        <w:t>万元，卫生健康支出</w:t>
      </w:r>
      <w:r>
        <w:rPr>
          <w:rFonts w:ascii="仿宋_GB2312" w:eastAsia="仿宋_GB2312" w:cs="DengXian-Regular"/>
          <w:sz w:val="32"/>
          <w:szCs w:val="32"/>
        </w:rPr>
        <w:t>59.85</w:t>
      </w:r>
      <w:r>
        <w:rPr>
          <w:rFonts w:hint="eastAsia" w:ascii="仿宋_GB2312" w:eastAsia="仿宋_GB2312" w:cs="DengXian-Regular"/>
          <w:sz w:val="32"/>
          <w:szCs w:val="32"/>
        </w:rPr>
        <w:t>万元，城乡社区支出</w:t>
      </w:r>
      <w:r>
        <w:rPr>
          <w:rFonts w:ascii="仿宋_GB2312" w:eastAsia="仿宋_GB2312" w:cs="DengXian-Regular"/>
          <w:sz w:val="32"/>
          <w:szCs w:val="32"/>
        </w:rPr>
        <w:t>1517.5</w:t>
      </w:r>
      <w:r>
        <w:rPr>
          <w:rFonts w:hint="eastAsia" w:ascii="仿宋_GB2312" w:eastAsia="仿宋_GB2312" w:cs="DengXian-Regular"/>
          <w:sz w:val="32"/>
          <w:szCs w:val="32"/>
        </w:rPr>
        <w:t>万元，农林水事务支出</w:t>
      </w:r>
      <w:r>
        <w:rPr>
          <w:rFonts w:ascii="仿宋_GB2312" w:eastAsia="仿宋_GB2312" w:cs="DengXian-Regular"/>
          <w:sz w:val="32"/>
          <w:szCs w:val="32"/>
        </w:rPr>
        <w:t>299.61</w:t>
      </w:r>
      <w:r>
        <w:rPr>
          <w:rFonts w:hint="eastAsia" w:ascii="仿宋_GB2312" w:eastAsia="仿宋_GB2312" w:cs="DengXian-Regular"/>
          <w:sz w:val="32"/>
          <w:szCs w:val="32"/>
        </w:rPr>
        <w:t>万元，交通运输支出</w:t>
      </w:r>
      <w:r>
        <w:rPr>
          <w:rFonts w:ascii="仿宋_GB2312" w:eastAsia="仿宋_GB2312" w:cs="DengXian-Regular"/>
          <w:sz w:val="32"/>
          <w:szCs w:val="32"/>
        </w:rPr>
        <w:t>7.5</w:t>
      </w:r>
      <w:r>
        <w:rPr>
          <w:rFonts w:hint="eastAsia" w:ascii="仿宋_GB2312" w:eastAsia="仿宋_GB2312" w:cs="DengXian-Regular"/>
          <w:sz w:val="32"/>
          <w:szCs w:val="32"/>
        </w:rPr>
        <w:t>6万元，住房保障支出</w:t>
      </w:r>
      <w:r>
        <w:rPr>
          <w:rFonts w:ascii="仿宋_GB2312" w:eastAsia="仿宋_GB2312" w:cs="DengXian-Regular"/>
          <w:sz w:val="32"/>
          <w:szCs w:val="32"/>
        </w:rPr>
        <w:t>92.77</w:t>
      </w:r>
      <w:r>
        <w:rPr>
          <w:rFonts w:hint="eastAsia" w:ascii="仿宋_GB2312" w:eastAsia="仿宋_GB2312" w:cs="DengXian-Regular"/>
          <w:sz w:val="32"/>
          <w:szCs w:val="32"/>
        </w:rPr>
        <w:t>万元，灾害防治及应急管理支出2.85万元。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2022年度崔</w:t>
      </w:r>
      <w:r>
        <w:rPr>
          <w:rFonts w:ascii="仿宋_GB2312" w:eastAsia="仿宋_GB2312" w:cs="DengXian-Regular"/>
          <w:sz w:val="32"/>
          <w:szCs w:val="32"/>
        </w:rPr>
        <w:t>庄镇</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2908.06</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3143.47</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764.59</w:t>
      </w:r>
      <w:r>
        <w:rPr>
          <w:rFonts w:hint="eastAsia" w:ascii="仿宋_GB2312" w:eastAsia="仿宋_GB2312" w:cs="Times New Roman" w:hAnsiTheme="minorEastAsia"/>
          <w:sz w:val="32"/>
          <w:szCs w:val="32"/>
          <w:u w:color="000000"/>
        </w:rPr>
        <w:t>万元。决算支出按功能分类包含：一般公共服务支出</w:t>
      </w:r>
      <w:r>
        <w:rPr>
          <w:rFonts w:ascii="仿宋_GB2312" w:eastAsia="仿宋_GB2312" w:cs="Times New Roman" w:hAnsiTheme="minorEastAsia"/>
          <w:sz w:val="32"/>
          <w:szCs w:val="32"/>
          <w:u w:color="000000"/>
        </w:rPr>
        <w:t>1914.72</w:t>
      </w:r>
      <w:r>
        <w:rPr>
          <w:rFonts w:hint="eastAsia" w:ascii="仿宋_GB2312" w:eastAsia="仿宋_GB2312" w:cs="Times New Roman" w:hAnsiTheme="minorEastAsia"/>
          <w:sz w:val="32"/>
          <w:szCs w:val="32"/>
          <w:u w:color="000000"/>
        </w:rPr>
        <w:t>万元，公共</w:t>
      </w:r>
      <w:r>
        <w:rPr>
          <w:rFonts w:ascii="仿宋_GB2312" w:eastAsia="仿宋_GB2312" w:cs="Times New Roman" w:hAnsiTheme="minorEastAsia"/>
          <w:sz w:val="32"/>
          <w:szCs w:val="32"/>
          <w:u w:color="000000"/>
        </w:rPr>
        <w:t>安全支出6.99</w:t>
      </w:r>
      <w:r>
        <w:rPr>
          <w:rFonts w:hint="eastAsia" w:ascii="仿宋_GB2312" w:eastAsia="仿宋_GB2312" w:cs="Times New Roman" w:hAnsiTheme="minorEastAsia"/>
          <w:sz w:val="32"/>
          <w:szCs w:val="32"/>
          <w:u w:color="000000"/>
        </w:rPr>
        <w:t>万</w:t>
      </w:r>
      <w:r>
        <w:rPr>
          <w:rFonts w:ascii="仿宋_GB2312" w:eastAsia="仿宋_GB2312" w:cs="Times New Roman" w:hAnsiTheme="minorEastAsia"/>
          <w:sz w:val="32"/>
          <w:szCs w:val="32"/>
          <w:u w:color="000000"/>
        </w:rPr>
        <w:t>元，</w:t>
      </w:r>
      <w:r>
        <w:rPr>
          <w:rFonts w:hint="eastAsia" w:ascii="仿宋_GB2312" w:eastAsia="仿宋_GB2312" w:cs="DengXian-Regular"/>
          <w:sz w:val="32"/>
          <w:szCs w:val="32"/>
        </w:rPr>
        <w:t>科技支出</w:t>
      </w:r>
      <w:r>
        <w:rPr>
          <w:rFonts w:ascii="仿宋_GB2312" w:eastAsia="仿宋_GB2312" w:cs="DengXian-Regular"/>
          <w:sz w:val="32"/>
          <w:szCs w:val="32"/>
        </w:rPr>
        <w:t>0.92</w:t>
      </w:r>
      <w:r>
        <w:rPr>
          <w:rFonts w:hint="eastAsia" w:ascii="仿宋_GB2312" w:eastAsia="仿宋_GB2312" w:cs="DengXian-Regular"/>
          <w:sz w:val="32"/>
          <w:szCs w:val="32"/>
        </w:rPr>
        <w:t>万元，文化旅游体育与传媒支出</w:t>
      </w:r>
      <w:r>
        <w:rPr>
          <w:rFonts w:ascii="仿宋_GB2312" w:eastAsia="仿宋_GB2312" w:cs="DengXian-Regular"/>
          <w:sz w:val="32"/>
          <w:szCs w:val="32"/>
        </w:rPr>
        <w:t>4.73</w:t>
      </w:r>
      <w:r>
        <w:rPr>
          <w:rFonts w:hint="eastAsia" w:ascii="仿宋_GB2312" w:eastAsia="仿宋_GB2312" w:cs="DengXian-Regular"/>
          <w:sz w:val="32"/>
          <w:szCs w:val="32"/>
        </w:rPr>
        <w:t>万元，社会保障和就业支出</w:t>
      </w:r>
      <w:r>
        <w:rPr>
          <w:rFonts w:ascii="仿宋_GB2312" w:eastAsia="仿宋_GB2312" w:cs="DengXian-Regular"/>
          <w:sz w:val="32"/>
          <w:szCs w:val="32"/>
        </w:rPr>
        <w:t>236.1</w:t>
      </w:r>
      <w:r>
        <w:rPr>
          <w:rFonts w:hint="eastAsia" w:ascii="仿宋_GB2312" w:eastAsia="仿宋_GB2312" w:cs="DengXian-Regular"/>
          <w:sz w:val="32"/>
          <w:szCs w:val="32"/>
        </w:rPr>
        <w:t>万元，卫生健康支出</w:t>
      </w:r>
      <w:r>
        <w:rPr>
          <w:rFonts w:ascii="仿宋_GB2312" w:eastAsia="仿宋_GB2312" w:cs="DengXian-Regular"/>
          <w:sz w:val="32"/>
          <w:szCs w:val="32"/>
        </w:rPr>
        <w:t>58.5</w:t>
      </w:r>
      <w:r>
        <w:rPr>
          <w:rFonts w:hint="eastAsia" w:ascii="仿宋_GB2312" w:eastAsia="仿宋_GB2312" w:cs="DengXian-Regular"/>
          <w:sz w:val="32"/>
          <w:szCs w:val="32"/>
        </w:rPr>
        <w:t>万元，节能环保支出</w:t>
      </w:r>
      <w:r>
        <w:rPr>
          <w:rFonts w:ascii="仿宋_GB2312" w:eastAsia="仿宋_GB2312" w:cs="DengXian-Regular"/>
          <w:sz w:val="32"/>
          <w:szCs w:val="32"/>
        </w:rPr>
        <w:t>37.11</w:t>
      </w:r>
      <w:r>
        <w:rPr>
          <w:rFonts w:hint="eastAsia" w:ascii="仿宋_GB2312" w:eastAsia="仿宋_GB2312" w:cs="DengXian-Regular"/>
          <w:sz w:val="32"/>
          <w:szCs w:val="32"/>
        </w:rPr>
        <w:t>万元，城乡社区支出</w:t>
      </w:r>
      <w:r>
        <w:rPr>
          <w:rFonts w:ascii="仿宋_GB2312" w:eastAsia="仿宋_GB2312" w:cs="DengXian-Regular"/>
          <w:sz w:val="32"/>
          <w:szCs w:val="32"/>
        </w:rPr>
        <w:t>7.63</w:t>
      </w:r>
      <w:r>
        <w:rPr>
          <w:rFonts w:hint="eastAsia" w:ascii="仿宋_GB2312" w:eastAsia="仿宋_GB2312" w:cs="DengXian-Regular"/>
          <w:sz w:val="32"/>
          <w:szCs w:val="32"/>
        </w:rPr>
        <w:t>万元，农村水支出</w:t>
      </w:r>
      <w:r>
        <w:rPr>
          <w:rFonts w:ascii="仿宋_GB2312" w:eastAsia="仿宋_GB2312" w:cs="DengXian-Regular"/>
          <w:sz w:val="32"/>
          <w:szCs w:val="32"/>
        </w:rPr>
        <w:t>526.7</w:t>
      </w:r>
      <w:r>
        <w:rPr>
          <w:rFonts w:hint="eastAsia" w:ascii="仿宋_GB2312" w:eastAsia="仿宋_GB2312" w:cs="DengXian-Regular"/>
          <w:sz w:val="32"/>
          <w:szCs w:val="32"/>
        </w:rPr>
        <w:t>万元，交通运输支出</w:t>
      </w:r>
      <w:r>
        <w:rPr>
          <w:rFonts w:ascii="仿宋_GB2312" w:eastAsia="仿宋_GB2312" w:cs="DengXian-Regular"/>
          <w:sz w:val="32"/>
          <w:szCs w:val="32"/>
        </w:rPr>
        <w:t>22.68</w:t>
      </w:r>
      <w:r>
        <w:rPr>
          <w:rFonts w:hint="eastAsia" w:ascii="仿宋_GB2312" w:eastAsia="仿宋_GB2312" w:cs="DengXian-Regular"/>
          <w:sz w:val="32"/>
          <w:szCs w:val="32"/>
        </w:rPr>
        <w:t>万元，住房保障支出</w:t>
      </w:r>
      <w:r>
        <w:rPr>
          <w:rFonts w:ascii="仿宋_GB2312" w:eastAsia="仿宋_GB2312" w:cs="DengXian-Regular"/>
          <w:sz w:val="32"/>
          <w:szCs w:val="32"/>
        </w:rPr>
        <w:t>89.13</w:t>
      </w:r>
      <w:r>
        <w:rPr>
          <w:rFonts w:hint="eastAsia" w:ascii="仿宋_GB2312" w:eastAsia="仿宋_GB2312" w:cs="DengXian-Regular"/>
          <w:sz w:val="32"/>
          <w:szCs w:val="32"/>
        </w:rPr>
        <w:t>万元，灾害防治及应急管理支出2.</w:t>
      </w:r>
      <w:r>
        <w:rPr>
          <w:rFonts w:ascii="仿宋_GB2312" w:eastAsia="仿宋_GB2312" w:cs="DengXian-Regular"/>
          <w:sz w:val="32"/>
          <w:szCs w:val="32"/>
        </w:rPr>
        <w:t>85</w:t>
      </w:r>
      <w:r>
        <w:rPr>
          <w:rFonts w:hint="eastAsia" w:ascii="仿宋_GB2312" w:eastAsia="仿宋_GB2312" w:cs="DengXian-Regular"/>
          <w:sz w:val="32"/>
          <w:szCs w:val="32"/>
        </w:rPr>
        <w:t>万元。</w:t>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财政拨款决算支出比年初预算减少</w:t>
      </w:r>
      <w:r>
        <w:rPr>
          <w:rFonts w:ascii="仿宋_GB2312" w:eastAsia="仿宋_GB2312" w:cs="DengXian-Regular"/>
          <w:sz w:val="32"/>
          <w:szCs w:val="32"/>
        </w:rPr>
        <w:t>1198.11</w:t>
      </w:r>
      <w:r>
        <w:rPr>
          <w:rFonts w:hint="eastAsia" w:ascii="仿宋_GB2312" w:eastAsia="仿宋_GB2312" w:cs="DengXian-Regular"/>
          <w:sz w:val="32"/>
          <w:szCs w:val="32"/>
        </w:rPr>
        <w:t>万元。决算支出完成年初预算的</w:t>
      </w:r>
      <w:r>
        <w:rPr>
          <w:rFonts w:ascii="仿宋_GB2312" w:eastAsia="仿宋_GB2312" w:cs="DengXian-Regular"/>
          <w:sz w:val="32"/>
          <w:szCs w:val="32"/>
        </w:rPr>
        <w:t>70.82</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主要原因为2022年度绿化占地土地流转金项目</w:t>
      </w:r>
      <w:r>
        <w:rPr>
          <w:rFonts w:ascii="仿宋_GB2312" w:eastAsia="仿宋_GB2312" w:cs="DengXian-Regular"/>
          <w:sz w:val="32"/>
          <w:szCs w:val="32"/>
        </w:rPr>
        <w:t>1509</w:t>
      </w:r>
      <w:r>
        <w:rPr>
          <w:rFonts w:hint="eastAsia" w:ascii="仿宋_GB2312" w:eastAsia="仿宋_GB2312" w:cs="DengXian-Regular"/>
          <w:sz w:val="32"/>
          <w:szCs w:val="32"/>
        </w:rPr>
        <w:t>万元因资金未下达支出未能实施。</w:t>
      </w:r>
    </w:p>
    <w:p>
      <w:pPr>
        <w:pStyle w:val="4"/>
        <w:spacing w:before="0" w:after="0"/>
        <w:ind w:firstLine="643" w:firstLineChars="200"/>
        <w:jc w:val="both"/>
        <w:rPr>
          <w:rFonts w:ascii="仿宋_GB2312" w:hAnsi="Tahoma" w:cs="DengXian-Regular"/>
          <w:sz w:val="32"/>
        </w:rPr>
      </w:pPr>
      <w:bookmarkStart w:id="13" w:name="_Toc492652769"/>
      <w:bookmarkStart w:id="14" w:name="_Toc19291"/>
      <w:bookmarkStart w:id="15" w:name="_Toc465149503"/>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2022年 “三公”经费预算</w:t>
      </w:r>
      <w:r>
        <w:rPr>
          <w:rFonts w:ascii="仿宋_GB2312" w:eastAsia="仿宋_GB2312" w:cs="DengXian-Regular"/>
          <w:sz w:val="32"/>
          <w:szCs w:val="32"/>
        </w:rPr>
        <w:t>17.17</w:t>
      </w:r>
      <w:r>
        <w:rPr>
          <w:rFonts w:hint="eastAsia" w:ascii="仿宋_GB2312" w:eastAsia="仿宋_GB2312" w:cs="DengXian-Regular"/>
          <w:sz w:val="32"/>
          <w:szCs w:val="32"/>
        </w:rPr>
        <w:t>万元（公务用车运行维护费</w:t>
      </w:r>
      <w:r>
        <w:rPr>
          <w:rFonts w:ascii="仿宋_GB2312" w:eastAsia="仿宋_GB2312" w:cs="DengXian-Regular"/>
          <w:sz w:val="32"/>
          <w:szCs w:val="32"/>
        </w:rPr>
        <w:t>12.15</w:t>
      </w:r>
      <w:r>
        <w:rPr>
          <w:rFonts w:hint="eastAsia" w:ascii="仿宋_GB2312" w:eastAsia="仿宋_GB2312" w:cs="DengXian-Regular"/>
          <w:sz w:val="32"/>
          <w:szCs w:val="32"/>
        </w:rPr>
        <w:t>万元，公务接待费</w:t>
      </w:r>
      <w:r>
        <w:rPr>
          <w:rFonts w:ascii="仿宋_GB2312" w:eastAsia="仿宋_GB2312" w:cs="DengXian-Regular"/>
          <w:sz w:val="32"/>
          <w:szCs w:val="32"/>
        </w:rPr>
        <w:t>5.02</w:t>
      </w:r>
      <w:r>
        <w:rPr>
          <w:rFonts w:hint="eastAsia" w:ascii="仿宋_GB2312" w:eastAsia="仿宋_GB2312" w:cs="DengXian-Regular"/>
          <w:sz w:val="32"/>
          <w:szCs w:val="32"/>
        </w:rPr>
        <w:t>万元），实际支出</w:t>
      </w:r>
      <w:r>
        <w:rPr>
          <w:rFonts w:ascii="仿宋_GB2312" w:eastAsia="仿宋_GB2312" w:cs="DengXian-Regular"/>
          <w:sz w:val="32"/>
          <w:szCs w:val="32"/>
        </w:rPr>
        <w:t>10.08</w:t>
      </w:r>
      <w:r>
        <w:rPr>
          <w:rFonts w:hint="eastAsia" w:ascii="仿宋_GB2312" w:eastAsia="仿宋_GB2312" w:cs="DengXian-Regular"/>
          <w:sz w:val="32"/>
          <w:szCs w:val="32"/>
        </w:rPr>
        <w:t>万元（公务用车运行维护费</w:t>
      </w:r>
      <w:r>
        <w:rPr>
          <w:rFonts w:ascii="仿宋_GB2312" w:eastAsia="仿宋_GB2312" w:cs="DengXian-Regular"/>
          <w:sz w:val="32"/>
          <w:szCs w:val="32"/>
        </w:rPr>
        <w:t>10.08</w:t>
      </w:r>
      <w:r>
        <w:rPr>
          <w:rFonts w:hint="eastAsia" w:ascii="仿宋_GB2312" w:eastAsia="仿宋_GB2312" w:cs="DengXian-Regular"/>
          <w:sz w:val="32"/>
          <w:szCs w:val="32"/>
        </w:rPr>
        <w:t>万元，公务接待费</w:t>
      </w:r>
      <w:r>
        <w:rPr>
          <w:rFonts w:ascii="仿宋_GB2312" w:eastAsia="仿宋_GB2312" w:cs="DengXian-Regular"/>
          <w:sz w:val="32"/>
          <w:szCs w:val="32"/>
        </w:rPr>
        <w:t>0</w:t>
      </w:r>
      <w:r>
        <w:rPr>
          <w:rFonts w:hint="eastAsia" w:ascii="仿宋_GB2312" w:eastAsia="仿宋_GB2312" w:cs="DengXian-Regular"/>
          <w:sz w:val="32"/>
          <w:szCs w:val="32"/>
        </w:rPr>
        <w:t>万元），比预算减少</w:t>
      </w:r>
      <w:r>
        <w:rPr>
          <w:rFonts w:ascii="仿宋_GB2312" w:eastAsia="仿宋_GB2312" w:cs="DengXian-Regular"/>
          <w:sz w:val="32"/>
          <w:szCs w:val="32"/>
        </w:rPr>
        <w:t>7.09</w:t>
      </w:r>
      <w:r>
        <w:rPr>
          <w:rFonts w:hint="eastAsia" w:ascii="仿宋_GB2312" w:eastAsia="仿宋_GB2312" w:cs="DengXian-Regular"/>
          <w:sz w:val="32"/>
          <w:szCs w:val="32"/>
        </w:rPr>
        <w:t>万元，节约率</w:t>
      </w:r>
      <w:r>
        <w:rPr>
          <w:rFonts w:ascii="仿宋_GB2312" w:eastAsia="仿宋_GB2312" w:cs="DengXian-Regular"/>
          <w:sz w:val="32"/>
          <w:szCs w:val="32"/>
        </w:rPr>
        <w:t>41.29</w:t>
      </w:r>
      <w:r>
        <w:rPr>
          <w:rFonts w:hint="eastAsia" w:ascii="仿宋_GB2312" w:eastAsia="仿宋_GB2312" w:cs="DengXian-Regular"/>
          <w:sz w:val="32"/>
          <w:szCs w:val="32"/>
        </w:rPr>
        <w:t>%。2022年“三公”经费预算数与20</w:t>
      </w:r>
      <w:r>
        <w:rPr>
          <w:rFonts w:ascii="仿宋_GB2312" w:eastAsia="仿宋_GB2312" w:cs="DengXian-Regular"/>
          <w:sz w:val="32"/>
          <w:szCs w:val="32"/>
        </w:rPr>
        <w:t>21</w:t>
      </w:r>
      <w:r>
        <w:rPr>
          <w:rFonts w:hint="eastAsia" w:ascii="仿宋_GB2312" w:eastAsia="仿宋_GB2312" w:cs="DengXian-Regular"/>
          <w:sz w:val="32"/>
          <w:szCs w:val="32"/>
        </w:rPr>
        <w:t>年预算数相比减少</w:t>
      </w:r>
      <w:r>
        <w:rPr>
          <w:rFonts w:ascii="仿宋_GB2312" w:eastAsia="仿宋_GB2312" w:cs="DengXian-Regular"/>
          <w:sz w:val="32"/>
          <w:szCs w:val="32"/>
        </w:rPr>
        <w:t>14.33</w:t>
      </w:r>
      <w:r>
        <w:rPr>
          <w:rFonts w:hint="eastAsia" w:ascii="仿宋_GB2312" w:eastAsia="仿宋_GB2312" w:cs="DengXian-Regular"/>
          <w:sz w:val="32"/>
          <w:szCs w:val="32"/>
        </w:rPr>
        <w:t>万元，决算数与20</w:t>
      </w:r>
      <w:r>
        <w:rPr>
          <w:rFonts w:ascii="仿宋_GB2312" w:eastAsia="仿宋_GB2312" w:cs="DengXian-Regular"/>
          <w:sz w:val="32"/>
          <w:szCs w:val="32"/>
        </w:rPr>
        <w:t>21</w:t>
      </w:r>
      <w:r>
        <w:rPr>
          <w:rFonts w:hint="eastAsia" w:ascii="仿宋_GB2312" w:eastAsia="仿宋_GB2312" w:cs="DengXian-Regular"/>
          <w:sz w:val="32"/>
          <w:szCs w:val="32"/>
        </w:rPr>
        <w:t>年实际支出相比，增加</w:t>
      </w:r>
      <w:r>
        <w:rPr>
          <w:rFonts w:ascii="仿宋_GB2312" w:eastAsia="仿宋_GB2312" w:cs="DengXian-Regular"/>
          <w:sz w:val="32"/>
          <w:szCs w:val="32"/>
        </w:rPr>
        <w:t>0.05</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w:t>
            </w:r>
            <w:r>
              <w:rPr>
                <w:rFonts w:ascii="宋体" w:hAnsi="宋体" w:eastAsia="宋体" w:cs="宋体"/>
                <w:b/>
                <w:bCs/>
                <w:color w:val="000000"/>
                <w:sz w:val="21"/>
                <w:szCs w:val="21"/>
              </w:rPr>
              <w:t>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2022年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8.12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12.15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-9.35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1.96</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1.91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5.02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-4.98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-1.91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10.03</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17.17</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10.08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-14.33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0.05</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1、公务用车：2022年底单位车辆合计</w:t>
      </w:r>
      <w:r>
        <w:rPr>
          <w:rFonts w:ascii="仿宋_GB2312" w:eastAsia="仿宋_GB2312" w:cs="DengXian-Regular"/>
          <w:sz w:val="32"/>
          <w:szCs w:val="32"/>
        </w:rPr>
        <w:t>7</w:t>
      </w:r>
      <w:r>
        <w:rPr>
          <w:rFonts w:hint="eastAsia" w:ascii="仿宋_GB2312" w:eastAsia="仿宋_GB2312" w:cs="DengXian-Regular"/>
          <w:sz w:val="32"/>
          <w:szCs w:val="32"/>
        </w:rPr>
        <w:t>辆，</w:t>
      </w:r>
      <w:r>
        <w:rPr>
          <w:rFonts w:ascii="仿宋_GB2312" w:eastAsia="仿宋_GB2312" w:cs="DengXian-Regular"/>
          <w:sz w:val="32"/>
          <w:szCs w:val="32"/>
        </w:rPr>
        <w:t>公务用车5</w:t>
      </w:r>
      <w:r>
        <w:rPr>
          <w:rFonts w:hint="eastAsia" w:ascii="仿宋_GB2312" w:eastAsia="仿宋_GB2312" w:cs="DengXian-Regular"/>
          <w:sz w:val="32"/>
          <w:szCs w:val="32"/>
        </w:rPr>
        <w:t>辆，其他用车</w:t>
      </w:r>
      <w:r>
        <w:rPr>
          <w:rFonts w:ascii="仿宋_GB2312" w:eastAsia="仿宋_GB2312" w:cs="DengXian-Regular"/>
          <w:sz w:val="32"/>
          <w:szCs w:val="32"/>
        </w:rPr>
        <w:t>2</w:t>
      </w:r>
      <w:r>
        <w:rPr>
          <w:rFonts w:hint="eastAsia" w:ascii="仿宋_GB2312" w:eastAsia="仿宋_GB2312" w:cs="DengXian-Regular"/>
          <w:sz w:val="32"/>
          <w:szCs w:val="32"/>
        </w:rPr>
        <w:t>辆。2022年公务用车购置及运维费年初预算</w:t>
      </w:r>
      <w:r>
        <w:rPr>
          <w:rFonts w:ascii="仿宋_GB2312" w:eastAsia="仿宋_GB2312" w:cs="DengXian-Regular"/>
          <w:sz w:val="32"/>
          <w:szCs w:val="32"/>
        </w:rPr>
        <w:t>12.15</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10.08</w:t>
      </w:r>
      <w:r>
        <w:rPr>
          <w:rFonts w:hint="eastAsia" w:ascii="仿宋_GB2312" w:eastAsia="仿宋_GB2312" w:cs="DengXian-Regular"/>
          <w:sz w:val="32"/>
          <w:szCs w:val="32"/>
        </w:rPr>
        <w:t>万元，比预算减少</w:t>
      </w:r>
      <w:r>
        <w:rPr>
          <w:rFonts w:ascii="仿宋_GB2312" w:eastAsia="仿宋_GB2312" w:cs="DengXian-Regular"/>
          <w:sz w:val="32"/>
          <w:szCs w:val="32"/>
        </w:rPr>
        <w:t>2.07</w:t>
      </w:r>
      <w:r>
        <w:rPr>
          <w:rFonts w:hint="eastAsia" w:ascii="仿宋_GB2312" w:eastAsia="仿宋_GB2312" w:cs="DengXian-Regular"/>
          <w:sz w:val="32"/>
          <w:szCs w:val="32"/>
        </w:rPr>
        <w:t>万元，节约率</w:t>
      </w:r>
      <w:r>
        <w:rPr>
          <w:rFonts w:ascii="仿宋_GB2312" w:eastAsia="仿宋_GB2312" w:cs="DengXian-Regular"/>
          <w:sz w:val="32"/>
          <w:szCs w:val="32"/>
        </w:rPr>
        <w:t>17.04</w:t>
      </w:r>
      <w:r>
        <w:rPr>
          <w:rFonts w:hint="eastAsia" w:ascii="仿宋_GB2312" w:eastAsia="仿宋_GB2312" w:cs="DengXian-Regular"/>
          <w:sz w:val="32"/>
          <w:szCs w:val="32"/>
        </w:rPr>
        <w:t>%。2022年预算数与20</w:t>
      </w:r>
      <w:r>
        <w:rPr>
          <w:rFonts w:ascii="仿宋_GB2312" w:eastAsia="仿宋_GB2312" w:cs="DengXian-Regular"/>
          <w:sz w:val="32"/>
          <w:szCs w:val="32"/>
        </w:rPr>
        <w:t>21</w:t>
      </w:r>
      <w:r>
        <w:rPr>
          <w:rFonts w:hint="eastAsia" w:ascii="仿宋_GB2312" w:eastAsia="仿宋_GB2312" w:cs="DengXian-Regular"/>
          <w:sz w:val="32"/>
          <w:szCs w:val="32"/>
        </w:rPr>
        <w:t>年预算相比减少</w:t>
      </w:r>
      <w:r>
        <w:rPr>
          <w:rFonts w:ascii="仿宋_GB2312" w:eastAsia="仿宋_GB2312" w:cs="DengXian-Regular"/>
          <w:sz w:val="32"/>
          <w:szCs w:val="32"/>
        </w:rPr>
        <w:t>9.35</w:t>
      </w:r>
      <w:r>
        <w:rPr>
          <w:rFonts w:hint="eastAsia" w:ascii="仿宋_GB2312" w:eastAsia="仿宋_GB2312" w:cs="DengXian-Regular"/>
          <w:sz w:val="32"/>
          <w:szCs w:val="32"/>
        </w:rPr>
        <w:t>万元，决算数与20</w:t>
      </w:r>
      <w:r>
        <w:rPr>
          <w:rFonts w:ascii="仿宋_GB2312" w:eastAsia="仿宋_GB2312" w:cs="DengXian-Regular"/>
          <w:sz w:val="32"/>
          <w:szCs w:val="32"/>
        </w:rPr>
        <w:t>21</w:t>
      </w:r>
      <w:r>
        <w:rPr>
          <w:rFonts w:hint="eastAsia" w:ascii="仿宋_GB2312" w:eastAsia="仿宋_GB2312" w:cs="DengXian-Regular"/>
          <w:sz w:val="32"/>
          <w:szCs w:val="32"/>
        </w:rPr>
        <w:t>年实际支出相比增加</w:t>
      </w:r>
      <w:r>
        <w:rPr>
          <w:rFonts w:ascii="仿宋_GB2312" w:eastAsia="仿宋_GB2312" w:cs="DengXian-Regular"/>
          <w:sz w:val="32"/>
          <w:szCs w:val="32"/>
        </w:rPr>
        <w:t>1.96</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2、公务接待：2022年单位公务接待费年初预算</w:t>
      </w:r>
      <w:r>
        <w:rPr>
          <w:rFonts w:ascii="仿宋_GB2312" w:eastAsia="仿宋_GB2312" w:cs="DengXian-Regular"/>
          <w:sz w:val="32"/>
          <w:szCs w:val="32"/>
        </w:rPr>
        <w:t>5.02</w:t>
      </w:r>
      <w:r>
        <w:rPr>
          <w:rFonts w:hint="eastAsia" w:ascii="仿宋_GB2312" w:eastAsia="仿宋_GB2312" w:cs="DengXian-Regular"/>
          <w:sz w:val="32"/>
          <w:szCs w:val="32"/>
        </w:rPr>
        <w:t>万元，实际支出</w:t>
      </w:r>
      <w:r>
        <w:rPr>
          <w:rFonts w:ascii="仿宋_GB2312" w:eastAsia="仿宋_GB2312" w:cs="DengXian-Regular"/>
          <w:sz w:val="32"/>
          <w:szCs w:val="32"/>
        </w:rPr>
        <w:t>0</w:t>
      </w:r>
      <w:r>
        <w:rPr>
          <w:rFonts w:hint="eastAsia" w:ascii="仿宋_GB2312" w:eastAsia="仿宋_GB2312" w:cs="DengXian-Regular"/>
          <w:sz w:val="32"/>
          <w:szCs w:val="32"/>
        </w:rPr>
        <w:t>万元，比预算减少</w:t>
      </w:r>
      <w:r>
        <w:rPr>
          <w:rFonts w:ascii="仿宋_GB2312" w:eastAsia="仿宋_GB2312" w:cs="DengXian-Regular"/>
          <w:sz w:val="32"/>
          <w:szCs w:val="32"/>
        </w:rPr>
        <w:t>5.02</w:t>
      </w:r>
      <w:r>
        <w:rPr>
          <w:rFonts w:hint="eastAsia" w:ascii="仿宋_GB2312" w:eastAsia="仿宋_GB2312" w:cs="DengXian-Regular"/>
          <w:sz w:val="32"/>
          <w:szCs w:val="32"/>
        </w:rPr>
        <w:t>万元，节约率</w:t>
      </w:r>
      <w:r>
        <w:rPr>
          <w:rFonts w:ascii="仿宋_GB2312" w:eastAsia="仿宋_GB2312" w:cs="DengXian-Regular"/>
          <w:sz w:val="32"/>
          <w:szCs w:val="32"/>
        </w:rPr>
        <w:t>100</w:t>
      </w:r>
      <w:r>
        <w:rPr>
          <w:rFonts w:hint="eastAsia" w:ascii="仿宋_GB2312" w:eastAsia="仿宋_GB2312" w:cs="DengXian-Regular"/>
          <w:sz w:val="32"/>
          <w:szCs w:val="32"/>
        </w:rPr>
        <w:t>%。2022年预算数与20</w:t>
      </w:r>
      <w:r>
        <w:rPr>
          <w:rFonts w:ascii="仿宋_GB2312" w:eastAsia="仿宋_GB2312" w:cs="DengXian-Regular"/>
          <w:sz w:val="32"/>
          <w:szCs w:val="32"/>
        </w:rPr>
        <w:t>21</w:t>
      </w:r>
      <w:r>
        <w:rPr>
          <w:rFonts w:hint="eastAsia" w:ascii="仿宋_GB2312" w:eastAsia="仿宋_GB2312" w:cs="DengXian-Regular"/>
          <w:sz w:val="32"/>
          <w:szCs w:val="32"/>
        </w:rPr>
        <w:t>年预算减少</w:t>
      </w:r>
      <w:r>
        <w:rPr>
          <w:rFonts w:ascii="仿宋_GB2312" w:eastAsia="仿宋_GB2312" w:cs="DengXian-Regular"/>
          <w:sz w:val="32"/>
          <w:szCs w:val="32"/>
        </w:rPr>
        <w:t>4.98</w:t>
      </w:r>
      <w:r>
        <w:rPr>
          <w:rFonts w:hint="eastAsia" w:ascii="仿宋_GB2312" w:eastAsia="仿宋_GB2312" w:cs="DengXian-Regular"/>
          <w:sz w:val="32"/>
          <w:szCs w:val="32"/>
        </w:rPr>
        <w:t>万元，决算数与202</w:t>
      </w:r>
      <w:r>
        <w:rPr>
          <w:rFonts w:ascii="仿宋_GB2312" w:eastAsia="仿宋_GB2312" w:cs="DengXian-Regular"/>
          <w:sz w:val="32"/>
          <w:szCs w:val="32"/>
        </w:rPr>
        <w:t>1</w:t>
      </w:r>
      <w:r>
        <w:rPr>
          <w:rFonts w:hint="eastAsia" w:ascii="仿宋_GB2312" w:eastAsia="仿宋_GB2312" w:cs="DengXian-Regular"/>
          <w:sz w:val="32"/>
          <w:szCs w:val="32"/>
        </w:rPr>
        <w:t>年实际支出相比减少</w:t>
      </w:r>
      <w:r>
        <w:rPr>
          <w:rFonts w:ascii="仿宋_GB2312" w:eastAsia="仿宋_GB2312" w:cs="DengXian-Regular"/>
          <w:sz w:val="32"/>
          <w:szCs w:val="32"/>
        </w:rPr>
        <w:t>1.91</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w:t>
      </w:r>
      <w:r>
        <w:rPr>
          <w:rFonts w:ascii="仿宋_GB2312" w:eastAsia="仿宋_GB2312" w:cs="DengXian-Regular"/>
          <w:sz w:val="32"/>
          <w:szCs w:val="32"/>
        </w:rPr>
        <w:t>7</w:t>
      </w:r>
      <w:r>
        <w:rPr>
          <w:rFonts w:hint="eastAsia" w:ascii="仿宋_GB2312" w:eastAsia="仿宋_GB2312" w:cs="DengXian-Regular"/>
          <w:sz w:val="32"/>
          <w:szCs w:val="32"/>
        </w:rPr>
        <w:t>个，三级指标</w:t>
      </w:r>
      <w:r>
        <w:rPr>
          <w:rFonts w:ascii="仿宋_GB2312" w:eastAsia="仿宋_GB2312" w:cs="DengXian-Regular"/>
          <w:sz w:val="32"/>
          <w:szCs w:val="32"/>
        </w:rPr>
        <w:t>20</w:t>
      </w:r>
      <w:r>
        <w:rPr>
          <w:rFonts w:hint="eastAsia" w:ascii="仿宋_GB2312" w:eastAsia="仿宋_GB2312" w:cs="DengXian-Regular"/>
          <w:sz w:val="32"/>
          <w:szCs w:val="32"/>
        </w:rPr>
        <w:t>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w:t>
      </w:r>
      <w:r>
        <w:rPr>
          <w:rFonts w:ascii="仿宋_GB2312" w:eastAsia="仿宋_GB2312" w:cs="DengXian-Regular"/>
          <w:sz w:val="32"/>
          <w:szCs w:val="32"/>
        </w:rPr>
        <w:t>4</w:t>
      </w:r>
      <w:r>
        <w:rPr>
          <w:rFonts w:hint="eastAsia" w:ascii="仿宋_GB2312" w:eastAsia="仿宋_GB2312" w:cs="DengXian-Regular"/>
          <w:sz w:val="32"/>
          <w:szCs w:val="32"/>
        </w:rPr>
        <w:t>个三级指标：绩效目标合理性、绩效指标明确性、“三</w:t>
      </w:r>
      <w:r>
        <w:rPr>
          <w:rFonts w:ascii="仿宋_GB2312" w:eastAsia="仿宋_GB2312" w:cs="DengXian-Regular"/>
          <w:sz w:val="32"/>
          <w:szCs w:val="32"/>
        </w:rPr>
        <w:t>公经费</w:t>
      </w:r>
      <w:r>
        <w:rPr>
          <w:rFonts w:hint="eastAsia" w:ascii="仿宋" w:hAnsi="仿宋" w:eastAsia="仿宋" w:cs="DengXian-Regular"/>
          <w:sz w:val="32"/>
          <w:szCs w:val="32"/>
        </w:rPr>
        <w:t>”</w:t>
      </w:r>
      <w:r>
        <w:rPr>
          <w:rFonts w:hint="eastAsia" w:ascii="仿宋_GB2312" w:eastAsia="仿宋_GB2312" w:cs="DengXian-Regular"/>
          <w:sz w:val="32"/>
          <w:szCs w:val="32"/>
        </w:rPr>
        <w:t>变</w:t>
      </w:r>
      <w:r>
        <w:rPr>
          <w:rFonts w:ascii="仿宋_GB2312" w:eastAsia="仿宋_GB2312" w:cs="DengXian-Regular"/>
          <w:sz w:val="32"/>
          <w:szCs w:val="32"/>
        </w:rPr>
        <w:t>动率、重点支出安排率</w:t>
      </w:r>
      <w:r>
        <w:rPr>
          <w:rFonts w:hint="eastAsia" w:ascii="仿宋_GB2312" w:eastAsia="仿宋_GB2312" w:cs="DengXian-Regular"/>
          <w:sz w:val="32"/>
          <w:szCs w:val="32"/>
        </w:rPr>
        <w:t>。</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w:t>
      </w:r>
      <w:r>
        <w:rPr>
          <w:rFonts w:ascii="仿宋_GB2312" w:eastAsia="仿宋_GB2312" w:cs="DengXian-Regular"/>
          <w:sz w:val="32"/>
          <w:szCs w:val="32"/>
        </w:rPr>
        <w:t>3</w:t>
      </w:r>
      <w:r>
        <w:rPr>
          <w:rFonts w:hint="eastAsia" w:ascii="仿宋_GB2312" w:eastAsia="仿宋_GB2312" w:cs="DengXian-Regular"/>
          <w:sz w:val="32"/>
          <w:szCs w:val="32"/>
        </w:rPr>
        <w:t>个二级指标：预算执行、预算管理和资产</w:t>
      </w:r>
      <w:r>
        <w:rPr>
          <w:rFonts w:ascii="仿宋_GB2312" w:eastAsia="仿宋_GB2312" w:cs="DengXian-Regular"/>
          <w:sz w:val="32"/>
          <w:szCs w:val="32"/>
        </w:rPr>
        <w:t>管理</w:t>
      </w:r>
      <w:r>
        <w:rPr>
          <w:rFonts w:hint="eastAsia" w:ascii="仿宋_GB2312" w:eastAsia="仿宋_GB2312" w:cs="DengXian-Regular"/>
          <w:sz w:val="32"/>
          <w:szCs w:val="32"/>
        </w:rPr>
        <w:t>，1</w:t>
      </w:r>
      <w:r>
        <w:rPr>
          <w:rFonts w:ascii="仿宋_GB2312" w:eastAsia="仿宋_GB2312" w:cs="DengXian-Regular"/>
          <w:sz w:val="32"/>
          <w:szCs w:val="32"/>
        </w:rPr>
        <w:t>1</w:t>
      </w:r>
      <w:r>
        <w:rPr>
          <w:rFonts w:hint="eastAsia" w:ascii="仿宋_GB2312" w:eastAsia="仿宋_GB2312" w:cs="DengXian-Regular"/>
          <w:sz w:val="32"/>
          <w:szCs w:val="32"/>
        </w:rPr>
        <w:t>个三级指标：预算完成率、预算调整率、结转结余率</w:t>
      </w:r>
      <w:r>
        <w:rPr>
          <w:rFonts w:ascii="仿宋_GB2312" w:eastAsia="仿宋_GB2312" w:cs="DengXian-Regular"/>
          <w:sz w:val="32"/>
          <w:szCs w:val="32"/>
        </w:rPr>
        <w:t>、</w:t>
      </w:r>
      <w:r>
        <w:rPr>
          <w:rFonts w:hint="eastAsia" w:ascii="仿宋_GB2312" w:eastAsia="仿宋_GB2312" w:cs="DengXian-Regular"/>
          <w:sz w:val="32"/>
          <w:szCs w:val="32"/>
        </w:rPr>
        <w:t>公用</w:t>
      </w:r>
      <w:r>
        <w:rPr>
          <w:rFonts w:ascii="仿宋_GB2312" w:eastAsia="仿宋_GB2312" w:cs="DengXian-Regular"/>
          <w:sz w:val="32"/>
          <w:szCs w:val="32"/>
        </w:rPr>
        <w:t>经费控制率</w:t>
      </w:r>
      <w:r>
        <w:rPr>
          <w:rFonts w:hint="eastAsia" w:ascii="仿宋_GB2312" w:eastAsia="仿宋_GB2312" w:cs="DengXian-Regular"/>
          <w:sz w:val="32"/>
          <w:szCs w:val="32"/>
        </w:rPr>
        <w:t>、“三公”经费控制率、管理制度健全性、资金</w:t>
      </w:r>
      <w:r>
        <w:rPr>
          <w:rFonts w:ascii="仿宋_GB2312" w:eastAsia="仿宋_GB2312" w:cs="DengXian-Regular"/>
          <w:sz w:val="32"/>
          <w:szCs w:val="32"/>
        </w:rPr>
        <w:t>使用合规性、</w:t>
      </w:r>
      <w:r>
        <w:rPr>
          <w:rFonts w:hint="eastAsia" w:ascii="仿宋_GB2312" w:eastAsia="仿宋_GB2312" w:cs="DengXian-Regular"/>
          <w:sz w:val="32"/>
          <w:szCs w:val="32"/>
        </w:rPr>
        <w:t>预决算信息公开性、基础信息完整性、管理</w:t>
      </w:r>
      <w:r>
        <w:rPr>
          <w:rFonts w:ascii="仿宋_GB2312" w:eastAsia="仿宋_GB2312" w:cs="DengXian-Regular"/>
          <w:sz w:val="32"/>
          <w:szCs w:val="32"/>
        </w:rPr>
        <w:t>制度健全性、</w:t>
      </w:r>
      <w:r>
        <w:rPr>
          <w:rFonts w:hint="eastAsia" w:ascii="仿宋_GB2312" w:eastAsia="仿宋_GB2312" w:cs="DengXian-Regular"/>
          <w:sz w:val="32"/>
          <w:szCs w:val="32"/>
        </w:rPr>
        <w:t>资产管理安全性。</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w:t>
      </w:r>
      <w:r>
        <w:rPr>
          <w:rFonts w:ascii="楷体" w:hAnsi="楷体" w:eastAsia="楷体"/>
          <w:kern w:val="2"/>
          <w:sz w:val="32"/>
        </w:rPr>
        <w:t>4</w:t>
      </w:r>
      <w:r>
        <w:rPr>
          <w:rFonts w:hint="eastAsia" w:ascii="楷体" w:hAnsi="楷体" w:eastAsia="楷体"/>
          <w:kern w:val="2"/>
          <w:sz w:val="32"/>
        </w:rPr>
        <w:t>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w:t>
      </w:r>
      <w:r>
        <w:rPr>
          <w:rFonts w:ascii="仿宋_GB2312" w:eastAsia="仿宋_GB2312" w:cs="DengXian-Regular"/>
          <w:sz w:val="32"/>
          <w:szCs w:val="32"/>
        </w:rPr>
        <w:t>4</w:t>
      </w:r>
      <w:r>
        <w:rPr>
          <w:rFonts w:hint="eastAsia" w:ascii="仿宋_GB2312" w:eastAsia="仿宋_GB2312" w:cs="DengXian-Regular"/>
          <w:sz w:val="32"/>
          <w:szCs w:val="32"/>
        </w:rPr>
        <w:t>分，下设1个二级指标：职责履行，</w:t>
      </w:r>
      <w:r>
        <w:rPr>
          <w:rFonts w:ascii="仿宋_GB2312" w:eastAsia="仿宋_GB2312" w:cs="DengXian-Regular"/>
          <w:sz w:val="32"/>
          <w:szCs w:val="32"/>
        </w:rPr>
        <w:t>3</w:t>
      </w:r>
      <w:r>
        <w:rPr>
          <w:rFonts w:hint="eastAsia" w:ascii="仿宋_GB2312" w:eastAsia="仿宋_GB2312" w:cs="DengXian-Regular"/>
          <w:sz w:val="32"/>
          <w:szCs w:val="32"/>
        </w:rPr>
        <w:t>个三级指标：实际</w:t>
      </w:r>
      <w:r>
        <w:rPr>
          <w:rFonts w:ascii="仿宋_GB2312" w:eastAsia="仿宋_GB2312" w:cs="DengXian-Regular"/>
          <w:sz w:val="32"/>
          <w:szCs w:val="32"/>
        </w:rPr>
        <w:t>完成</w:t>
      </w:r>
      <w:r>
        <w:rPr>
          <w:rFonts w:hint="eastAsia" w:ascii="仿宋_GB2312" w:eastAsia="仿宋_GB2312" w:cs="DengXian-Regular"/>
          <w:sz w:val="32"/>
          <w:szCs w:val="32"/>
        </w:rPr>
        <w:t>率、质量</w:t>
      </w:r>
      <w:r>
        <w:rPr>
          <w:rFonts w:ascii="仿宋_GB2312" w:eastAsia="仿宋_GB2312" w:cs="DengXian-Regular"/>
          <w:sz w:val="32"/>
          <w:szCs w:val="32"/>
        </w:rPr>
        <w:t>达标率、</w:t>
      </w:r>
      <w:r>
        <w:rPr>
          <w:rFonts w:hint="eastAsia" w:ascii="仿宋_GB2312" w:eastAsia="仿宋_GB2312" w:cs="DengXian-Regular"/>
          <w:sz w:val="32"/>
          <w:szCs w:val="32"/>
        </w:rPr>
        <w:t>重点</w:t>
      </w:r>
      <w:r>
        <w:rPr>
          <w:rFonts w:ascii="仿宋_GB2312" w:eastAsia="仿宋_GB2312" w:cs="DengXian-Regular"/>
          <w:sz w:val="32"/>
          <w:szCs w:val="32"/>
        </w:rPr>
        <w:t>工作办结</w:t>
      </w:r>
      <w:r>
        <w:rPr>
          <w:rFonts w:hint="eastAsia" w:ascii="仿宋_GB2312" w:eastAsia="仿宋_GB2312" w:cs="DengXian-Regular"/>
          <w:sz w:val="32"/>
          <w:szCs w:val="32"/>
        </w:rPr>
        <w:t>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w:t>
      </w:r>
      <w:r>
        <w:rPr>
          <w:rFonts w:ascii="楷体_GB2312" w:eastAsia="楷体_GB2312" w:hAnsiTheme="minorEastAsia"/>
          <w:kern w:val="2"/>
          <w:sz w:val="32"/>
        </w:rPr>
        <w:t>6</w:t>
      </w:r>
      <w:r>
        <w:rPr>
          <w:rFonts w:hint="eastAsia" w:ascii="楷体_GB2312" w:eastAsia="楷体_GB2312" w:hAnsiTheme="minorEastAsia"/>
          <w:kern w:val="2"/>
          <w:sz w:val="32"/>
        </w:rPr>
        <w:t>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w:t>
      </w:r>
      <w:r>
        <w:rPr>
          <w:rFonts w:ascii="仿宋_GB2312" w:eastAsia="仿宋_GB2312" w:cs="DengXian-Regular"/>
          <w:sz w:val="32"/>
          <w:szCs w:val="32"/>
        </w:rPr>
        <w:t>6</w:t>
      </w:r>
      <w:r>
        <w:rPr>
          <w:rFonts w:hint="eastAsia" w:ascii="仿宋_GB2312" w:eastAsia="仿宋_GB2312" w:cs="DengXian-Regular"/>
          <w:sz w:val="32"/>
          <w:szCs w:val="32"/>
        </w:rPr>
        <w:t>分，下设1个二级指标：履职效率，</w:t>
      </w:r>
      <w:r>
        <w:rPr>
          <w:rFonts w:ascii="仿宋_GB2312" w:eastAsia="仿宋_GB2312" w:cs="DengXian-Regular"/>
          <w:sz w:val="32"/>
          <w:szCs w:val="32"/>
        </w:rPr>
        <w:t>2</w:t>
      </w:r>
      <w:r>
        <w:rPr>
          <w:rFonts w:hint="eastAsia" w:ascii="仿宋_GB2312" w:eastAsia="仿宋_GB2312" w:cs="DengXian-Regular"/>
          <w:sz w:val="32"/>
          <w:szCs w:val="32"/>
        </w:rPr>
        <w:t>个三级指标：部门整体效益</w:t>
      </w:r>
      <w:r>
        <w:rPr>
          <w:rFonts w:ascii="仿宋_GB2312" w:eastAsia="仿宋_GB2312" w:cs="DengXian-Regular"/>
          <w:sz w:val="32"/>
          <w:szCs w:val="32"/>
        </w:rPr>
        <w:t>、社会公众或服务对象满意度</w:t>
      </w:r>
      <w:r>
        <w:rPr>
          <w:rFonts w:hint="eastAsia" w:ascii="仿宋_GB2312" w:eastAsia="仿宋_GB2312" w:cs="DengXian-Regular"/>
          <w:sz w:val="32"/>
          <w:szCs w:val="32"/>
        </w:rPr>
        <w:t>。</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2022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5.保定市徐水区财政局《关于印发绩效评价工作规划（2016-2021年）的通知》（徐政财字〔2016〕45号）；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6.保定市徐水区财政局《关于印发&lt;全面实施预算绩效管理推进工作方案&gt;的通知》（徐政财字〔2021〕33号）；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2022年部门整体支出绩效目标和指标的设置及完成情况；资金预算情况、实际收支情况及结转结余情况；部门履职对社会发展所带来的直接或间接影响及服务对象对部门履职效果的满意程度。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部门整体支出绩效评价总得分为</w:t>
      </w:r>
      <w:r>
        <w:rPr>
          <w:rFonts w:ascii="仿宋_GB2312" w:eastAsia="仿宋_GB2312" w:cs="DengXian-Regular"/>
          <w:sz w:val="32"/>
          <w:szCs w:val="32"/>
        </w:rPr>
        <w:t>93.5</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9"/>
        <w:gridCol w:w="1417"/>
        <w:gridCol w:w="2410"/>
        <w:gridCol w:w="73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7"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410"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73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7"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738"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738"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8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w:t>
            </w:r>
            <w:r>
              <w:rPr>
                <w:rFonts w:cs="宋体" w:asciiTheme="minorEastAsia" w:hAnsiTheme="minorEastAsia" w:eastAsiaTheme="minorEastAsia"/>
                <w:sz w:val="21"/>
                <w:szCs w:val="21"/>
              </w:rPr>
              <w:t>公经费”</w:t>
            </w:r>
            <w:r>
              <w:rPr>
                <w:rFonts w:hint="eastAsia" w:cs="宋体" w:asciiTheme="minorEastAsia" w:hAnsiTheme="minorEastAsia" w:eastAsiaTheme="minorEastAsia"/>
                <w:sz w:val="21"/>
                <w:szCs w:val="21"/>
              </w:rPr>
              <w:t>变动</w:t>
            </w:r>
            <w:r>
              <w:rPr>
                <w:rFonts w:cs="宋体" w:asciiTheme="minorEastAsia" w:hAnsiTheme="minorEastAsia" w:eastAsiaTheme="minorEastAsia"/>
                <w:sz w:val="21"/>
                <w:szCs w:val="21"/>
              </w:rPr>
              <w:t>率</w:t>
            </w:r>
          </w:p>
        </w:tc>
        <w:tc>
          <w:tcPr>
            <w:tcW w:w="738"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exact"/>
        </w:trPr>
        <w:tc>
          <w:tcPr>
            <w:tcW w:w="138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7"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2410"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w:t>
            </w:r>
            <w:r>
              <w:rPr>
                <w:rFonts w:cs="宋体" w:asciiTheme="minorEastAsia" w:hAnsiTheme="minorEastAsia" w:eastAsiaTheme="minorEastAsia"/>
                <w:sz w:val="21"/>
                <w:szCs w:val="21"/>
              </w:rPr>
              <w:t>支出安排率</w:t>
            </w:r>
          </w:p>
        </w:tc>
        <w:tc>
          <w:tcPr>
            <w:tcW w:w="738"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806"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2410"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738"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w:t>
            </w:r>
            <w:r>
              <w:rPr>
                <w:rFonts w:cs="宋体" w:asciiTheme="minorEastAsia" w:hAnsiTheme="minorEastAsia" w:eastAsiaTheme="minorEastAsia"/>
                <w:sz w:val="21"/>
                <w:szCs w:val="21"/>
              </w:rPr>
              <w:t>5</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通过对比保定市徐水区委办公室及保定市徐水区人民政府办公室印发的《保定市徐水区崔</w:t>
      </w:r>
      <w:r>
        <w:rPr>
          <w:rFonts w:ascii="仿宋_GB2312" w:eastAsia="仿宋_GB2312" w:cs="DengXian-Regular"/>
          <w:sz w:val="32"/>
          <w:szCs w:val="32"/>
        </w:rPr>
        <w:t>庄镇</w:t>
      </w:r>
      <w:r>
        <w:rPr>
          <w:rFonts w:hint="eastAsia" w:ascii="仿宋_GB2312" w:eastAsia="仿宋_GB2312" w:cs="DengXian-Regular"/>
          <w:sz w:val="32"/>
          <w:szCs w:val="32"/>
        </w:rPr>
        <w:t>单位职能配置内设机构和人员编制规定》和徐水区崔</w:t>
      </w:r>
      <w:r>
        <w:rPr>
          <w:rFonts w:ascii="仿宋_GB2312" w:eastAsia="仿宋_GB2312" w:cs="DengXian-Regular"/>
          <w:sz w:val="32"/>
          <w:szCs w:val="32"/>
        </w:rPr>
        <w:t>庄镇</w:t>
      </w:r>
      <w:r>
        <w:rPr>
          <w:rFonts w:hint="eastAsia" w:ascii="仿宋_GB2312" w:eastAsia="仿宋_GB2312" w:cs="DengXian-Regular"/>
          <w:sz w:val="32"/>
          <w:szCs w:val="32"/>
        </w:rPr>
        <w:t>2022年预算文本—部门职责工作活动绩效目标，评价工作组认为崔</w:t>
      </w:r>
      <w:r>
        <w:rPr>
          <w:rFonts w:ascii="仿宋_GB2312" w:eastAsia="仿宋_GB2312" w:cs="DengXian-Regular"/>
          <w:sz w:val="32"/>
          <w:szCs w:val="32"/>
        </w:rPr>
        <w:t>庄镇</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（2）绩效目标明确性（</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根据崔</w:t>
      </w:r>
      <w:r>
        <w:rPr>
          <w:rFonts w:ascii="仿宋_GB2312" w:eastAsia="仿宋_GB2312" w:cs="DengXian-Regular"/>
          <w:sz w:val="32"/>
          <w:szCs w:val="32"/>
        </w:rPr>
        <w:t>庄镇</w:t>
      </w:r>
      <w:r>
        <w:rPr>
          <w:rFonts w:hint="eastAsia" w:ascii="仿宋_GB2312" w:eastAsia="仿宋_GB2312" w:cs="DengXian-Regular"/>
          <w:sz w:val="32"/>
          <w:szCs w:val="32"/>
        </w:rPr>
        <w:t>2022年预算文本—部门职责工作活动绩效目标,该指标实际得分</w:t>
      </w:r>
      <w:r>
        <w:rPr>
          <w:rFonts w:ascii="仿宋_GB2312" w:eastAsia="仿宋_GB2312" w:cs="DengXian-Regular"/>
          <w:sz w:val="32"/>
          <w:szCs w:val="32"/>
        </w:rPr>
        <w:t>2.5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（1）“三</w:t>
      </w:r>
      <w:r>
        <w:rPr>
          <w:rFonts w:ascii="仿宋_GB2312" w:eastAsia="仿宋_GB2312" w:cs="DengXian-Regular"/>
          <w:sz w:val="32"/>
          <w:szCs w:val="32"/>
        </w:rPr>
        <w:t>公经费</w:t>
      </w:r>
      <w:r>
        <w:rPr>
          <w:rFonts w:hint="eastAsia" w:ascii="仿宋" w:hAnsi="仿宋" w:eastAsia="仿宋" w:cs="DengXian-Regular"/>
          <w:sz w:val="32"/>
          <w:szCs w:val="32"/>
        </w:rPr>
        <w:t>”变</w:t>
      </w:r>
      <w:r>
        <w:rPr>
          <w:rFonts w:hint="eastAsia" w:ascii="仿宋_GB2312" w:eastAsia="仿宋_GB2312" w:cs="DengXian-Regular"/>
          <w:sz w:val="32"/>
          <w:szCs w:val="32"/>
        </w:rPr>
        <w:t>动</w:t>
      </w:r>
      <w:r>
        <w:rPr>
          <w:rFonts w:ascii="仿宋_GB2312" w:eastAsia="仿宋_GB2312" w:cs="DengXian-Regular"/>
          <w:sz w:val="32"/>
          <w:szCs w:val="32"/>
        </w:rPr>
        <w:t>率</w:t>
      </w:r>
      <w:r>
        <w:rPr>
          <w:rFonts w:hint="eastAsia" w:ascii="仿宋_GB2312" w:eastAsia="仿宋_GB2312" w:cs="DengXian-Regular"/>
          <w:sz w:val="32"/>
          <w:szCs w:val="32"/>
        </w:rPr>
        <w:t>（</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该指标主要评价部门本</w:t>
      </w:r>
      <w:r>
        <w:rPr>
          <w:rFonts w:ascii="仿宋_GB2312" w:eastAsia="仿宋_GB2312" w:cs="DengXian-Regular"/>
          <w:sz w:val="32"/>
          <w:szCs w:val="32"/>
        </w:rPr>
        <w:t>年度</w:t>
      </w:r>
      <w:r>
        <w:rPr>
          <w:rFonts w:hint="eastAsia" w:ascii="仿宋_GB2312" w:eastAsia="仿宋_GB2312" w:cs="DengXian-Regular"/>
          <w:sz w:val="32"/>
          <w:szCs w:val="32"/>
        </w:rPr>
        <w:t>“三</w:t>
      </w:r>
      <w:r>
        <w:rPr>
          <w:rFonts w:ascii="仿宋_GB2312" w:eastAsia="仿宋_GB2312" w:cs="DengXian-Regular"/>
          <w:sz w:val="32"/>
          <w:szCs w:val="32"/>
        </w:rPr>
        <w:t>公经费</w:t>
      </w:r>
      <w:r>
        <w:rPr>
          <w:rFonts w:hint="eastAsia" w:ascii="仿宋" w:hAnsi="仿宋" w:eastAsia="仿宋" w:cs="DengXian-Regular"/>
          <w:sz w:val="32"/>
          <w:szCs w:val="32"/>
        </w:rPr>
        <w:t>”预</w:t>
      </w:r>
      <w:r>
        <w:rPr>
          <w:rFonts w:ascii="仿宋" w:hAnsi="仿宋" w:eastAsia="仿宋" w:cs="DengXian-Regular"/>
          <w:sz w:val="32"/>
          <w:szCs w:val="32"/>
        </w:rPr>
        <w:t>算数与上年度</w:t>
      </w:r>
      <w:r>
        <w:rPr>
          <w:rFonts w:hint="eastAsia" w:ascii="仿宋_GB2312" w:eastAsia="仿宋_GB2312" w:cs="DengXian-Regular"/>
          <w:sz w:val="32"/>
          <w:szCs w:val="32"/>
        </w:rPr>
        <w:t>“三</w:t>
      </w:r>
      <w:r>
        <w:rPr>
          <w:rFonts w:ascii="仿宋_GB2312" w:eastAsia="仿宋_GB2312" w:cs="DengXian-Regular"/>
          <w:sz w:val="32"/>
          <w:szCs w:val="32"/>
        </w:rPr>
        <w:t>公经费</w:t>
      </w:r>
      <w:r>
        <w:rPr>
          <w:rFonts w:hint="eastAsia" w:ascii="仿宋" w:hAnsi="仿宋" w:eastAsia="仿宋" w:cs="DengXian-Regular"/>
          <w:sz w:val="32"/>
          <w:szCs w:val="32"/>
        </w:rPr>
        <w:t>”预</w:t>
      </w:r>
      <w:r>
        <w:rPr>
          <w:rFonts w:ascii="仿宋" w:hAnsi="仿宋" w:eastAsia="仿宋" w:cs="DengXian-Regular"/>
          <w:sz w:val="32"/>
          <w:szCs w:val="32"/>
        </w:rPr>
        <w:t>算数的变动比率，用以</w:t>
      </w:r>
      <w:r>
        <w:rPr>
          <w:rFonts w:hint="eastAsia" w:ascii="仿宋" w:hAnsi="仿宋" w:eastAsia="仿宋" w:cs="DengXian-Regular"/>
          <w:sz w:val="32"/>
          <w:szCs w:val="32"/>
        </w:rPr>
        <w:t>反映</w:t>
      </w:r>
      <w:r>
        <w:rPr>
          <w:rFonts w:ascii="仿宋" w:hAnsi="仿宋" w:eastAsia="仿宋" w:cs="DengXian-Regular"/>
          <w:sz w:val="32"/>
          <w:szCs w:val="32"/>
        </w:rPr>
        <w:t>和考核部门对控制重点行政成本的努力程度。</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“三公经费”变动率=[（本年度“三公经费”总额-上年度“三公经费”总额）/上年度“三公经费”总额]×100%。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cs="DengXian-Regular"/>
          <w:sz w:val="32"/>
          <w:szCs w:val="32"/>
        </w:rPr>
        <w:t>“三公经费”：年度预算安排的因公出国（境）费、公务车辆购置及运行费和公务招待费。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根据崔</w:t>
      </w:r>
      <w:r>
        <w:rPr>
          <w:rFonts w:ascii="仿宋_GB2312" w:eastAsia="仿宋_GB2312" w:cs="DengXian-Regular"/>
          <w:sz w:val="32"/>
          <w:szCs w:val="32"/>
        </w:rPr>
        <w:t>庄镇</w:t>
      </w:r>
      <w:r>
        <w:rPr>
          <w:rFonts w:hint="eastAsia" w:ascii="仿宋_GB2312" w:eastAsia="仿宋_GB2312" w:cs="DengXian-Regular"/>
          <w:sz w:val="32"/>
          <w:szCs w:val="32"/>
        </w:rPr>
        <w:t>2022年预算文本及相关会计资料，该指标实际得分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（2）重点</w:t>
      </w:r>
      <w:r>
        <w:rPr>
          <w:rFonts w:ascii="仿宋_GB2312" w:eastAsia="仿宋_GB2312" w:cs="DengXian-Regular"/>
          <w:sz w:val="32"/>
          <w:szCs w:val="32"/>
        </w:rPr>
        <w:t>支出安排</w:t>
      </w:r>
      <w:r>
        <w:rPr>
          <w:rFonts w:hint="eastAsia" w:ascii="仿宋_GB2312" w:eastAsia="仿宋_GB2312" w:cs="DengXian-Regular"/>
          <w:sz w:val="32"/>
          <w:szCs w:val="32"/>
        </w:rPr>
        <w:t>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该指标主要评价部门（单位）本年度预算安排的重点项目支出与部门项目总支出的比率，用以反映和考核部门（单位）对履行主要职责或完成重点任务的保障程度。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重点支出安排率=（重点项目支出/项目总支出）×100%。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重点项目支出：部门（单位）年度预算安排的，与本部门履职和发展密切相关、具有明显社会和经济影响、党委政府关心或社会比较关注的项目支出总额。</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项目总支出：部门（单位）年度预算安排的项目支出总额。</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根据崔</w:t>
      </w:r>
      <w:r>
        <w:rPr>
          <w:rFonts w:ascii="仿宋_GB2312" w:eastAsia="仿宋_GB2312" w:cs="DengXian-Regular"/>
          <w:sz w:val="32"/>
          <w:szCs w:val="32"/>
        </w:rPr>
        <w:t>庄镇</w:t>
      </w:r>
      <w:r>
        <w:rPr>
          <w:rFonts w:hint="eastAsia" w:ascii="仿宋_GB2312" w:eastAsia="仿宋_GB2312" w:cs="DengXian-Regular"/>
          <w:sz w:val="32"/>
          <w:szCs w:val="32"/>
        </w:rPr>
        <w:t>2022年预算文本—部门项目支出预算表，该指标实际得分</w:t>
      </w:r>
      <w:r>
        <w:rPr>
          <w:rFonts w:ascii="仿宋_GB2312" w:eastAsia="仿宋_GB2312" w:cs="DengXian-Regular"/>
          <w:sz w:val="32"/>
          <w:szCs w:val="32"/>
        </w:rPr>
        <w:t>3</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该一级指标包含预算执行、预算管理和资产</w:t>
      </w:r>
      <w:r>
        <w:rPr>
          <w:rFonts w:ascii="仿宋_GB2312" w:eastAsia="仿宋_GB2312" w:cs="DengXian-Regular"/>
          <w:sz w:val="32"/>
          <w:szCs w:val="32"/>
        </w:rPr>
        <w:t>管理</w:t>
      </w:r>
      <w:r>
        <w:rPr>
          <w:rFonts w:hint="eastAsia" w:ascii="仿宋_GB2312" w:eastAsia="仿宋_GB2312" w:cs="DengXian-Regular"/>
          <w:sz w:val="32"/>
          <w:szCs w:val="32"/>
        </w:rPr>
        <w:t>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　</w:t>
            </w:r>
            <w:r>
              <w:rPr>
                <w:rFonts w:cs="宋体" w:asciiTheme="minorEastAsia" w:hAnsiTheme="minorEastAsia" w:eastAsiaTheme="minorEastAsia"/>
                <w:sz w:val="21"/>
                <w:szCs w:val="21"/>
              </w:rPr>
              <w:t>　　　（</w:t>
            </w:r>
            <w:r>
              <w:rPr>
                <w:rFonts w:hint="eastAsia" w:cs="宋体" w:asciiTheme="minorEastAsia" w:hAnsiTheme="minorEastAsia" w:eastAsiaTheme="minorEastAsia"/>
                <w:sz w:val="21"/>
                <w:szCs w:val="21"/>
              </w:rPr>
              <w:t>48分</w:t>
            </w:r>
            <w:r>
              <w:rPr>
                <w:rFonts w:cs="宋体" w:asciiTheme="minorEastAsia" w:hAnsiTheme="minorEastAsia" w:eastAsiaTheme="minorEastAsia"/>
                <w:sz w:val="21"/>
                <w:szCs w:val="21"/>
              </w:rPr>
              <w:t>）</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w:t>
            </w:r>
            <w:r>
              <w:rPr>
                <w:rFonts w:cs="宋体" w:asciiTheme="minorEastAsia" w:hAnsiTheme="minorEastAsia" w:eastAsiaTheme="minorEastAsia"/>
                <w:sz w:val="21"/>
                <w:szCs w:val="21"/>
              </w:rPr>
              <w:t>算执行</w:t>
            </w:r>
            <w:r>
              <w:rPr>
                <w:rFonts w:hint="eastAsia" w:cs="宋体" w:asciiTheme="minorEastAsia" w:hAnsiTheme="minorEastAsia" w:eastAsiaTheme="minorEastAsia"/>
                <w:sz w:val="21"/>
                <w:szCs w:val="21"/>
              </w:rPr>
              <w:t>　</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24分</w:t>
            </w:r>
            <w:r>
              <w:rPr>
                <w:rFonts w:cs="宋体" w:asciiTheme="minorEastAsia" w:hAnsiTheme="minorEastAsia" w:eastAsiaTheme="minorEastAsia"/>
                <w:sz w:val="21"/>
                <w:szCs w:val="21"/>
              </w:rPr>
              <w:t>）</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预算完成率</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pPr>
              <w:jc w:val="center"/>
              <w:textAlignment w:val="center"/>
              <w:rPr>
                <w:rFonts w:cs="宋体" w:asciiTheme="minorEastAsia" w:hAnsiTheme="minorEastAsia" w:eastAsiaTheme="minorEastAsia"/>
                <w:sz w:val="21"/>
                <w:szCs w:val="21"/>
              </w:rPr>
            </w:pPr>
            <w:r>
              <w:rPr>
                <w:rFonts w:ascii="宋体" w:hAnsi="宋体" w:eastAsia="宋体" w:cs="宋体"/>
                <w:color w:val="00000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预算调整率</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pPr>
              <w:jc w:val="center"/>
              <w:textAlignment w:val="center"/>
              <w:rPr>
                <w:rFonts w:cs="宋体" w:asciiTheme="minorEastAsia" w:hAnsiTheme="minorEastAsia" w:eastAsiaTheme="minorEastAsia"/>
                <w:sz w:val="21"/>
                <w:szCs w:val="21"/>
              </w:rPr>
            </w:pPr>
            <w:r>
              <w:rPr>
                <w:rFonts w:ascii="宋体" w:hAnsi="宋体" w:eastAsia="宋体" w:cs="宋体"/>
                <w:color w:val="00000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w:t>
            </w:r>
            <w:r>
              <w:rPr>
                <w:rFonts w:cs="宋体" w:asciiTheme="minorEastAsia" w:hAnsiTheme="minorEastAsia" w:eastAsiaTheme="minorEastAsia"/>
                <w:sz w:val="21"/>
                <w:szCs w:val="21"/>
              </w:rPr>
              <w:t>结余</w:t>
            </w:r>
            <w:r>
              <w:rPr>
                <w:rFonts w:hint="eastAsia" w:cs="宋体" w:asciiTheme="minorEastAsia" w:hAnsiTheme="minorEastAsia" w:eastAsiaTheme="minorEastAsia"/>
                <w:sz w:val="21"/>
                <w:szCs w:val="21"/>
              </w:rPr>
              <w:t>率</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公用</w:t>
            </w:r>
            <w:r>
              <w:rPr>
                <w:rFonts w:cs="宋体" w:asciiTheme="minorEastAsia" w:hAnsiTheme="minorEastAsia" w:eastAsiaTheme="minorEastAsia"/>
                <w:sz w:val="21"/>
                <w:szCs w:val="21"/>
              </w:rPr>
              <w:t>经费控制率</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pPr>
              <w:jc w:val="center"/>
              <w:textAlignment w:val="center"/>
              <w:rPr>
                <w:rFonts w:cs="宋体" w:asciiTheme="minorEastAsia" w:hAnsiTheme="minorEastAsia" w:eastAsiaTheme="minorEastAsia"/>
                <w:sz w:val="21"/>
                <w:szCs w:val="21"/>
              </w:rPr>
            </w:pPr>
            <w:r>
              <w:rPr>
                <w:rFonts w:ascii="宋体" w:hAnsi="宋体" w:eastAsia="宋体" w:cs="宋体"/>
                <w:color w:val="00000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　（16分）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c>
          <w:tcPr>
            <w:tcW w:w="1276"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c>
          <w:tcPr>
            <w:tcW w:w="1276"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c>
          <w:tcPr>
            <w:tcW w:w="1276"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w:t>
            </w:r>
            <w:r>
              <w:rPr>
                <w:rFonts w:cs="宋体" w:asciiTheme="minorEastAsia" w:hAnsiTheme="minorEastAsia" w:eastAsiaTheme="minorEastAsia"/>
                <w:sz w:val="21"/>
                <w:szCs w:val="21"/>
              </w:rPr>
              <w:t>使用合规</w:t>
            </w:r>
            <w:r>
              <w:rPr>
                <w:rFonts w:hint="eastAsia" w:cs="宋体" w:asciiTheme="minorEastAsia" w:hAnsiTheme="minorEastAsia" w:eastAsiaTheme="minorEastAsia"/>
                <w:sz w:val="21"/>
                <w:szCs w:val="21"/>
              </w:rPr>
              <w:t>性</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c>
          <w:tcPr>
            <w:tcW w:w="1276"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w:t>
            </w:r>
            <w:r>
              <w:rPr>
                <w:rFonts w:hint="eastAsia" w:cs="宋体" w:asciiTheme="minorEastAsia" w:hAnsiTheme="minorEastAsia" w:eastAsiaTheme="minorEastAsia"/>
                <w:sz w:val="21"/>
                <w:szCs w:val="21"/>
              </w:rPr>
              <w:t>　（8分）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w:t>
            </w:r>
            <w:r>
              <w:rPr>
                <w:rFonts w:cs="宋体" w:asciiTheme="minorEastAsia" w:hAnsiTheme="minorEastAsia" w:eastAsiaTheme="minorEastAsia"/>
                <w:sz w:val="21"/>
                <w:szCs w:val="21"/>
              </w:rPr>
              <w:t>制度健全性</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w:t>
            </w:r>
            <w:r>
              <w:rPr>
                <w:rFonts w:cs="宋体" w:asciiTheme="minorEastAsia" w:hAnsiTheme="minorEastAsia" w:eastAsiaTheme="minorEastAsia"/>
                <w:sz w:val="21"/>
                <w:szCs w:val="21"/>
              </w:rPr>
              <w:t>管理安全性</w:t>
            </w:r>
          </w:p>
        </w:tc>
        <w:tc>
          <w:tcPr>
            <w:tcW w:w="1155"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c>
          <w:tcPr>
            <w:tcW w:w="1276" w:type="dxa"/>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color w:val="00000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3</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w:t>
      </w:r>
      <w:r>
        <w:rPr>
          <w:rFonts w:ascii="仿宋_GB2312" w:eastAsia="仿宋_GB2312" w:cs="DengXian-Regular"/>
          <w:sz w:val="32"/>
          <w:szCs w:val="32"/>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w:t>
      </w:r>
      <w:r>
        <w:rPr>
          <w:rFonts w:ascii="仿宋_GB2312" w:eastAsia="仿宋_GB2312" w:cs="DengXian-Regular"/>
          <w:sz w:val="32"/>
          <w:szCs w:val="32"/>
        </w:rPr>
        <w:t>算</w:t>
      </w:r>
      <w:r>
        <w:rPr>
          <w:rFonts w:hint="eastAsia" w:ascii="仿宋_GB2312" w:eastAsia="仿宋_GB2312" w:cs="DengXian-Regular"/>
          <w:sz w:val="32"/>
          <w:szCs w:val="32"/>
        </w:rPr>
        <w:t>完成率（</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根据2022年预算文本、决算文本，2022年收入预算数</w:t>
      </w:r>
      <w:r>
        <w:rPr>
          <w:rFonts w:ascii="仿宋" w:hAnsi="仿宋" w:eastAsia="仿宋"/>
          <w:sz w:val="32"/>
          <w:szCs w:val="32"/>
        </w:rPr>
        <w:t>4106.17</w:t>
      </w:r>
      <w:r>
        <w:rPr>
          <w:rFonts w:hint="eastAsia" w:ascii="仿宋_GB2312" w:eastAsia="仿宋_GB2312" w:cs="DengXian-Regular"/>
          <w:sz w:val="32"/>
          <w:szCs w:val="32"/>
        </w:rPr>
        <w:t>万元，收入决算数</w:t>
      </w:r>
      <w:r>
        <w:rPr>
          <w:rFonts w:ascii="仿宋_GB2312" w:eastAsia="仿宋_GB2312" w:cs="DengXian-Regular"/>
          <w:sz w:val="32"/>
          <w:szCs w:val="32"/>
        </w:rPr>
        <w:t>2909.04</w:t>
      </w:r>
      <w:r>
        <w:rPr>
          <w:rFonts w:hint="eastAsia" w:ascii="仿宋_GB2312" w:eastAsia="仿宋_GB2312" w:cs="DengXian-Regular"/>
          <w:sz w:val="32"/>
          <w:szCs w:val="32"/>
        </w:rPr>
        <w:t>万元，收入完成率=（决算数/预算数）*100%=</w:t>
      </w:r>
      <w:r>
        <w:rPr>
          <w:rFonts w:ascii="仿宋_GB2312" w:eastAsia="仿宋_GB2312" w:cs="DengXian-Regular"/>
          <w:sz w:val="32"/>
          <w:szCs w:val="32"/>
        </w:rPr>
        <w:t>70.85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（2）预算调整率（</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根据部门</w:t>
      </w:r>
      <w:r>
        <w:rPr>
          <w:rFonts w:ascii="仿宋_GB2312" w:eastAsia="仿宋_GB2312" w:cs="DengXian-Regular"/>
          <w:sz w:val="32"/>
          <w:szCs w:val="32"/>
        </w:rPr>
        <w:t>预算、决算数据查询，</w:t>
      </w:r>
      <w:r>
        <w:rPr>
          <w:rFonts w:hint="eastAsia" w:ascii="仿宋_GB2312" w:eastAsia="仿宋_GB2312" w:cs="DengXian-Regular"/>
          <w:sz w:val="32"/>
          <w:szCs w:val="32"/>
        </w:rPr>
        <w:t>2022年度预算收入的追加数为</w:t>
      </w:r>
      <w:r>
        <w:rPr>
          <w:rFonts w:ascii="仿宋_GB2312" w:eastAsia="仿宋_GB2312" w:cs="DengXian-Regular"/>
          <w:sz w:val="32"/>
          <w:szCs w:val="32"/>
        </w:rPr>
        <w:t>-1197.13</w:t>
      </w:r>
      <w:r>
        <w:rPr>
          <w:rFonts w:hint="eastAsia" w:ascii="仿宋_GB2312" w:eastAsia="仿宋_GB2312" w:cs="DengXian-Regular"/>
          <w:sz w:val="32"/>
          <w:szCs w:val="32"/>
        </w:rPr>
        <w:t>万元，年初预算数为</w:t>
      </w:r>
      <w:r>
        <w:rPr>
          <w:rFonts w:hint="eastAsia" w:ascii="仿宋_GB2312" w:hAnsi="宋体" w:eastAsia="仿宋_GB2312" w:cs="宋体"/>
          <w:sz w:val="32"/>
          <w:szCs w:val="32"/>
        </w:rPr>
        <w:t>4106.17</w:t>
      </w:r>
      <w:r>
        <w:rPr>
          <w:rFonts w:hint="eastAsia" w:ascii="仿宋_GB2312" w:eastAsia="仿宋_GB2312" w:cs="DengXian-Regular"/>
          <w:sz w:val="32"/>
          <w:szCs w:val="32"/>
        </w:rPr>
        <w:t>万元，预算收入调整率为</w:t>
      </w:r>
      <w:r>
        <w:rPr>
          <w:rFonts w:ascii="仿宋_GB2312" w:eastAsia="仿宋_GB2312" w:cs="DengXian-Regular"/>
          <w:sz w:val="32"/>
          <w:szCs w:val="32"/>
        </w:rPr>
        <w:t>29.15</w:t>
      </w:r>
      <w:r>
        <w:rPr>
          <w:rFonts w:hint="eastAsia" w:ascii="仿宋_GB2312" w:eastAsia="仿宋_GB2312" w:cs="DengXian-Regular"/>
          <w:sz w:val="32"/>
          <w:szCs w:val="32"/>
        </w:rPr>
        <w:t>%，预算调整减少了</w:t>
      </w:r>
      <w:r>
        <w:rPr>
          <w:rFonts w:ascii="仿宋_GB2312" w:eastAsia="仿宋_GB2312" w:cs="DengXian-Regular"/>
          <w:sz w:val="32"/>
          <w:szCs w:val="32"/>
        </w:rPr>
        <w:t>29.15</w:t>
      </w:r>
      <w:r>
        <w:rPr>
          <w:rFonts w:hint="eastAsia" w:ascii="仿宋_GB2312" w:eastAsia="仿宋_GB2312" w:cs="DengXian-Regular"/>
          <w:sz w:val="32"/>
          <w:szCs w:val="32"/>
        </w:rPr>
        <w:t>个百分点，调整减少</w:t>
      </w:r>
      <w:r>
        <w:rPr>
          <w:rFonts w:ascii="仿宋_GB2312" w:eastAsia="仿宋_GB2312" w:cs="DengXian-Regular"/>
          <w:sz w:val="32"/>
          <w:szCs w:val="32"/>
        </w:rPr>
        <w:t>数</w:t>
      </w:r>
      <w:r>
        <w:rPr>
          <w:rFonts w:hint="eastAsia" w:ascii="仿宋_GB2312" w:eastAsia="仿宋_GB2312" w:cs="DengXian-Regular"/>
          <w:sz w:val="32"/>
          <w:szCs w:val="32"/>
        </w:rPr>
        <w:t>小</w:t>
      </w:r>
      <w:r>
        <w:rPr>
          <w:rFonts w:ascii="仿宋_GB2312" w:eastAsia="仿宋_GB2312" w:cs="DengXian-Regular"/>
          <w:sz w:val="32"/>
          <w:szCs w:val="32"/>
        </w:rPr>
        <w:t>于</w:t>
      </w:r>
      <w:r>
        <w:rPr>
          <w:rFonts w:hint="eastAsia" w:ascii="仿宋_GB2312" w:eastAsia="仿宋_GB2312" w:cs="DengXian-Regular"/>
          <w:sz w:val="32"/>
          <w:szCs w:val="32"/>
        </w:rPr>
        <w:t>预</w:t>
      </w:r>
      <w:r>
        <w:rPr>
          <w:rFonts w:ascii="仿宋_GB2312" w:eastAsia="仿宋_GB2312" w:cs="DengXian-Regular"/>
          <w:sz w:val="32"/>
          <w:szCs w:val="32"/>
        </w:rPr>
        <w:t>算数，</w:t>
      </w:r>
      <w:r>
        <w:rPr>
          <w:rFonts w:hint="eastAsia" w:ascii="仿宋_GB2312" w:eastAsia="仿宋_GB2312" w:cs="DengXian-Regular"/>
          <w:sz w:val="32"/>
          <w:szCs w:val="32"/>
        </w:rPr>
        <w:t>该项指标实际得分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（3）结转结余率（</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根据2022年决算文本及相关资料， 2022年结转结余资金</w:t>
      </w:r>
      <w:r>
        <w:rPr>
          <w:rFonts w:ascii="仿宋_GB2312" w:eastAsia="仿宋_GB2312" w:cs="DengXian-Regular"/>
          <w:sz w:val="32"/>
          <w:szCs w:val="32"/>
        </w:rPr>
        <w:t>0.97</w:t>
      </w:r>
      <w:r>
        <w:rPr>
          <w:rFonts w:hint="eastAsia" w:ascii="仿宋_GB2312" w:eastAsia="仿宋_GB2312" w:cs="DengXian-Regular"/>
          <w:sz w:val="32"/>
          <w:szCs w:val="32"/>
        </w:rPr>
        <w:t>万元，决算收入2909.04万元，结转结余率</w:t>
      </w:r>
      <w:r>
        <w:rPr>
          <w:rFonts w:ascii="仿宋_GB2312" w:eastAsia="仿宋_GB2312" w:cs="DengXian-Regular"/>
          <w:sz w:val="32"/>
          <w:szCs w:val="32"/>
        </w:rPr>
        <w:t>0</w:t>
      </w: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）公用经费控制率（</w:t>
      </w:r>
      <w:r>
        <w:rPr>
          <w:rFonts w:ascii="仿宋_GB2312" w:eastAsia="仿宋_GB2312" w:cs="DengXian-Regular"/>
          <w:sz w:val="32"/>
          <w:szCs w:val="32"/>
        </w:rPr>
        <w:t>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部门（单位）本年度实际支出的公用经费总额与预算安排的公用经费总额的比率，用以反映和考核部门（单位）对机构运转成本的实际控制程度。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根据2022年决算文本及相关资料， 2022年公用</w:t>
      </w:r>
      <w:r>
        <w:rPr>
          <w:rFonts w:ascii="仿宋_GB2312" w:eastAsia="仿宋_GB2312" w:cs="DengXian-Regular"/>
          <w:sz w:val="32"/>
          <w:szCs w:val="32"/>
        </w:rPr>
        <w:t>经费支出200.95</w:t>
      </w:r>
      <w:r>
        <w:rPr>
          <w:rFonts w:hint="eastAsia" w:ascii="仿宋_GB2312" w:eastAsia="仿宋_GB2312" w:cs="DengXian-Regular"/>
          <w:sz w:val="32"/>
          <w:szCs w:val="32"/>
        </w:rPr>
        <w:t>，预</w:t>
      </w:r>
      <w:r>
        <w:rPr>
          <w:rFonts w:ascii="仿宋_GB2312" w:eastAsia="仿宋_GB2312" w:cs="DengXian-Regular"/>
          <w:sz w:val="32"/>
          <w:szCs w:val="32"/>
        </w:rPr>
        <w:t>算安排200.62</w:t>
      </w:r>
      <w:r>
        <w:rPr>
          <w:rFonts w:hint="eastAsia" w:ascii="仿宋_GB2312" w:eastAsia="仿宋_GB2312" w:cs="DengXian-Regular"/>
          <w:sz w:val="32"/>
          <w:szCs w:val="32"/>
        </w:rPr>
        <w:t>万</w:t>
      </w:r>
      <w:r>
        <w:rPr>
          <w:rFonts w:ascii="仿宋_GB2312" w:eastAsia="仿宋_GB2312" w:cs="DengXian-Regular"/>
          <w:sz w:val="32"/>
          <w:szCs w:val="32"/>
        </w:rPr>
        <w:t>元，公用经费控制率为</w:t>
      </w:r>
      <w:r>
        <w:rPr>
          <w:rFonts w:hint="eastAsia" w:ascii="仿宋_GB2312" w:eastAsia="仿宋_GB2312" w:cs="DengXian-Regular"/>
          <w:sz w:val="32"/>
          <w:szCs w:val="32"/>
        </w:rPr>
        <w:t>1</w:t>
      </w:r>
      <w:r>
        <w:rPr>
          <w:rFonts w:ascii="仿宋_GB2312" w:eastAsia="仿宋_GB2312" w:cs="DengXian-Regular"/>
          <w:sz w:val="32"/>
          <w:szCs w:val="32"/>
        </w:rPr>
        <w:t>00.16</w:t>
      </w: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根据区2022年预算文本及决算文本，“三公”经费年初预算数</w:t>
      </w:r>
      <w:r>
        <w:rPr>
          <w:rFonts w:ascii="仿宋_GB2312" w:eastAsia="仿宋_GB2312" w:cs="DengXian-Regular"/>
          <w:sz w:val="32"/>
          <w:szCs w:val="32"/>
        </w:rPr>
        <w:t>17.15</w:t>
      </w:r>
      <w:r>
        <w:rPr>
          <w:rFonts w:hint="eastAsia" w:ascii="仿宋_GB2312" w:eastAsia="仿宋_GB2312" w:cs="DengXian-Regular"/>
          <w:sz w:val="32"/>
          <w:szCs w:val="32"/>
        </w:rPr>
        <w:t>万元，年末决算数</w:t>
      </w:r>
      <w:r>
        <w:rPr>
          <w:rFonts w:ascii="仿宋_GB2312" w:eastAsia="仿宋_GB2312" w:cs="DengXian-Regular"/>
          <w:sz w:val="32"/>
          <w:szCs w:val="32"/>
        </w:rPr>
        <w:t>10.08</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58.76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w:t>
      </w:r>
      <w:r>
        <w:rPr>
          <w:rFonts w:ascii="仿宋_GB2312" w:eastAsia="仿宋_GB2312" w:cs="DengXian-Regular"/>
          <w:sz w:val="32"/>
          <w:szCs w:val="32"/>
        </w:rPr>
        <w:t>20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工作制度涵盖了预算</w:t>
      </w:r>
      <w:r>
        <w:rPr>
          <w:rFonts w:ascii="仿宋_GB2312" w:eastAsia="仿宋_GB2312" w:cs="DengXian-Regular"/>
          <w:sz w:val="32"/>
          <w:szCs w:val="32"/>
        </w:rPr>
        <w:t>管理制度、</w:t>
      </w:r>
      <w:r>
        <w:rPr>
          <w:rFonts w:hint="eastAsia" w:ascii="仿宋_GB2312" w:eastAsia="仿宋_GB2312" w:cs="DengXian-Regular"/>
          <w:sz w:val="32"/>
          <w:szCs w:val="32"/>
        </w:rPr>
        <w:t>财务收支</w:t>
      </w:r>
      <w:r>
        <w:rPr>
          <w:rFonts w:ascii="仿宋_GB2312" w:eastAsia="仿宋_GB2312" w:cs="DengXian-Regular"/>
          <w:sz w:val="32"/>
          <w:szCs w:val="32"/>
        </w:rPr>
        <w:t>管理</w:t>
      </w:r>
      <w:r>
        <w:rPr>
          <w:rFonts w:hint="eastAsia" w:ascii="仿宋_GB2312" w:eastAsia="仿宋_GB2312" w:cs="DengXian-Regular"/>
          <w:sz w:val="32"/>
          <w:szCs w:val="32"/>
        </w:rPr>
        <w:t>制度、国有资产</w:t>
      </w:r>
      <w:r>
        <w:rPr>
          <w:rFonts w:ascii="仿宋_GB2312" w:eastAsia="仿宋_GB2312" w:cs="DengXian-Regular"/>
          <w:sz w:val="32"/>
          <w:szCs w:val="32"/>
        </w:rPr>
        <w:t>管理</w:t>
      </w:r>
      <w:r>
        <w:rPr>
          <w:rFonts w:hint="eastAsia" w:ascii="仿宋_GB2312" w:eastAsia="仿宋_GB2312" w:cs="DengXian-Regular"/>
          <w:sz w:val="32"/>
          <w:szCs w:val="32"/>
        </w:rPr>
        <w:t>制度等相关制度，经检查单位付款流程审批单、资产盘点表等资料，崔</w:t>
      </w:r>
      <w:r>
        <w:rPr>
          <w:rFonts w:ascii="仿宋_GB2312" w:eastAsia="仿宋_GB2312" w:cs="DengXian-Regular"/>
          <w:sz w:val="32"/>
          <w:szCs w:val="32"/>
        </w:rPr>
        <w:t>庄镇</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2022年按政府信息公开的有关要求在保定市徐水区人民政府网公开了2022年的预决算情况、部门责任清单、行政监督清单等相关信息。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根据崔</w:t>
      </w:r>
      <w:r>
        <w:rPr>
          <w:rFonts w:ascii="仿宋_GB2312" w:eastAsia="仿宋_GB2312" w:cs="DengXian-Regular"/>
          <w:sz w:val="32"/>
          <w:szCs w:val="32"/>
        </w:rPr>
        <w:t>庄镇部门</w:t>
      </w:r>
      <w:r>
        <w:rPr>
          <w:rFonts w:hint="eastAsia" w:ascii="仿宋_GB2312" w:eastAsia="仿宋_GB2312" w:cs="DengXian-Regular"/>
          <w:sz w:val="32"/>
          <w:szCs w:val="32"/>
        </w:rPr>
        <w:t>的会计账簿、凭证及其他相关资料，崔</w:t>
      </w:r>
      <w:r>
        <w:rPr>
          <w:rFonts w:ascii="仿宋_GB2312" w:eastAsia="仿宋_GB2312" w:cs="DengXian-Regular"/>
          <w:sz w:val="32"/>
          <w:szCs w:val="32"/>
        </w:rPr>
        <w:t>庄镇</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（4）资产管理合规性（</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建立了固定资产台账、无形资产台账，资产保存完整，2022年新增资产购置手续完备，配置符合要求，资产管理整体较规范。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3.资产</w:t>
      </w:r>
      <w:r>
        <w:rPr>
          <w:rFonts w:ascii="仿宋_GB2312" w:eastAsia="仿宋_GB2312" w:cs="DengXian-Regular"/>
          <w:sz w:val="32"/>
          <w:szCs w:val="32"/>
        </w:rPr>
        <w:t>管理</w:t>
      </w:r>
      <w:r>
        <w:rPr>
          <w:rFonts w:hint="eastAsia" w:ascii="仿宋_GB2312" w:eastAsia="仿宋_GB2312" w:cs="DengXian-Regular"/>
          <w:sz w:val="32"/>
          <w:szCs w:val="32"/>
        </w:rPr>
        <w:t>（8分）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w:t>
      </w:r>
      <w:r>
        <w:rPr>
          <w:rFonts w:ascii="仿宋_GB2312" w:eastAsia="仿宋_GB2312" w:cs="DengXian-Regular"/>
          <w:sz w:val="32"/>
          <w:szCs w:val="32"/>
        </w:rPr>
        <w:t>制度健全性</w:t>
      </w:r>
      <w:r>
        <w:rPr>
          <w:rFonts w:hint="eastAsia" w:ascii="仿宋_GB2312" w:eastAsia="仿宋_GB2312" w:cs="DengXian-Regular"/>
          <w:sz w:val="32"/>
          <w:szCs w:val="32"/>
        </w:rPr>
        <w:t>（4分）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该指标主要评价部门（单位）为加强资产管理、规范资产管理行为而制定的管理制度是否健全完整，用以反映和考核部门（单位）资产管理制度对完成主要职责或促进社会发展的保障情况。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已制定资产管理制度，相关资金管理制度合法、合规、完整相关资产管理制度是否得到有效执行。该指标实际得分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（2）资产管理安全性（4分）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该指标主要评价部门（单位）的资产是否保存完整、使用合规、配置合理、处置规范、收入及时足额上缴，用以反映和考核部门（单位）资产安全运行情况。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崔</w:t>
      </w:r>
      <w:r>
        <w:rPr>
          <w:rFonts w:ascii="仿宋_GB2312" w:eastAsia="仿宋_GB2312" w:cs="DengXian-Regular"/>
          <w:sz w:val="32"/>
          <w:szCs w:val="32"/>
        </w:rPr>
        <w:t>庄镇</w:t>
      </w:r>
      <w:r>
        <w:rPr>
          <w:rFonts w:hint="eastAsia" w:ascii="仿宋_GB2312" w:eastAsia="仿宋_GB2312" w:cs="DengXian-Regular"/>
          <w:sz w:val="32"/>
          <w:szCs w:val="32"/>
        </w:rPr>
        <w:t>资产保存完整，资产配置合理，资产处置规范，资产账务管理合规，</w:t>
      </w:r>
      <w:bookmarkStart w:id="77" w:name="_GoBack"/>
      <w:bookmarkEnd w:id="77"/>
      <w:r>
        <w:rPr>
          <w:rFonts w:hint="eastAsia" w:ascii="仿宋_GB2312" w:eastAsia="仿宋_GB2312" w:cs="DengXian-Regular"/>
          <w:sz w:val="32"/>
          <w:szCs w:val="32"/>
          <w:lang w:eastAsia="zh-CN"/>
        </w:rPr>
        <w:t>账实相符</w:t>
      </w:r>
      <w:r>
        <w:rPr>
          <w:rFonts w:hint="eastAsia" w:ascii="仿宋_GB2312" w:eastAsia="仿宋_GB2312" w:cs="DengXian-Regular"/>
          <w:sz w:val="32"/>
          <w:szCs w:val="32"/>
        </w:rPr>
        <w:t>，资产处置收入及时足额上缴。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w:t>
      </w:r>
      <w:r>
        <w:rPr>
          <w:rFonts w:ascii="楷体" w:hAnsi="楷体" w:eastAsia="楷体"/>
          <w:sz w:val="32"/>
        </w:rPr>
        <w:t>4</w:t>
      </w:r>
      <w:r>
        <w:rPr>
          <w:rFonts w:hint="eastAsia" w:ascii="楷体" w:hAnsi="楷体" w:eastAsia="楷体"/>
          <w:sz w:val="32"/>
        </w:rPr>
        <w:t>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该一级指标包含责任履行一个二级指标，三</w:t>
      </w:r>
      <w:r>
        <w:rPr>
          <w:rFonts w:ascii="仿宋_GB2312" w:eastAsia="仿宋_GB2312" w:cs="DengXian-Regular"/>
          <w:sz w:val="32"/>
          <w:szCs w:val="32"/>
        </w:rPr>
        <w:t>个三级指标，</w:t>
      </w:r>
      <w:r>
        <w:rPr>
          <w:rFonts w:hint="eastAsia" w:ascii="仿宋_GB2312" w:eastAsia="仿宋_GB2312" w:cs="DengXian-Regular"/>
          <w:sz w:val="32"/>
          <w:szCs w:val="32"/>
        </w:rPr>
        <w:t>主要反映实际</w:t>
      </w:r>
      <w:r>
        <w:rPr>
          <w:rFonts w:ascii="仿宋_GB2312" w:eastAsia="仿宋_GB2312" w:cs="DengXian-Regular"/>
          <w:sz w:val="32"/>
          <w:szCs w:val="32"/>
        </w:rPr>
        <w:t>完成率、质量达标率、重点工作</w:t>
      </w:r>
      <w:r>
        <w:rPr>
          <w:rFonts w:hint="eastAsia" w:ascii="仿宋_GB2312" w:eastAsia="仿宋_GB2312" w:cs="DengXian-Regular"/>
          <w:sz w:val="32"/>
          <w:szCs w:val="32"/>
        </w:rPr>
        <w:t>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w:t>
            </w:r>
            <w:r>
              <w:rPr>
                <w:rFonts w:cs="宋体" w:asciiTheme="minorEastAsia" w:hAnsiTheme="minorEastAsia" w:eastAsiaTheme="minorEastAsia"/>
                <w:sz w:val="21"/>
                <w:szCs w:val="21"/>
              </w:rPr>
              <w:t>完成</w:t>
            </w:r>
            <w:r>
              <w:rPr>
                <w:rFonts w:hint="eastAsia" w:cs="宋体" w:asciiTheme="minorEastAsia" w:hAnsiTheme="minorEastAsia" w:eastAsiaTheme="minorEastAsia"/>
                <w:sz w:val="21"/>
                <w:szCs w:val="21"/>
              </w:rPr>
              <w:t>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8</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7</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w:t>
            </w:r>
            <w:r>
              <w:rPr>
                <w:rFonts w:cs="宋体" w:asciiTheme="minorEastAsia" w:hAnsiTheme="minorEastAsia" w:eastAsiaTheme="minorEastAsia"/>
                <w:sz w:val="21"/>
                <w:szCs w:val="21"/>
              </w:rPr>
              <w:t>达标</w:t>
            </w:r>
            <w:r>
              <w:rPr>
                <w:rFonts w:hint="eastAsia" w:cs="宋体" w:asciiTheme="minorEastAsia" w:hAnsiTheme="minorEastAsia" w:eastAsiaTheme="minorEastAsia"/>
                <w:sz w:val="21"/>
                <w:szCs w:val="21"/>
              </w:rPr>
              <w:t>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8</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w:t>
            </w:r>
            <w:r>
              <w:rPr>
                <w:rFonts w:cs="宋体" w:asciiTheme="minorEastAsia" w:hAnsiTheme="minorEastAsia" w:eastAsiaTheme="minorEastAsia"/>
                <w:sz w:val="21"/>
                <w:szCs w:val="21"/>
              </w:rPr>
              <w:t>工作办结</w:t>
            </w:r>
            <w:r>
              <w:rPr>
                <w:rFonts w:hint="eastAsia" w:cs="宋体" w:asciiTheme="minorEastAsia" w:hAnsiTheme="minorEastAsia" w:eastAsiaTheme="minorEastAsia"/>
                <w:sz w:val="21"/>
                <w:szCs w:val="21"/>
              </w:rPr>
              <w:t>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8</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w:t>
            </w:r>
          </w:p>
        </w:tc>
      </w:tr>
    </w:tbl>
    <w:p>
      <w:pPr>
        <w:spacing w:after="0" w:line="360" w:lineRule="auto"/>
        <w:ind w:firstLine="64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 实际完成率（</w:t>
      </w:r>
      <w:r>
        <w:rPr>
          <w:rFonts w:ascii="仿宋_GB2312" w:eastAsia="仿宋_GB2312" w:cs="DengXian-Regular"/>
          <w:sz w:val="32"/>
          <w:szCs w:val="32"/>
        </w:rPr>
        <w:t>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 w:hAnsi="仿宋" w:eastAsia="仿宋"/>
          <w:sz w:val="32"/>
          <w:szCs w:val="32"/>
        </w:rPr>
      </w:pPr>
      <w:r>
        <w:rPr>
          <w:rFonts w:hint="eastAsia" w:ascii="仿宋_GB2312" w:eastAsia="仿宋_GB2312" w:cs="DengXian-Regular"/>
          <w:sz w:val="32"/>
          <w:szCs w:val="32"/>
        </w:rPr>
        <w:t>该指标主要评价</w:t>
      </w:r>
      <w:r>
        <w:rPr>
          <w:rFonts w:hint="eastAsia" w:ascii="仿宋" w:hAnsi="仿宋" w:eastAsia="仿宋"/>
          <w:sz w:val="32"/>
          <w:szCs w:val="32"/>
        </w:rPr>
        <w:t>部门履行职责而实际完成工作数与计划工作数的比率，用以反映和考核部门履职工作任务目标的实现程度。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实际完成率=（实际完成工作数/计划工作数）×100%。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实际完成工作数：一定时期（年度或规划期）内部门（单位）实际完成工作任务的数量。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计划工作数：部门（单位）整体绩效目标确定的一定时期（年度或规划期）内预计完成工作任务的数量。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根据部门</w:t>
      </w:r>
      <w:r>
        <w:rPr>
          <w:rFonts w:ascii="仿宋_GB2312" w:eastAsia="仿宋_GB2312" w:cs="DengXian-Regular"/>
          <w:sz w:val="32"/>
          <w:szCs w:val="32"/>
        </w:rPr>
        <w:t>预算、决算数据查询，</w:t>
      </w:r>
      <w:r>
        <w:rPr>
          <w:rFonts w:hint="eastAsia" w:ascii="仿宋_GB2312" w:eastAsia="仿宋_GB2312" w:cs="DengXian-Regular"/>
          <w:sz w:val="32"/>
          <w:szCs w:val="32"/>
        </w:rPr>
        <w:t>2022年度预算支出</w:t>
      </w:r>
      <w:r>
        <w:rPr>
          <w:rFonts w:ascii="仿宋_GB2312" w:eastAsia="仿宋_GB2312" w:cs="Times New Roman" w:hAnsiTheme="minorEastAsia"/>
          <w:sz w:val="32"/>
          <w:szCs w:val="32"/>
          <w:u w:color="000000"/>
        </w:rPr>
        <w:t>4106.17</w:t>
      </w:r>
      <w:r>
        <w:rPr>
          <w:rFonts w:hint="eastAsia" w:ascii="仿宋_GB2312" w:eastAsia="仿宋_GB2312" w:cs="DengXian-Regular"/>
          <w:sz w:val="32"/>
          <w:szCs w:val="32"/>
        </w:rPr>
        <w:t>万</w:t>
      </w:r>
      <w:r>
        <w:rPr>
          <w:rFonts w:ascii="仿宋_GB2312" w:eastAsia="仿宋_GB2312" w:cs="DengXian-Regular"/>
          <w:sz w:val="32"/>
          <w:szCs w:val="32"/>
        </w:rPr>
        <w:t>元，决算支出</w:t>
      </w:r>
      <w:r>
        <w:rPr>
          <w:rFonts w:ascii="仿宋_GB2312" w:eastAsia="仿宋_GB2312" w:cs="Times New Roman" w:hAnsiTheme="minorEastAsia"/>
          <w:sz w:val="32"/>
          <w:szCs w:val="32"/>
          <w:u w:color="000000"/>
        </w:rPr>
        <w:t>2908.06</w:t>
      </w:r>
      <w:r>
        <w:rPr>
          <w:rFonts w:hint="eastAsia" w:ascii="仿宋_GB2312" w:eastAsia="仿宋_GB2312" w:cs="DengXian-Regular"/>
          <w:sz w:val="32"/>
          <w:szCs w:val="32"/>
        </w:rPr>
        <w:t>万</w:t>
      </w:r>
      <w:r>
        <w:rPr>
          <w:rFonts w:ascii="仿宋_GB2312" w:eastAsia="仿宋_GB2312" w:cs="DengXian-Regular"/>
          <w:sz w:val="32"/>
          <w:szCs w:val="32"/>
        </w:rPr>
        <w:t>元，实际完成率为70.82</w:t>
      </w:r>
      <w:r>
        <w:rPr>
          <w:rFonts w:hint="eastAsia" w:ascii="仿宋_GB2312" w:eastAsia="仿宋_GB2312" w:cs="DengXian-Regular"/>
          <w:sz w:val="32"/>
          <w:szCs w:val="32"/>
        </w:rPr>
        <w:t>%，该指标实际得分</w:t>
      </w:r>
      <w:r>
        <w:rPr>
          <w:rFonts w:ascii="仿宋_GB2312" w:eastAsia="仿宋_GB2312" w:cs="DengXian-Regular"/>
          <w:sz w:val="32"/>
          <w:szCs w:val="32"/>
        </w:rPr>
        <w:t>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hint="eastAsia"/>
        </w:rPr>
        <w:t xml:space="preserve"> </w:t>
      </w:r>
      <w:r>
        <w:rPr>
          <w:rFonts w:hint="eastAsia" w:ascii="仿宋_GB2312" w:eastAsia="仿宋_GB2312" w:cs="DengXian-Regular"/>
          <w:sz w:val="32"/>
          <w:szCs w:val="32"/>
        </w:rPr>
        <w:t>质量达标率（</w:t>
      </w:r>
      <w:r>
        <w:rPr>
          <w:rFonts w:ascii="仿宋_GB2312" w:eastAsia="仿宋_GB2312" w:cs="DengXian-Regular"/>
          <w:sz w:val="32"/>
          <w:szCs w:val="32"/>
        </w:rPr>
        <w:t>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w:t>
      </w:r>
      <w:r>
        <w:rPr>
          <w:rFonts w:hint="eastAsia" w:ascii="仿宋" w:hAnsi="仿宋" w:eastAsia="仿宋"/>
          <w:sz w:val="32"/>
          <w:szCs w:val="32"/>
        </w:rPr>
        <w:t>部门</w:t>
      </w:r>
      <w:r>
        <w:rPr>
          <w:rFonts w:hint="eastAsia" w:ascii="仿宋_GB2312" w:eastAsia="仿宋_GB2312" w:cs="DengXian-Regular"/>
          <w:sz w:val="32"/>
          <w:szCs w:val="32"/>
        </w:rPr>
        <w:t>达到绩效标准值的实际工作数与计划工作数的比率,用以反映和考核部门履职质量目标的实现程度。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质量达标率=（质量达标实际工作数/计划工作数）×100%。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质量达标实际工作数：一定时期（年度或规划期）内部门（单位）实际完成工作数中达到部门绩效目标要求（绩效标准值）的工作任务数量。根据2022年</w:t>
      </w:r>
      <w:r>
        <w:rPr>
          <w:rFonts w:ascii="仿宋_GB2312" w:eastAsia="仿宋_GB2312" w:cs="DengXian-Regular"/>
          <w:sz w:val="32"/>
          <w:szCs w:val="32"/>
        </w:rPr>
        <w:t>各项目绩效目标完成情况，</w:t>
      </w:r>
      <w:r>
        <w:rPr>
          <w:rFonts w:hint="eastAsia" w:ascii="仿宋_GB2312" w:eastAsia="仿宋_GB2312" w:cs="DengXian-Regular"/>
          <w:sz w:val="32"/>
          <w:szCs w:val="32"/>
        </w:rPr>
        <w:t>该指标实际得分</w:t>
      </w:r>
      <w:r>
        <w:rPr>
          <w:rFonts w:ascii="仿宋_GB2312" w:eastAsia="仿宋_GB2312" w:cs="DengXian-Regular"/>
          <w:sz w:val="32"/>
          <w:szCs w:val="32"/>
        </w:rPr>
        <w:t>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3</w:t>
      </w:r>
      <w:r>
        <w:rPr>
          <w:rFonts w:hint="eastAsia" w:ascii="仿宋_GB2312" w:eastAsia="仿宋_GB2312" w:cs="DengXian-Regular"/>
          <w:sz w:val="32"/>
          <w:szCs w:val="32"/>
        </w:rPr>
        <w:t>.重点</w:t>
      </w:r>
      <w:r>
        <w:rPr>
          <w:rFonts w:ascii="仿宋_GB2312" w:eastAsia="仿宋_GB2312" w:cs="DengXian-Regular"/>
          <w:sz w:val="32"/>
          <w:szCs w:val="32"/>
        </w:rPr>
        <w:t>工作办结</w:t>
      </w:r>
      <w:r>
        <w:rPr>
          <w:rFonts w:hint="eastAsia" w:ascii="仿宋_GB2312" w:eastAsia="仿宋_GB2312" w:cs="DengXian-Regular"/>
          <w:sz w:val="32"/>
          <w:szCs w:val="32"/>
        </w:rPr>
        <w:t>率（</w:t>
      </w:r>
      <w:r>
        <w:rPr>
          <w:rFonts w:ascii="仿宋_GB2312" w:eastAsia="仿宋_GB2312" w:cs="DengXian-Regular"/>
          <w:sz w:val="32"/>
          <w:szCs w:val="32"/>
        </w:rPr>
        <w:t>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该指标主要评价部门（单位）年度重点工作实际完成数与交办或下达数的比率，用以反映部门（单位）对重点工作的办理落实程度。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重点工作办结率=（重点工作实际完成数/交办或下达数）×100%。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重点工作是指党委、政府、人大、相关部门交办或下达的工作任务。根据相关部门交办或下达的工作任务完成</w:t>
      </w:r>
      <w:r>
        <w:rPr>
          <w:rFonts w:ascii="仿宋_GB2312" w:eastAsia="仿宋_GB2312" w:cs="DengXian-Regular"/>
          <w:sz w:val="32"/>
          <w:szCs w:val="32"/>
        </w:rPr>
        <w:t>情况，</w:t>
      </w:r>
      <w:r>
        <w:rPr>
          <w:rFonts w:hint="eastAsia" w:ascii="仿宋_GB2312" w:eastAsia="仿宋_GB2312" w:cs="DengXian-Regular"/>
          <w:sz w:val="32"/>
          <w:szCs w:val="32"/>
        </w:rPr>
        <w:t>该指标实际得分</w:t>
      </w:r>
      <w:r>
        <w:rPr>
          <w:rFonts w:ascii="仿宋_GB2312" w:eastAsia="仿宋_GB2312" w:cs="DengXian-Regular"/>
          <w:sz w:val="32"/>
          <w:szCs w:val="32"/>
        </w:rPr>
        <w:t>8</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（16）</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6</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1.部门整体效益（1</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该指标主要评价部门履行职责对经济发展、社会发展、生态环境所带来的直接或间接效益。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经查看部门履行职责对社会发展所带来的社会效益较显著，有效的提高了社会公众的发</w:t>
      </w:r>
      <w:r>
        <w:rPr>
          <w:rFonts w:ascii="仿宋_GB2312" w:eastAsia="仿宋_GB2312" w:cs="DengXian-Regular"/>
          <w:sz w:val="32"/>
          <w:szCs w:val="32"/>
        </w:rPr>
        <w:t>展</w:t>
      </w:r>
      <w:r>
        <w:rPr>
          <w:rFonts w:hint="eastAsia" w:ascii="仿宋_GB2312" w:eastAsia="仿宋_GB2312" w:cs="DengXian-Regular"/>
          <w:sz w:val="32"/>
          <w:szCs w:val="32"/>
        </w:rPr>
        <w:t>意识，减少了社会不</w:t>
      </w:r>
      <w:r>
        <w:rPr>
          <w:rFonts w:ascii="仿宋_GB2312" w:eastAsia="仿宋_GB2312" w:cs="DengXian-Regular"/>
          <w:sz w:val="32"/>
          <w:szCs w:val="32"/>
        </w:rPr>
        <w:t>稳定</w:t>
      </w:r>
      <w:r>
        <w:rPr>
          <w:rFonts w:hint="eastAsia" w:ascii="仿宋_GB2312" w:eastAsia="仿宋_GB2312" w:cs="DengXian-Regular"/>
          <w:sz w:val="32"/>
          <w:szCs w:val="32"/>
        </w:rPr>
        <w:t>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0个调查对象进行了问卷调查，具体调查情况如下：</w:t>
      </w:r>
    </w:p>
    <w:p>
      <w:pPr>
        <w:spacing w:after="0" w:line="540" w:lineRule="exact"/>
        <w:ind w:firstLine="10601"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sz w:val="21"/>
          <w:szCs w:val="21"/>
          <w:u w:color="000000"/>
        </w:rPr>
        <w:t>　</w:t>
      </w:r>
      <w:r>
        <w:rPr>
          <w:rFonts w:asciiTheme="minorEastAsia" w:hAnsiTheme="minorEastAsia" w:eastAsiaTheme="minorEastAsia" w:cstheme="minorEastAsia"/>
          <w:sz w:val="21"/>
          <w:szCs w:val="21"/>
          <w:u w:color="000000"/>
        </w:rPr>
        <w:t>　　　　　　　　　　　　　　　　　</w:t>
      </w:r>
      <w:r>
        <w:rPr>
          <w:rFonts w:hint="eastAsia" w:asciiTheme="minorEastAsia" w:hAnsiTheme="minorEastAsia" w:eastAsiaTheme="minorEastAsia" w:cstheme="minorEastAsia"/>
          <w:sz w:val="21"/>
          <w:szCs w:val="21"/>
          <w:u w:color="000000"/>
        </w:rPr>
        <w:t>　</w:t>
      </w:r>
      <w:r>
        <w:rPr>
          <w:rFonts w:asciiTheme="minorEastAsia" w:hAnsiTheme="minorEastAsia" w:eastAsiaTheme="minorEastAsia" w:cstheme="minorEastAsia"/>
          <w:sz w:val="21"/>
          <w:szCs w:val="21"/>
          <w:u w:color="000000"/>
        </w:rPr>
        <w:t>　　　　</w:t>
      </w: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3079"/>
        <w:gridCol w:w="869"/>
        <w:gridCol w:w="1134"/>
        <w:gridCol w:w="1218"/>
        <w:gridCol w:w="767"/>
        <w:gridCol w:w="881"/>
      </w:tblGrid>
      <w:tr>
        <w:tblPrEx>
          <w:tblCellMar>
            <w:top w:w="15" w:type="dxa"/>
            <w:left w:w="15" w:type="dxa"/>
            <w:bottom w:w="15" w:type="dxa"/>
            <w:right w:w="15" w:type="dxa"/>
          </w:tblCellMar>
        </w:tblPrEx>
        <w:trPr>
          <w:trHeight w:val="525" w:hRule="atLeast"/>
          <w:jc w:val="center"/>
        </w:trPr>
        <w:tc>
          <w:tcPr>
            <w:tcW w:w="3079"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869"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307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村级</w:t>
            </w:r>
            <w:r>
              <w:rPr>
                <w:rFonts w:cs="Times New Roman" w:asciiTheme="minorEastAsia" w:hAnsiTheme="minorEastAsia" w:eastAsiaTheme="minorEastAsia"/>
                <w:sz w:val="21"/>
                <w:szCs w:val="21"/>
                <w:u w:color="000000"/>
              </w:rPr>
              <w:t>报账流</w:t>
            </w:r>
            <w:r>
              <w:rPr>
                <w:rFonts w:hint="eastAsia" w:cs="Times New Roman" w:asciiTheme="minorEastAsia" w:hAnsiTheme="minorEastAsia" w:eastAsiaTheme="minorEastAsia"/>
                <w:sz w:val="21"/>
                <w:szCs w:val="21"/>
                <w:u w:color="000000"/>
              </w:rPr>
              <w:t>程</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tcPr>
          <w:p>
            <w:r>
              <w:t>20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307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村级</w:t>
            </w:r>
            <w:r>
              <w:rPr>
                <w:rFonts w:cs="Times New Roman" w:asciiTheme="minorEastAsia" w:hAnsiTheme="minorEastAsia" w:eastAsiaTheme="minorEastAsia"/>
                <w:sz w:val="21"/>
                <w:szCs w:val="21"/>
                <w:u w:color="000000"/>
              </w:rPr>
              <w:t>财务人员</w:t>
            </w:r>
            <w:r>
              <w:rPr>
                <w:rFonts w:hint="eastAsia" w:cs="Times New Roman" w:asciiTheme="minorEastAsia" w:hAnsiTheme="minorEastAsia" w:eastAsiaTheme="minorEastAsia"/>
                <w:sz w:val="21"/>
                <w:szCs w:val="21"/>
                <w:u w:color="000000"/>
              </w:rPr>
              <w:t>工作是否满意</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tcPr>
          <w:p>
            <w:r>
              <w:t>20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307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村级</w:t>
            </w:r>
            <w:r>
              <w:rPr>
                <w:rFonts w:cs="Times New Roman" w:asciiTheme="minorEastAsia" w:hAnsiTheme="minorEastAsia" w:eastAsiaTheme="minorEastAsia"/>
                <w:sz w:val="21"/>
                <w:szCs w:val="21"/>
                <w:u w:color="000000"/>
              </w:rPr>
              <w:t>财务报账</w:t>
            </w:r>
            <w:r>
              <w:rPr>
                <w:rFonts w:hint="eastAsia" w:cs="Times New Roman" w:asciiTheme="minorEastAsia" w:hAnsiTheme="minorEastAsia" w:eastAsiaTheme="minorEastAsia"/>
                <w:sz w:val="21"/>
                <w:szCs w:val="21"/>
                <w:u w:color="000000"/>
              </w:rPr>
              <w:t>工作了解程度如何</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18</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2</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tcPr>
          <w:p>
            <w:r>
              <w:t>20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95</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98</w:t>
      </w:r>
      <w:r>
        <w:rPr>
          <w:rFonts w:hint="eastAsia" w:ascii="仿宋_GB2312" w:eastAsia="仿宋_GB2312" w:cs="Times New Roman" w:hAnsiTheme="minorEastAsia"/>
          <w:sz w:val="32"/>
          <w:szCs w:val="32"/>
          <w:u w:color="000000"/>
        </w:rPr>
        <w:t>分，大于90分，评价等级为“优”。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通过对各指标得分及扣分原因的分析，2022年部门整体支出基本按相关要求执行预算、决算完成了绩效目标，资金使用效益良好。通过评价，也发现一些不足之处，具体情况如下：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2.预算决算比较：预算调整率高，年初预算应更加细化，减少追加（追减）项目。在预算执行过程中，应加强预算管理。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3.管理制度健全性：在预算、资产管理制度方面，仍需根据绩效管理要求进一步加强和完善。</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4.项目资金使用率方面：在预算执行过程中，应合理调度专项资金，提高项目资金的使用效益。</w:t>
      </w: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32</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3B7"/>
    <w:rsid w:val="00015C39"/>
    <w:rsid w:val="000174D3"/>
    <w:rsid w:val="00020FC8"/>
    <w:rsid w:val="0002415F"/>
    <w:rsid w:val="00025620"/>
    <w:rsid w:val="0002705B"/>
    <w:rsid w:val="000317D7"/>
    <w:rsid w:val="00032B03"/>
    <w:rsid w:val="000334C2"/>
    <w:rsid w:val="0003450B"/>
    <w:rsid w:val="0003465E"/>
    <w:rsid w:val="00034910"/>
    <w:rsid w:val="0003506D"/>
    <w:rsid w:val="00037BAF"/>
    <w:rsid w:val="000409C0"/>
    <w:rsid w:val="0004123E"/>
    <w:rsid w:val="00044599"/>
    <w:rsid w:val="000446E5"/>
    <w:rsid w:val="00044A25"/>
    <w:rsid w:val="000464EC"/>
    <w:rsid w:val="00047D7B"/>
    <w:rsid w:val="000509B6"/>
    <w:rsid w:val="00050A62"/>
    <w:rsid w:val="000516BA"/>
    <w:rsid w:val="00051DBC"/>
    <w:rsid w:val="00052010"/>
    <w:rsid w:val="00061096"/>
    <w:rsid w:val="000612A2"/>
    <w:rsid w:val="00063117"/>
    <w:rsid w:val="00072BF5"/>
    <w:rsid w:val="000752C6"/>
    <w:rsid w:val="00075B78"/>
    <w:rsid w:val="000772F4"/>
    <w:rsid w:val="00077648"/>
    <w:rsid w:val="00080E48"/>
    <w:rsid w:val="00082375"/>
    <w:rsid w:val="00084686"/>
    <w:rsid w:val="00091D50"/>
    <w:rsid w:val="000935D5"/>
    <w:rsid w:val="0009618D"/>
    <w:rsid w:val="00096195"/>
    <w:rsid w:val="0009756F"/>
    <w:rsid w:val="000A1F67"/>
    <w:rsid w:val="000A2079"/>
    <w:rsid w:val="000A3A9B"/>
    <w:rsid w:val="000A5467"/>
    <w:rsid w:val="000B09F3"/>
    <w:rsid w:val="000B0C4A"/>
    <w:rsid w:val="000B1596"/>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598A"/>
    <w:rsid w:val="00116132"/>
    <w:rsid w:val="00117B9C"/>
    <w:rsid w:val="00117E7D"/>
    <w:rsid w:val="00120EA6"/>
    <w:rsid w:val="00122196"/>
    <w:rsid w:val="0012439D"/>
    <w:rsid w:val="0012587C"/>
    <w:rsid w:val="0013591D"/>
    <w:rsid w:val="001371A7"/>
    <w:rsid w:val="00141DE8"/>
    <w:rsid w:val="00144105"/>
    <w:rsid w:val="00145B4E"/>
    <w:rsid w:val="00153522"/>
    <w:rsid w:val="001544E1"/>
    <w:rsid w:val="001551CE"/>
    <w:rsid w:val="00164732"/>
    <w:rsid w:val="00164FE1"/>
    <w:rsid w:val="001703D7"/>
    <w:rsid w:val="001719D0"/>
    <w:rsid w:val="00172245"/>
    <w:rsid w:val="0017403C"/>
    <w:rsid w:val="00174241"/>
    <w:rsid w:val="00176E7D"/>
    <w:rsid w:val="001804B7"/>
    <w:rsid w:val="001827F5"/>
    <w:rsid w:val="001834A6"/>
    <w:rsid w:val="00183C43"/>
    <w:rsid w:val="00185652"/>
    <w:rsid w:val="00187750"/>
    <w:rsid w:val="00190292"/>
    <w:rsid w:val="001926B8"/>
    <w:rsid w:val="0019341A"/>
    <w:rsid w:val="001952EC"/>
    <w:rsid w:val="001A0F7A"/>
    <w:rsid w:val="001A1677"/>
    <w:rsid w:val="001A5FD3"/>
    <w:rsid w:val="001B0380"/>
    <w:rsid w:val="001B04A4"/>
    <w:rsid w:val="001B1CE4"/>
    <w:rsid w:val="001B30D5"/>
    <w:rsid w:val="001B382A"/>
    <w:rsid w:val="001B5C88"/>
    <w:rsid w:val="001B6CE6"/>
    <w:rsid w:val="001C046D"/>
    <w:rsid w:val="001C0B11"/>
    <w:rsid w:val="001C1412"/>
    <w:rsid w:val="001C2291"/>
    <w:rsid w:val="001C391F"/>
    <w:rsid w:val="001C5135"/>
    <w:rsid w:val="001C796E"/>
    <w:rsid w:val="001D01A8"/>
    <w:rsid w:val="001D1367"/>
    <w:rsid w:val="001D5041"/>
    <w:rsid w:val="001D5A7C"/>
    <w:rsid w:val="001D76AA"/>
    <w:rsid w:val="001E21EA"/>
    <w:rsid w:val="001E288A"/>
    <w:rsid w:val="001E3ABB"/>
    <w:rsid w:val="001E4C24"/>
    <w:rsid w:val="001E5C43"/>
    <w:rsid w:val="001E6BB9"/>
    <w:rsid w:val="001F07B6"/>
    <w:rsid w:val="001F0B92"/>
    <w:rsid w:val="001F1094"/>
    <w:rsid w:val="001F2F0E"/>
    <w:rsid w:val="001F33AA"/>
    <w:rsid w:val="001F6236"/>
    <w:rsid w:val="00200051"/>
    <w:rsid w:val="00202D5A"/>
    <w:rsid w:val="00205F02"/>
    <w:rsid w:val="0021307B"/>
    <w:rsid w:val="002142B8"/>
    <w:rsid w:val="002150CF"/>
    <w:rsid w:val="002161F4"/>
    <w:rsid w:val="00216E75"/>
    <w:rsid w:val="00221907"/>
    <w:rsid w:val="00222FA8"/>
    <w:rsid w:val="0022532A"/>
    <w:rsid w:val="00227AFB"/>
    <w:rsid w:val="002335A2"/>
    <w:rsid w:val="00235741"/>
    <w:rsid w:val="00236B18"/>
    <w:rsid w:val="002401EA"/>
    <w:rsid w:val="00241B9D"/>
    <w:rsid w:val="00242637"/>
    <w:rsid w:val="002439D4"/>
    <w:rsid w:val="00245CB2"/>
    <w:rsid w:val="00246A44"/>
    <w:rsid w:val="00247317"/>
    <w:rsid w:val="00250BAC"/>
    <w:rsid w:val="00260245"/>
    <w:rsid w:val="0026252A"/>
    <w:rsid w:val="00262BB1"/>
    <w:rsid w:val="00263D3A"/>
    <w:rsid w:val="002643BE"/>
    <w:rsid w:val="00265325"/>
    <w:rsid w:val="00266E84"/>
    <w:rsid w:val="00270A1D"/>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952"/>
    <w:rsid w:val="002B2E34"/>
    <w:rsid w:val="002B76FA"/>
    <w:rsid w:val="002C029E"/>
    <w:rsid w:val="002C2C71"/>
    <w:rsid w:val="002C4AF9"/>
    <w:rsid w:val="002C5A65"/>
    <w:rsid w:val="002C6647"/>
    <w:rsid w:val="002C71F3"/>
    <w:rsid w:val="002C7BD2"/>
    <w:rsid w:val="002D2112"/>
    <w:rsid w:val="002D53D7"/>
    <w:rsid w:val="002D5508"/>
    <w:rsid w:val="002D5FC1"/>
    <w:rsid w:val="002D6F07"/>
    <w:rsid w:val="002D7AB3"/>
    <w:rsid w:val="002E1723"/>
    <w:rsid w:val="002E1D3C"/>
    <w:rsid w:val="002E1F73"/>
    <w:rsid w:val="002E269D"/>
    <w:rsid w:val="002E3460"/>
    <w:rsid w:val="002E70AE"/>
    <w:rsid w:val="002F0C41"/>
    <w:rsid w:val="002F1751"/>
    <w:rsid w:val="002F5B6A"/>
    <w:rsid w:val="002F5BF5"/>
    <w:rsid w:val="002F5ECA"/>
    <w:rsid w:val="00306572"/>
    <w:rsid w:val="003079C7"/>
    <w:rsid w:val="00312E14"/>
    <w:rsid w:val="003169F3"/>
    <w:rsid w:val="0032078D"/>
    <w:rsid w:val="00321CE0"/>
    <w:rsid w:val="0032231F"/>
    <w:rsid w:val="00323B43"/>
    <w:rsid w:val="00325BCC"/>
    <w:rsid w:val="003309A3"/>
    <w:rsid w:val="00334160"/>
    <w:rsid w:val="003345BC"/>
    <w:rsid w:val="00337147"/>
    <w:rsid w:val="00343662"/>
    <w:rsid w:val="0035365E"/>
    <w:rsid w:val="00355403"/>
    <w:rsid w:val="003559D6"/>
    <w:rsid w:val="003569A8"/>
    <w:rsid w:val="00357181"/>
    <w:rsid w:val="00361FFF"/>
    <w:rsid w:val="00362340"/>
    <w:rsid w:val="003638E1"/>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3074"/>
    <w:rsid w:val="003B3E01"/>
    <w:rsid w:val="003B4BEF"/>
    <w:rsid w:val="003B6DEC"/>
    <w:rsid w:val="003B79D3"/>
    <w:rsid w:val="003C17B9"/>
    <w:rsid w:val="003C2B92"/>
    <w:rsid w:val="003C62BD"/>
    <w:rsid w:val="003D126B"/>
    <w:rsid w:val="003D1D33"/>
    <w:rsid w:val="003D22C9"/>
    <w:rsid w:val="003D28AC"/>
    <w:rsid w:val="003D2D6F"/>
    <w:rsid w:val="003D37D8"/>
    <w:rsid w:val="003D7B2A"/>
    <w:rsid w:val="003E266C"/>
    <w:rsid w:val="003E3C05"/>
    <w:rsid w:val="003E7199"/>
    <w:rsid w:val="003F282F"/>
    <w:rsid w:val="003F698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21A7"/>
    <w:rsid w:val="00494D73"/>
    <w:rsid w:val="004A144C"/>
    <w:rsid w:val="004A19C4"/>
    <w:rsid w:val="004A5A02"/>
    <w:rsid w:val="004A6EA4"/>
    <w:rsid w:val="004B146A"/>
    <w:rsid w:val="004B1E69"/>
    <w:rsid w:val="004B2C9C"/>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4F4EAA"/>
    <w:rsid w:val="005031BA"/>
    <w:rsid w:val="00507211"/>
    <w:rsid w:val="00507934"/>
    <w:rsid w:val="0051171B"/>
    <w:rsid w:val="00512D1D"/>
    <w:rsid w:val="005131A5"/>
    <w:rsid w:val="00515160"/>
    <w:rsid w:val="00516D5A"/>
    <w:rsid w:val="005170FB"/>
    <w:rsid w:val="0052300D"/>
    <w:rsid w:val="00523B77"/>
    <w:rsid w:val="0052474C"/>
    <w:rsid w:val="00524A13"/>
    <w:rsid w:val="00525074"/>
    <w:rsid w:val="00525520"/>
    <w:rsid w:val="0053098D"/>
    <w:rsid w:val="005319EE"/>
    <w:rsid w:val="00531BE2"/>
    <w:rsid w:val="00533F7A"/>
    <w:rsid w:val="005421AC"/>
    <w:rsid w:val="005435F5"/>
    <w:rsid w:val="00544C1A"/>
    <w:rsid w:val="00546D1B"/>
    <w:rsid w:val="0055027D"/>
    <w:rsid w:val="00554FA1"/>
    <w:rsid w:val="00556934"/>
    <w:rsid w:val="005607DF"/>
    <w:rsid w:val="005626FD"/>
    <w:rsid w:val="00564377"/>
    <w:rsid w:val="00564538"/>
    <w:rsid w:val="00566A89"/>
    <w:rsid w:val="00566BB9"/>
    <w:rsid w:val="00567E07"/>
    <w:rsid w:val="005771F7"/>
    <w:rsid w:val="00577B7B"/>
    <w:rsid w:val="00583F7F"/>
    <w:rsid w:val="0058600B"/>
    <w:rsid w:val="00587913"/>
    <w:rsid w:val="00593428"/>
    <w:rsid w:val="00593B65"/>
    <w:rsid w:val="005A15D6"/>
    <w:rsid w:val="005A1FD8"/>
    <w:rsid w:val="005A317D"/>
    <w:rsid w:val="005A79F9"/>
    <w:rsid w:val="005B221D"/>
    <w:rsid w:val="005C3594"/>
    <w:rsid w:val="005C46B7"/>
    <w:rsid w:val="005C7C8B"/>
    <w:rsid w:val="005D5617"/>
    <w:rsid w:val="005D6591"/>
    <w:rsid w:val="005D6869"/>
    <w:rsid w:val="005D7446"/>
    <w:rsid w:val="005E5F88"/>
    <w:rsid w:val="005F06F5"/>
    <w:rsid w:val="005F46C0"/>
    <w:rsid w:val="005F471D"/>
    <w:rsid w:val="005F720A"/>
    <w:rsid w:val="005F7467"/>
    <w:rsid w:val="005F767A"/>
    <w:rsid w:val="005F774E"/>
    <w:rsid w:val="005F78E7"/>
    <w:rsid w:val="006007F3"/>
    <w:rsid w:val="0060402C"/>
    <w:rsid w:val="0061252A"/>
    <w:rsid w:val="006135B3"/>
    <w:rsid w:val="006138D4"/>
    <w:rsid w:val="00614269"/>
    <w:rsid w:val="00616C03"/>
    <w:rsid w:val="00616F30"/>
    <w:rsid w:val="006215A2"/>
    <w:rsid w:val="00621F7D"/>
    <w:rsid w:val="00622AD1"/>
    <w:rsid w:val="00623267"/>
    <w:rsid w:val="00625428"/>
    <w:rsid w:val="0062670B"/>
    <w:rsid w:val="00630B86"/>
    <w:rsid w:val="00630F5B"/>
    <w:rsid w:val="00634C66"/>
    <w:rsid w:val="006352D1"/>
    <w:rsid w:val="00636E1A"/>
    <w:rsid w:val="0064172D"/>
    <w:rsid w:val="00642BA5"/>
    <w:rsid w:val="006434E0"/>
    <w:rsid w:val="00650C90"/>
    <w:rsid w:val="0065172D"/>
    <w:rsid w:val="0065287D"/>
    <w:rsid w:val="0065671B"/>
    <w:rsid w:val="00656A5A"/>
    <w:rsid w:val="0066092E"/>
    <w:rsid w:val="00663A42"/>
    <w:rsid w:val="0066418E"/>
    <w:rsid w:val="0066469F"/>
    <w:rsid w:val="0067780F"/>
    <w:rsid w:val="00686C30"/>
    <w:rsid w:val="00690FA3"/>
    <w:rsid w:val="0069331D"/>
    <w:rsid w:val="00696DF8"/>
    <w:rsid w:val="0069783E"/>
    <w:rsid w:val="00697E26"/>
    <w:rsid w:val="006A0330"/>
    <w:rsid w:val="006A1339"/>
    <w:rsid w:val="006A3AE1"/>
    <w:rsid w:val="006A3B57"/>
    <w:rsid w:val="006A6AB2"/>
    <w:rsid w:val="006B117D"/>
    <w:rsid w:val="006B19B7"/>
    <w:rsid w:val="006B2F7E"/>
    <w:rsid w:val="006B392C"/>
    <w:rsid w:val="006B4CC0"/>
    <w:rsid w:val="006B65B0"/>
    <w:rsid w:val="006C5198"/>
    <w:rsid w:val="006C6A07"/>
    <w:rsid w:val="006E0A3D"/>
    <w:rsid w:val="006E27F1"/>
    <w:rsid w:val="006E5BC8"/>
    <w:rsid w:val="006E756F"/>
    <w:rsid w:val="006E7CBA"/>
    <w:rsid w:val="006F222F"/>
    <w:rsid w:val="006F7B69"/>
    <w:rsid w:val="0070241F"/>
    <w:rsid w:val="007024A9"/>
    <w:rsid w:val="00703C96"/>
    <w:rsid w:val="007130D7"/>
    <w:rsid w:val="00713E98"/>
    <w:rsid w:val="00715591"/>
    <w:rsid w:val="00715AE8"/>
    <w:rsid w:val="0072516F"/>
    <w:rsid w:val="0073034D"/>
    <w:rsid w:val="00731ADC"/>
    <w:rsid w:val="00732D78"/>
    <w:rsid w:val="007330F2"/>
    <w:rsid w:val="00733DB0"/>
    <w:rsid w:val="00734C0C"/>
    <w:rsid w:val="00735043"/>
    <w:rsid w:val="00740444"/>
    <w:rsid w:val="00744577"/>
    <w:rsid w:val="007446E3"/>
    <w:rsid w:val="00744FAC"/>
    <w:rsid w:val="007452CF"/>
    <w:rsid w:val="00745597"/>
    <w:rsid w:val="00746055"/>
    <w:rsid w:val="00746DA9"/>
    <w:rsid w:val="00747086"/>
    <w:rsid w:val="007515E2"/>
    <w:rsid w:val="00756D66"/>
    <w:rsid w:val="00761D80"/>
    <w:rsid w:val="0076364A"/>
    <w:rsid w:val="00766FC5"/>
    <w:rsid w:val="00770E5B"/>
    <w:rsid w:val="00772930"/>
    <w:rsid w:val="00774589"/>
    <w:rsid w:val="00776E20"/>
    <w:rsid w:val="007814AF"/>
    <w:rsid w:val="007825F0"/>
    <w:rsid w:val="00787F88"/>
    <w:rsid w:val="0079721A"/>
    <w:rsid w:val="007A095C"/>
    <w:rsid w:val="007A0AF8"/>
    <w:rsid w:val="007A0E87"/>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22FB"/>
    <w:rsid w:val="007E3988"/>
    <w:rsid w:val="007E4698"/>
    <w:rsid w:val="007E6959"/>
    <w:rsid w:val="007E6991"/>
    <w:rsid w:val="007E7A36"/>
    <w:rsid w:val="007F222D"/>
    <w:rsid w:val="007F3FB7"/>
    <w:rsid w:val="007F518D"/>
    <w:rsid w:val="007F68FE"/>
    <w:rsid w:val="007F7E7E"/>
    <w:rsid w:val="00803C29"/>
    <w:rsid w:val="00804970"/>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37761"/>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0A04"/>
    <w:rsid w:val="00882ABD"/>
    <w:rsid w:val="008844A4"/>
    <w:rsid w:val="008857CC"/>
    <w:rsid w:val="0089314F"/>
    <w:rsid w:val="0089328E"/>
    <w:rsid w:val="0089513A"/>
    <w:rsid w:val="00895E0A"/>
    <w:rsid w:val="00896069"/>
    <w:rsid w:val="00896786"/>
    <w:rsid w:val="008976AB"/>
    <w:rsid w:val="008979A9"/>
    <w:rsid w:val="008A2C15"/>
    <w:rsid w:val="008A3DBA"/>
    <w:rsid w:val="008A483E"/>
    <w:rsid w:val="008A5601"/>
    <w:rsid w:val="008B7726"/>
    <w:rsid w:val="008C08EC"/>
    <w:rsid w:val="008C2997"/>
    <w:rsid w:val="008C37EE"/>
    <w:rsid w:val="008C443B"/>
    <w:rsid w:val="008C5259"/>
    <w:rsid w:val="008C538A"/>
    <w:rsid w:val="008D0618"/>
    <w:rsid w:val="008D1AEB"/>
    <w:rsid w:val="008D1E23"/>
    <w:rsid w:val="008D2A7C"/>
    <w:rsid w:val="008D3031"/>
    <w:rsid w:val="008D4A8E"/>
    <w:rsid w:val="008D4F00"/>
    <w:rsid w:val="008D7DBC"/>
    <w:rsid w:val="008E08B2"/>
    <w:rsid w:val="008E0AFC"/>
    <w:rsid w:val="008E1E43"/>
    <w:rsid w:val="008E3064"/>
    <w:rsid w:val="008E3116"/>
    <w:rsid w:val="008E637F"/>
    <w:rsid w:val="008E66FE"/>
    <w:rsid w:val="008F27DB"/>
    <w:rsid w:val="008F5B6F"/>
    <w:rsid w:val="009002A3"/>
    <w:rsid w:val="0090038C"/>
    <w:rsid w:val="009007EC"/>
    <w:rsid w:val="00900EF5"/>
    <w:rsid w:val="00900F84"/>
    <w:rsid w:val="00901EE5"/>
    <w:rsid w:val="0090421D"/>
    <w:rsid w:val="00906447"/>
    <w:rsid w:val="0091319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C15"/>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2049"/>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27C4"/>
    <w:rsid w:val="009E4B3F"/>
    <w:rsid w:val="009E5877"/>
    <w:rsid w:val="009F69B0"/>
    <w:rsid w:val="00A0310D"/>
    <w:rsid w:val="00A073F4"/>
    <w:rsid w:val="00A07BBE"/>
    <w:rsid w:val="00A16439"/>
    <w:rsid w:val="00A16F50"/>
    <w:rsid w:val="00A21057"/>
    <w:rsid w:val="00A217CE"/>
    <w:rsid w:val="00A21E86"/>
    <w:rsid w:val="00A22DFB"/>
    <w:rsid w:val="00A25327"/>
    <w:rsid w:val="00A305E3"/>
    <w:rsid w:val="00A353F1"/>
    <w:rsid w:val="00A357B0"/>
    <w:rsid w:val="00A35B22"/>
    <w:rsid w:val="00A42B99"/>
    <w:rsid w:val="00A479B6"/>
    <w:rsid w:val="00A50D3C"/>
    <w:rsid w:val="00A532E3"/>
    <w:rsid w:val="00A54D9C"/>
    <w:rsid w:val="00A57200"/>
    <w:rsid w:val="00A57865"/>
    <w:rsid w:val="00A62B31"/>
    <w:rsid w:val="00A63230"/>
    <w:rsid w:val="00A64850"/>
    <w:rsid w:val="00A65003"/>
    <w:rsid w:val="00A651B7"/>
    <w:rsid w:val="00A65202"/>
    <w:rsid w:val="00A66E14"/>
    <w:rsid w:val="00A70F25"/>
    <w:rsid w:val="00A71170"/>
    <w:rsid w:val="00A73299"/>
    <w:rsid w:val="00A7536B"/>
    <w:rsid w:val="00A80356"/>
    <w:rsid w:val="00A816B6"/>
    <w:rsid w:val="00A82D81"/>
    <w:rsid w:val="00A94CFF"/>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24A9D"/>
    <w:rsid w:val="00B313B2"/>
    <w:rsid w:val="00B34A43"/>
    <w:rsid w:val="00B359FE"/>
    <w:rsid w:val="00B36912"/>
    <w:rsid w:val="00B404A0"/>
    <w:rsid w:val="00B4256A"/>
    <w:rsid w:val="00B432AB"/>
    <w:rsid w:val="00B462D3"/>
    <w:rsid w:val="00B50624"/>
    <w:rsid w:val="00B52587"/>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C09FC"/>
    <w:rsid w:val="00BC0DD5"/>
    <w:rsid w:val="00BC0E42"/>
    <w:rsid w:val="00BC60E6"/>
    <w:rsid w:val="00BD2177"/>
    <w:rsid w:val="00BE4BA0"/>
    <w:rsid w:val="00BE66AA"/>
    <w:rsid w:val="00BE73B9"/>
    <w:rsid w:val="00BF444F"/>
    <w:rsid w:val="00BF77F5"/>
    <w:rsid w:val="00C01D8A"/>
    <w:rsid w:val="00C023EF"/>
    <w:rsid w:val="00C15415"/>
    <w:rsid w:val="00C16FE4"/>
    <w:rsid w:val="00C172EB"/>
    <w:rsid w:val="00C22136"/>
    <w:rsid w:val="00C22F98"/>
    <w:rsid w:val="00C2363B"/>
    <w:rsid w:val="00C24697"/>
    <w:rsid w:val="00C26560"/>
    <w:rsid w:val="00C3062F"/>
    <w:rsid w:val="00C31E17"/>
    <w:rsid w:val="00C32E7A"/>
    <w:rsid w:val="00C408D9"/>
    <w:rsid w:val="00C42A95"/>
    <w:rsid w:val="00C42DB9"/>
    <w:rsid w:val="00C447FD"/>
    <w:rsid w:val="00C44B90"/>
    <w:rsid w:val="00C51434"/>
    <w:rsid w:val="00C51743"/>
    <w:rsid w:val="00C51A61"/>
    <w:rsid w:val="00C5675B"/>
    <w:rsid w:val="00C57393"/>
    <w:rsid w:val="00C64553"/>
    <w:rsid w:val="00C64C71"/>
    <w:rsid w:val="00C6528B"/>
    <w:rsid w:val="00C661B3"/>
    <w:rsid w:val="00C67EFC"/>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D7A73"/>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36528"/>
    <w:rsid w:val="00D403B8"/>
    <w:rsid w:val="00D41AB6"/>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0BF"/>
    <w:rsid w:val="00DA45EE"/>
    <w:rsid w:val="00DA58A3"/>
    <w:rsid w:val="00DB177D"/>
    <w:rsid w:val="00DB2F5B"/>
    <w:rsid w:val="00DB46CB"/>
    <w:rsid w:val="00DB695F"/>
    <w:rsid w:val="00DC03E7"/>
    <w:rsid w:val="00DC16B3"/>
    <w:rsid w:val="00DC3710"/>
    <w:rsid w:val="00DC3B9E"/>
    <w:rsid w:val="00DC4FB9"/>
    <w:rsid w:val="00DC545F"/>
    <w:rsid w:val="00DC54A9"/>
    <w:rsid w:val="00DC6139"/>
    <w:rsid w:val="00DC6686"/>
    <w:rsid w:val="00DC6D84"/>
    <w:rsid w:val="00DC7F68"/>
    <w:rsid w:val="00DD1D7F"/>
    <w:rsid w:val="00DD2790"/>
    <w:rsid w:val="00DD2899"/>
    <w:rsid w:val="00DD360A"/>
    <w:rsid w:val="00DD7F91"/>
    <w:rsid w:val="00DE0985"/>
    <w:rsid w:val="00DE42BF"/>
    <w:rsid w:val="00DE4A1A"/>
    <w:rsid w:val="00DE4E11"/>
    <w:rsid w:val="00DE53FE"/>
    <w:rsid w:val="00DE6ED8"/>
    <w:rsid w:val="00DF39BB"/>
    <w:rsid w:val="00DF5C76"/>
    <w:rsid w:val="00E00A5F"/>
    <w:rsid w:val="00E058A2"/>
    <w:rsid w:val="00E05D64"/>
    <w:rsid w:val="00E07ABB"/>
    <w:rsid w:val="00E07D8F"/>
    <w:rsid w:val="00E13762"/>
    <w:rsid w:val="00E14E2F"/>
    <w:rsid w:val="00E1552D"/>
    <w:rsid w:val="00E1640B"/>
    <w:rsid w:val="00E1784E"/>
    <w:rsid w:val="00E317A6"/>
    <w:rsid w:val="00E3190E"/>
    <w:rsid w:val="00E31F05"/>
    <w:rsid w:val="00E32285"/>
    <w:rsid w:val="00E34295"/>
    <w:rsid w:val="00E3667E"/>
    <w:rsid w:val="00E40581"/>
    <w:rsid w:val="00E4228D"/>
    <w:rsid w:val="00E4254E"/>
    <w:rsid w:val="00E43887"/>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554C"/>
    <w:rsid w:val="00EB67BA"/>
    <w:rsid w:val="00EC16F8"/>
    <w:rsid w:val="00EC306F"/>
    <w:rsid w:val="00EC408E"/>
    <w:rsid w:val="00EC41F2"/>
    <w:rsid w:val="00EC4EB3"/>
    <w:rsid w:val="00EC5617"/>
    <w:rsid w:val="00EC7C9E"/>
    <w:rsid w:val="00ED230D"/>
    <w:rsid w:val="00ED2440"/>
    <w:rsid w:val="00EE1C0B"/>
    <w:rsid w:val="00EE39A1"/>
    <w:rsid w:val="00EE59D0"/>
    <w:rsid w:val="00EE6B63"/>
    <w:rsid w:val="00EE7FF3"/>
    <w:rsid w:val="00EF26BF"/>
    <w:rsid w:val="00EF4861"/>
    <w:rsid w:val="00EF50C7"/>
    <w:rsid w:val="00EF5E19"/>
    <w:rsid w:val="00EF779D"/>
    <w:rsid w:val="00EF7E82"/>
    <w:rsid w:val="00F004DC"/>
    <w:rsid w:val="00F01970"/>
    <w:rsid w:val="00F01B91"/>
    <w:rsid w:val="00F046FB"/>
    <w:rsid w:val="00F06AF6"/>
    <w:rsid w:val="00F079A5"/>
    <w:rsid w:val="00F07F69"/>
    <w:rsid w:val="00F107F9"/>
    <w:rsid w:val="00F111E0"/>
    <w:rsid w:val="00F117D4"/>
    <w:rsid w:val="00F14721"/>
    <w:rsid w:val="00F16475"/>
    <w:rsid w:val="00F21426"/>
    <w:rsid w:val="00F22D55"/>
    <w:rsid w:val="00F24A9A"/>
    <w:rsid w:val="00F2592D"/>
    <w:rsid w:val="00F25C5F"/>
    <w:rsid w:val="00F3182D"/>
    <w:rsid w:val="00F34EF2"/>
    <w:rsid w:val="00F3580F"/>
    <w:rsid w:val="00F406BB"/>
    <w:rsid w:val="00F40CCA"/>
    <w:rsid w:val="00F44AD0"/>
    <w:rsid w:val="00F50379"/>
    <w:rsid w:val="00F54E21"/>
    <w:rsid w:val="00F55102"/>
    <w:rsid w:val="00F5685E"/>
    <w:rsid w:val="00F57115"/>
    <w:rsid w:val="00F6298B"/>
    <w:rsid w:val="00F63B02"/>
    <w:rsid w:val="00F65350"/>
    <w:rsid w:val="00F65C21"/>
    <w:rsid w:val="00F700A6"/>
    <w:rsid w:val="00F730FE"/>
    <w:rsid w:val="00F760D1"/>
    <w:rsid w:val="00F77FB2"/>
    <w:rsid w:val="00F8151A"/>
    <w:rsid w:val="00F81F04"/>
    <w:rsid w:val="00F83788"/>
    <w:rsid w:val="00F84D69"/>
    <w:rsid w:val="00F85054"/>
    <w:rsid w:val="00F87AEF"/>
    <w:rsid w:val="00F87C14"/>
    <w:rsid w:val="00F87FEC"/>
    <w:rsid w:val="00F94F61"/>
    <w:rsid w:val="00FA17B4"/>
    <w:rsid w:val="00FA312C"/>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886A2A"/>
    <w:rsid w:val="2091595B"/>
    <w:rsid w:val="20F51AC3"/>
    <w:rsid w:val="21AE6D2F"/>
    <w:rsid w:val="21C21552"/>
    <w:rsid w:val="21C3713A"/>
    <w:rsid w:val="24DA6297"/>
    <w:rsid w:val="252F3CBE"/>
    <w:rsid w:val="26694CDB"/>
    <w:rsid w:val="28245A8D"/>
    <w:rsid w:val="282C171E"/>
    <w:rsid w:val="2849297F"/>
    <w:rsid w:val="2936596A"/>
    <w:rsid w:val="2997006D"/>
    <w:rsid w:val="29AC5EF0"/>
    <w:rsid w:val="2B040631"/>
    <w:rsid w:val="2B0B5AF1"/>
    <w:rsid w:val="2B793244"/>
    <w:rsid w:val="2BBB3BF1"/>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8670E4"/>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007092"/>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10A94"/>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7F22C95"/>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5F86420E"/>
    <w:rsid w:val="609E7926"/>
    <w:rsid w:val="60CC769A"/>
    <w:rsid w:val="60F3280A"/>
    <w:rsid w:val="615A0826"/>
    <w:rsid w:val="616E5025"/>
    <w:rsid w:val="62117B48"/>
    <w:rsid w:val="6233066F"/>
    <w:rsid w:val="625714F8"/>
    <w:rsid w:val="62AF2B34"/>
    <w:rsid w:val="62D7081D"/>
    <w:rsid w:val="63687194"/>
    <w:rsid w:val="638E50BC"/>
    <w:rsid w:val="648250A2"/>
    <w:rsid w:val="64D27A6F"/>
    <w:rsid w:val="65765688"/>
    <w:rsid w:val="65A40D91"/>
    <w:rsid w:val="66F55A6B"/>
    <w:rsid w:val="67327F2E"/>
    <w:rsid w:val="674609A7"/>
    <w:rsid w:val="67465B30"/>
    <w:rsid w:val="67E022F8"/>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A31ADB"/>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66EA-FA1A-4A0B-AAB2-A6218D3C21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2298</Words>
  <Characters>13104</Characters>
  <Lines>109</Lines>
  <Paragraphs>30</Paragraphs>
  <TotalTime>8</TotalTime>
  <ScaleCrop>false</ScaleCrop>
  <LinksUpToDate>false</LinksUpToDate>
  <CharactersWithSpaces>15372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2021-07-27T09:52:00Z</cp:lastPrinted>
  <dcterms:modified xsi:type="dcterms:W3CDTF">2025-02-18T07:46:07Z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AAD6C0EC346C4E2A98DA5661B461AF5E</vt:lpwstr>
  </property>
</Properties>
</file>