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cs="Tahoma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Tahoma" w:asciiTheme="minorEastAsia" w:hAnsiTheme="minorEastAsia" w:eastAsiaTheme="minorEastAsia"/>
          <w:b/>
          <w:kern w:val="0"/>
          <w:sz w:val="44"/>
          <w:szCs w:val="44"/>
        </w:rPr>
        <w:t>保定市徐水区水利局</w:t>
      </w:r>
    </w:p>
    <w:p>
      <w:pPr>
        <w:snapToGrid w:val="0"/>
        <w:spacing w:line="58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Tahoma" w:asciiTheme="minorEastAsia" w:hAnsiTheme="minorEastAsia" w:eastAsiaTheme="minorEastAsia"/>
          <w:b/>
          <w:kern w:val="0"/>
          <w:sz w:val="44"/>
          <w:szCs w:val="44"/>
        </w:rPr>
        <w:t>202</w:t>
      </w:r>
      <w:r>
        <w:rPr>
          <w:rFonts w:hint="eastAsia" w:cs="Tahoma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b/>
          <w:kern w:val="0"/>
          <w:sz w:val="44"/>
          <w:szCs w:val="44"/>
        </w:rPr>
        <w:t>年度</w:t>
      </w:r>
      <w:r>
        <w:rPr>
          <w:rFonts w:hint="eastAsia" w:cs="Tahoma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预算项目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绩效自评报告</w:t>
      </w:r>
    </w:p>
    <w:p>
      <w:pPr>
        <w:snapToGrid w:val="0"/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预算项目</w:t>
      </w:r>
      <w:r>
        <w:rPr>
          <w:rFonts w:hint="eastAsia" w:ascii="黑体" w:hAnsi="黑体" w:eastAsia="黑体"/>
          <w:sz w:val="32"/>
          <w:szCs w:val="32"/>
        </w:rPr>
        <w:t>绩效自评工作组织开展情况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DengXian-Regular"/>
          <w:sz w:val="32"/>
          <w:szCs w:val="32"/>
        </w:rPr>
      </w:pPr>
      <w:r>
        <w:rPr>
          <w:rFonts w:hint="eastAsia" w:ascii="仿宋" w:hAnsi="仿宋" w:eastAsia="仿宋" w:cs="DengXian-Regular"/>
          <w:sz w:val="32"/>
          <w:szCs w:val="32"/>
        </w:rPr>
        <w:t>水利局成立了由主管局长任组长的绩效评价工作小组，财务及相关业务单位为成员，制度了绩效评价工作方案，明确了绩效评价指标体系、评价方法及步骤时间等。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DengXian-Regular"/>
          <w:sz w:val="32"/>
          <w:szCs w:val="32"/>
        </w:rPr>
      </w:pPr>
      <w:r>
        <w:rPr>
          <w:rFonts w:hint="eastAsia" w:ascii="仿宋" w:hAnsi="仿宋" w:eastAsia="仿宋" w:cs="DengXian-Regular"/>
          <w:sz w:val="32"/>
          <w:szCs w:val="32"/>
        </w:rPr>
        <w:t>实施过程中，水利局根据《保定市徐水区部门预算项目绩效自评管理办法》、《保定市徐水区预算绩效重点评价管理办法》要求，按照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DengXian-Regular"/>
          <w:sz w:val="32"/>
          <w:szCs w:val="32"/>
        </w:rPr>
        <w:t>年度预算安排根据水利局预算年度工作实际需要，通过水利局党组集体决策后进行编制，资金支付严格实行集中支付制度。</w:t>
      </w:r>
      <w:r>
        <w:rPr>
          <w:rFonts w:hint="eastAsia" w:ascii="仿宋_GB2312" w:hAnsi="宋体" w:eastAsia="仿宋_GB2312"/>
          <w:sz w:val="32"/>
          <w:szCs w:val="32"/>
        </w:rPr>
        <w:t>主要包括部门绩效自评工作的组织情况、实施过程，部门预算安排及资金分配拨付，部门日常财务管理、专项监督检查及审计部门审查意见等情况。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预算项目</w:t>
      </w:r>
      <w:r>
        <w:rPr>
          <w:rFonts w:hint="eastAsia" w:ascii="黑体" w:hAnsi="黑体" w:eastAsia="黑体"/>
          <w:sz w:val="32"/>
          <w:szCs w:val="32"/>
        </w:rPr>
        <w:t>绩效目标实现情况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DengXian-Regular"/>
          <w:sz w:val="32"/>
          <w:szCs w:val="32"/>
          <w:lang w:val="en-US" w:eastAsia="zh-CN"/>
        </w:rPr>
      </w:pPr>
      <w:r>
        <w:rPr>
          <w:rFonts w:hint="eastAsia" w:ascii="仿宋" w:hAnsi="仿宋" w:eastAsia="仿宋" w:cs="DengXian-Regular"/>
          <w:sz w:val="32"/>
          <w:szCs w:val="32"/>
        </w:rPr>
        <w:t>水利局对202</w:t>
      </w:r>
      <w:r>
        <w:rPr>
          <w:rFonts w:hint="eastAsia" w:ascii="仿宋" w:hAnsi="仿宋" w:eastAsia="仿宋" w:cs="DengXian-Regular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DengXian-Regular"/>
          <w:sz w:val="32"/>
          <w:szCs w:val="32"/>
        </w:rPr>
        <w:t>年度</w:t>
      </w:r>
      <w:r>
        <w:rPr>
          <w:rFonts w:hint="eastAsia" w:ascii="仿宋" w:hAnsi="仿宋" w:eastAsia="仿宋" w:cs="DengXian-Regular"/>
          <w:sz w:val="32"/>
          <w:szCs w:val="32"/>
          <w:lang w:val="en-US" w:eastAsia="zh-CN"/>
        </w:rPr>
        <w:t>预算项目</w:t>
      </w:r>
      <w:r>
        <w:rPr>
          <w:rFonts w:hint="eastAsia" w:ascii="仿宋" w:hAnsi="仿宋" w:eastAsia="仿宋" w:cs="DengXian-Regular"/>
          <w:sz w:val="32"/>
          <w:szCs w:val="32"/>
        </w:rPr>
        <w:t>全面开展了绩效自评。共</w:t>
      </w:r>
      <w:r>
        <w:rPr>
          <w:rFonts w:hint="eastAsia" w:ascii="仿宋" w:hAnsi="仿宋" w:eastAsia="仿宋" w:cs="DengXian-Regular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DengXian-Regular"/>
          <w:sz w:val="32"/>
          <w:szCs w:val="32"/>
        </w:rPr>
        <w:t>项</w:t>
      </w:r>
      <w:r>
        <w:rPr>
          <w:rFonts w:hint="eastAsia" w:ascii="仿宋" w:hAnsi="仿宋" w:eastAsia="仿宋" w:cs="DengXian-Regular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DengXian-Regular"/>
          <w:sz w:val="32"/>
          <w:szCs w:val="32"/>
          <w:lang w:val="en-US" w:eastAsia="zh-CN"/>
        </w:rPr>
        <w:t>涉及调整预算金额12005.12443万元，支出6376.570209万元。其中一些项目为跨年度项目，项目正在实施中，支出以实际工程进度进行支付。较好的完成了年度绩效目标。</w:t>
      </w:r>
      <w:bookmarkStart w:id="0" w:name="_GoBack"/>
      <w:bookmarkEnd w:id="0"/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三、绩效目标设定质量情况</w:t>
      </w:r>
    </w:p>
    <w:p>
      <w:pPr>
        <w:spacing w:line="560" w:lineRule="exact"/>
        <w:ind w:firstLine="64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通过202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年度项目绩效自评结果与年初绩效目标设定对比倒查，202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年初绩效目标设定质量达标，各个项目总体绩效目标设定清晰准确，绩效指标全面完整、科学合理，绩效标准恰当适宜、易于评价。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576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主要包括针对存在的问题，研究制定的整改思路和工作措施，在</w:t>
      </w:r>
      <w:r>
        <w:rPr>
          <w:rFonts w:hint="eastAsia" w:ascii="仿宋_GB2312" w:eastAsia="仿宋_GB2312"/>
          <w:sz w:val="32"/>
          <w:szCs w:val="32"/>
          <w:lang w:val="zh-CN"/>
        </w:rPr>
        <w:t>健全制度、完善政策、改进管理、优化</w:t>
      </w:r>
      <w:r>
        <w:rPr>
          <w:rFonts w:hint="eastAsia" w:ascii="仿宋_GB2312" w:eastAsia="仿宋_GB2312"/>
          <w:sz w:val="32"/>
          <w:szCs w:val="32"/>
        </w:rPr>
        <w:t>流程等提高部门绩效方面的具体做法，在</w:t>
      </w:r>
      <w:r>
        <w:rPr>
          <w:rFonts w:hint="eastAsia" w:ascii="仿宋_GB2312" w:eastAsia="仿宋_GB2312"/>
          <w:sz w:val="32"/>
          <w:szCs w:val="32"/>
          <w:lang w:val="zh-CN"/>
        </w:rPr>
        <w:t>整合资金、调整项目及改善投向等优化部门支出结构方面的安排等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76" w:lineRule="atLeast"/>
        <w:ind w:firstLine="640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1.严格执行财务管理制度。严格执行中央和上级有关部门出台的财经纪律相关规定，认真做好会计核算，做到账账相符、账实相符。强化内控建设，防范防控岗位风险,确保各项工作有序运转。</w:t>
      </w:r>
    </w:p>
    <w:p>
      <w:pPr>
        <w:pStyle w:val="5"/>
        <w:shd w:val="clear" w:color="auto" w:fill="FFFFFF"/>
        <w:spacing w:before="0" w:beforeAutospacing="0" w:after="0" w:afterAutospacing="0" w:line="576" w:lineRule="atLeast"/>
        <w:ind w:firstLine="640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2.加强政府采购管理。严格按照《政府采购法》和《政府采购法实施条例》等相关管理规定，根据省采购目录和财政部门预算管理要求，编制政府采购计划，将采购项目全部纳入部门预算管理。</w:t>
      </w:r>
    </w:p>
    <w:p>
      <w:pPr>
        <w:pStyle w:val="5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3.加快推进项目建设进度。采取有效措施，科学制定施工组织计划，加强与乡镇、村协调力度，倒排工期，完成年度绩效目标任务。</w:t>
      </w:r>
    </w:p>
    <w:p>
      <w:pPr>
        <w:pStyle w:val="5"/>
        <w:shd w:val="clear" w:color="auto" w:fill="FFFFFF"/>
        <w:spacing w:before="0" w:beforeAutospacing="0" w:after="0" w:afterAutospacing="0" w:line="576" w:lineRule="atLeas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年度，水利局严格按照年初预算批复认真组织实施,</w:t>
      </w:r>
      <w:r>
        <w:rPr>
          <w:rFonts w:hint="eastAsia" w:ascii="仿宋" w:hAnsi="Times New Roman" w:eastAsia="仿宋" w:cs="Times New Roman"/>
          <w:color w:val="000000"/>
          <w:sz w:val="32"/>
          <w:szCs w:val="32"/>
        </w:rPr>
        <w:t> 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严格执行财经纪律相关管理规定，做到各项收支安排使用符合财政政策的要求，确保了单位正常运行和重大项目的实施，预算执行情况较好。但仍存在预算编制不够完善,个别项目进度缓慢、绩效管理工作有待加强等问题。</w:t>
      </w:r>
    </w:p>
    <w:p>
      <w:pPr>
        <w:pStyle w:val="5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在今后的工作中,水利局将严格按照新《预算法》的要求，加强预算编制的科学性、合理性,让预算编制更贴合实际，使项目预算与工作结合更加紧密。严格按照批复预算执行，及时将预算分解下达到各单位，并按照项目开展进度有计划申请资金及时支付。加强预算绩效管理，增强预算约束力，做好预算项目支出绩效目标及各项绩效指标的细化、量化工作,用好用活各类财政资金，提高财政资金的使用效益。</w:t>
      </w:r>
    </w:p>
    <w:p>
      <w:pPr>
        <w:snapToGrid w:val="0"/>
        <w:spacing w:line="580" w:lineRule="exact"/>
        <w:ind w:firstLine="640" w:firstLineChars="200"/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附件：水利局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3年度预算项目绩效自评表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tabs>
          <w:tab w:val="left" w:pos="5960"/>
        </w:tabs>
        <w:bidi w:val="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保定市徐水区水利局</w:t>
      </w:r>
    </w:p>
    <w:p>
      <w:pPr>
        <w:tabs>
          <w:tab w:val="left" w:pos="6305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年3月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28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11793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F16A3"/>
    <w:rsid w:val="00024EB2"/>
    <w:rsid w:val="0003266D"/>
    <w:rsid w:val="00083586"/>
    <w:rsid w:val="000B5213"/>
    <w:rsid w:val="001566EB"/>
    <w:rsid w:val="001627CF"/>
    <w:rsid w:val="00176210"/>
    <w:rsid w:val="001D2D4C"/>
    <w:rsid w:val="002B509A"/>
    <w:rsid w:val="00383AC5"/>
    <w:rsid w:val="003A03E0"/>
    <w:rsid w:val="003B412A"/>
    <w:rsid w:val="00432709"/>
    <w:rsid w:val="0047487F"/>
    <w:rsid w:val="00491FCD"/>
    <w:rsid w:val="004E1A17"/>
    <w:rsid w:val="004E6C05"/>
    <w:rsid w:val="004F6F9F"/>
    <w:rsid w:val="00546BCB"/>
    <w:rsid w:val="005C236C"/>
    <w:rsid w:val="005C5417"/>
    <w:rsid w:val="005E6EC9"/>
    <w:rsid w:val="00665896"/>
    <w:rsid w:val="00665A6F"/>
    <w:rsid w:val="00693A60"/>
    <w:rsid w:val="00697851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37B0B"/>
    <w:rsid w:val="00941865"/>
    <w:rsid w:val="00986803"/>
    <w:rsid w:val="0099577A"/>
    <w:rsid w:val="009F1522"/>
    <w:rsid w:val="00A06D88"/>
    <w:rsid w:val="00A21518"/>
    <w:rsid w:val="00A909F6"/>
    <w:rsid w:val="00AB43AE"/>
    <w:rsid w:val="00AB70A8"/>
    <w:rsid w:val="00AF5C06"/>
    <w:rsid w:val="00B20499"/>
    <w:rsid w:val="00B8177D"/>
    <w:rsid w:val="00B86365"/>
    <w:rsid w:val="00BA723B"/>
    <w:rsid w:val="00BE032C"/>
    <w:rsid w:val="00C242EC"/>
    <w:rsid w:val="00CE156F"/>
    <w:rsid w:val="00D43ED6"/>
    <w:rsid w:val="00DA1AC7"/>
    <w:rsid w:val="00DC2768"/>
    <w:rsid w:val="00DE50A2"/>
    <w:rsid w:val="00DF6FF4"/>
    <w:rsid w:val="00E841B7"/>
    <w:rsid w:val="00E963F0"/>
    <w:rsid w:val="00ED5E84"/>
    <w:rsid w:val="00EE0B52"/>
    <w:rsid w:val="00EF16A3"/>
    <w:rsid w:val="00F57E52"/>
    <w:rsid w:val="17D20254"/>
    <w:rsid w:val="41EB79B6"/>
    <w:rsid w:val="42C63DED"/>
    <w:rsid w:val="51906AD7"/>
    <w:rsid w:val="52293B13"/>
    <w:rsid w:val="7BC21122"/>
    <w:rsid w:val="7BE2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229</Words>
  <Characters>1307</Characters>
  <Lines>10</Lines>
  <Paragraphs>3</Paragraphs>
  <TotalTime>152</TotalTime>
  <ScaleCrop>false</ScaleCrop>
  <LinksUpToDate>false</LinksUpToDate>
  <CharactersWithSpaces>1533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user</cp:lastModifiedBy>
  <cp:lastPrinted>2021-03-19T02:31:00Z</cp:lastPrinted>
  <dcterms:modified xsi:type="dcterms:W3CDTF">2024-03-28T07:33:45Z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C31F1A0C4F0E4B4CA385FD6BE08B57EF</vt:lpwstr>
  </property>
</Properties>
</file>