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400" w:lineRule="exact"/>
        <w:jc w:val="center"/>
        <w:textAlignment w:val="auto"/>
        <w:rPr>
          <w:rFonts w:hint="eastAsia" w:ascii="方正小标宋简体" w:hAnsi="方正小标宋简体" w:eastAsia="方正小标宋简体" w:cs="方正小标宋简体"/>
          <w:sz w:val="30"/>
          <w:szCs w:val="30"/>
          <w:lang w:val="en-US" w:eastAsia="zh-CN"/>
        </w:rPr>
      </w:pPr>
      <w:r>
        <w:rPr>
          <w:rFonts w:hint="eastAsia" w:ascii="方正小标宋简体" w:hAnsi="方正小标宋简体" w:eastAsia="方正小标宋简体" w:cs="方正小标宋简体"/>
          <w:sz w:val="30"/>
          <w:szCs w:val="30"/>
          <w:lang w:val="en-US" w:eastAsia="zh-CN"/>
        </w:rPr>
        <w:t>未按照国家统一会计制度的要求</w:t>
      </w:r>
    </w:p>
    <w:p>
      <w:pPr>
        <w:keepNext w:val="0"/>
        <w:keepLines w:val="0"/>
        <w:pageBreakBefore w:val="0"/>
        <w:widowControl w:val="0"/>
        <w:kinsoku/>
        <w:wordWrap/>
        <w:overflowPunct/>
        <w:topLinePunct w:val="0"/>
        <w:autoSpaceDE/>
        <w:autoSpaceDN/>
        <w:bidi w:val="0"/>
        <w:adjustRightInd/>
        <w:snapToGrid/>
        <w:spacing w:after="157" w:afterLines="50" w:line="400" w:lineRule="exact"/>
        <w:jc w:val="center"/>
        <w:textAlignment w:val="auto"/>
        <w:rPr>
          <w:rFonts w:hint="eastAsia" w:ascii="方正小标宋简体" w:hAnsi="方正小标宋简体" w:eastAsia="方正小标宋简体" w:cs="方正小标宋简体"/>
          <w:sz w:val="30"/>
          <w:szCs w:val="30"/>
          <w:lang w:val="en-US" w:eastAsia="zh-CN"/>
        </w:rPr>
      </w:pPr>
      <w:r>
        <w:rPr>
          <w:rFonts w:hint="eastAsia" w:ascii="方正小标宋简体" w:hAnsi="方正小标宋简体" w:eastAsia="方正小标宋简体" w:cs="方正小标宋简体"/>
          <w:sz w:val="30"/>
          <w:szCs w:val="30"/>
          <w:lang w:val="en-US" w:eastAsia="zh-CN"/>
        </w:rPr>
        <w:t>设置会计账簿、填写会计凭证、保管会计资料的处罚办事指南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6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事项名称</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未按照国家统一会计制度的要求设置会计账簿、填写会计凭证、保管会计资料的处罚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事项类型</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事项编码</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承办机构</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监督评价股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8"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设定依据</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中华人民共和国会计法》第四十条：违反本法规定，有下列行为之一的，由县级以上人民政府财政部门责令限期改正，给予警告、通报批评，对单位可以并处二十万元以下的罚款，对其直接负责的主管人员和其他直接责任人员可以处五万元以下的罚款；情节严重的，对单位可以并处二十万元以上一百万元以下的罚款，对其直接负责的主管人员和其他直接责任人员可以处五万元以上五十万元以下的罚款；属于公职人员的，还应当依法给予处分：</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（一）不依法设置会计账簿的；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（二）私设会计账簿的；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（三）未按照规定填制、取得原始凭证或者填制、取得的原始凭证不符合规定的；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（四）以未经审核的会计凭证为依据登记会计账簿或者登记会计账簿不符合规定的；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（五）随意变更会计处理方法的；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（六）向不同的会计资料使用者提供的财务会计报告编制依据不一致的；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（七）未按照规定使用会计记录文字或者记账本位币的；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（八）未按照规定保管会计资料，致使会计资料毁损、灭失的；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（九）未按照规定建立并实施单位内部会计监督制度或者拒绝依法实施的监督或者不如实提供有关会计资料及有关情况的；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（十）任用会计人员不符合本法规定的。</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有前款所列行为之一，构成犯罪的，依法追究刑事责任。</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会计人员有第一款所列行为之一，情节严重的，五年内不得从事会计工作。</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有关法律对第一款所列行为的处罚另有规定的，依照有关法律的规定办理。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实施对象</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单位、直接负责的主管人员和其他直接责任人员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6"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办理流程</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1.发现未按照国家统一会计制度的要求设置会计账簿、填写会计凭证、保管会计资料的违法事项，先责令其改正并出具整改报告，如拒不执行，予以审查，并决定是否立案。</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2.财政部门对立案的案件，成立专项检查机构，指定专人负责，及时组织调查取证，与当事人有直接利害关系的应当回避。执法人员不得少于两人，调查时应出示执法证件，允许当事人辩解陈述。执法人员应保守有关秘密，出具调查报告。</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3.审查案件调查报告，对案件违法事实，证据、调查取证程序、法律适用、处罚种类和幅度、当事人陈述和申辩理由等方面进行审查，提出处理意见。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4.作出行政处罚决定前，应告知当事人违法事实及其享有的陈述、申辩、听证等权利。</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5.制作行政处罚决定书，载明行政处罚告知、当事人陈述申辩或者听证情况等内容。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6.行政处罚决定书按法律规定的方式送达当事人。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0"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办理结果</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依照生效的行政处罚决定，</w:t>
            </w:r>
            <w:r>
              <w:rPr>
                <w:rFonts w:hint="eastAsia" w:ascii="仿宋" w:hAnsi="仿宋" w:eastAsia="仿宋" w:cs="仿宋"/>
                <w:sz w:val="18"/>
                <w:szCs w:val="18"/>
                <w:vertAlign w:val="baseline"/>
                <w:lang w:val="en-US" w:eastAsia="zh-CN"/>
              </w:rPr>
              <w:t>由县级以上人民政府财政部门责令限期改正，给予警告、通报批评，对单位可以并处二十万元以下的罚款，对其直接负责的主管人员和其他直接责任人员可以处五万元以下的罚款；情节严重的，对单位可以并处二十万元以上一百万元以下的罚款，对其直接负责的主管人员和其他直接责任人员可以处五万元以上五十万元以下的罚款；属于公职人员的，还应当依法给予处分：（一）不依法设置会计账簿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（二）私设会计账簿的；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（三）未按照规定填制、取得原始凭证或者填制、取得的原始凭证不符合规定的；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（四）以未经审核的会计凭证为依据登记会计账簿或者登记会计账簿不符合规定的；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（五）随意变更会计处理方法的；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（六）向不同的会计资料使用者提供的财务会计报告编制依据不一致的；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（七）未按照规定使用会计记录文字或者记账本位币的；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（八）未按照规定保管会计资料，致使会计资料毁损、灭失的；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（九）未按照规定建立并实施单位内部会计监督制度或者拒绝依法实施的监督或者不如实提供有关会计资料及有关情况的；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（十）任用会计人员不符合本法规定的。</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有前款所列行为之一，构成犯罪的，依法追究刑事责任。</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会计人员有第一款所列行为之一，情节严重的，五年内不得从事会计工作。</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有关法律对第一款所列行为的处罚另有规定的，依照有关法律的规定办理。</w:t>
            </w:r>
          </w:p>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办理期限</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依照《中华人民共和国会计法》、《中华人民共和国行政处罚法》相关规定执行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监督电话</w:t>
            </w:r>
          </w:p>
        </w:tc>
        <w:tc>
          <w:tcPr>
            <w:tcW w:w="657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0312-</w:t>
            </w:r>
            <w:r>
              <w:rPr>
                <w:rFonts w:hint="default" w:ascii="仿宋" w:hAnsi="仿宋" w:eastAsia="仿宋" w:cs="仿宋"/>
                <w:sz w:val="18"/>
                <w:szCs w:val="18"/>
                <w:vertAlign w:val="baseline"/>
                <w:lang w:val="en-US" w:eastAsia="en-US"/>
              </w:rPr>
              <w:t>8683048</w:t>
            </w:r>
            <w:bookmarkStart w:id="0" w:name="_GoBack"/>
            <w:bookmarkEnd w:id="0"/>
          </w:p>
        </w:tc>
      </w:tr>
    </w:tbl>
    <w:p>
      <w:pPr>
        <w:rPr>
          <w:rFonts w:ascii="仿宋" w:hAnsi="仿宋" w:eastAsia="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1"/>
    <w:rsid w:val="00137085"/>
    <w:rsid w:val="001641DF"/>
    <w:rsid w:val="001A2DDA"/>
    <w:rsid w:val="002C1E02"/>
    <w:rsid w:val="002E51A3"/>
    <w:rsid w:val="00472F20"/>
    <w:rsid w:val="004F4E91"/>
    <w:rsid w:val="00584A9C"/>
    <w:rsid w:val="009435BB"/>
    <w:rsid w:val="00A57AFA"/>
    <w:rsid w:val="00AD368D"/>
    <w:rsid w:val="00C35927"/>
    <w:rsid w:val="00CC56CE"/>
    <w:rsid w:val="00F6077C"/>
    <w:rsid w:val="00F75746"/>
    <w:rsid w:val="00FD2AE1"/>
    <w:rsid w:val="0E6A72A3"/>
    <w:rsid w:val="163A3444"/>
    <w:rsid w:val="179D6F4A"/>
    <w:rsid w:val="1ACD571A"/>
    <w:rsid w:val="1B2F5F9B"/>
    <w:rsid w:val="1E952FBC"/>
    <w:rsid w:val="1FCA40D1"/>
    <w:rsid w:val="22F26A21"/>
    <w:rsid w:val="244B0F8B"/>
    <w:rsid w:val="275E2940"/>
    <w:rsid w:val="279C270F"/>
    <w:rsid w:val="2B3C021D"/>
    <w:rsid w:val="30CD486B"/>
    <w:rsid w:val="3A8359EA"/>
    <w:rsid w:val="3C807B3C"/>
    <w:rsid w:val="495C6C78"/>
    <w:rsid w:val="500B0580"/>
    <w:rsid w:val="52B54DB7"/>
    <w:rsid w:val="55C54E96"/>
    <w:rsid w:val="573165C7"/>
    <w:rsid w:val="5CFB29C8"/>
    <w:rsid w:val="683C1362"/>
    <w:rsid w:val="6C493058"/>
    <w:rsid w:val="6C617EF2"/>
    <w:rsid w:val="6E966205"/>
    <w:rsid w:val="719E550F"/>
    <w:rsid w:val="7BEF7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592</Words>
  <Characters>3379</Characters>
  <Lines>28</Lines>
  <Paragraphs>7</Paragraphs>
  <TotalTime>3</TotalTime>
  <ScaleCrop>false</ScaleCrop>
  <LinksUpToDate>false</LinksUpToDate>
  <CharactersWithSpaces>3964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2021-10-26T07:07:00Z</dcterms:created>
  <dc:creator>user</dc:creator>
  <cp:lastModifiedBy>����</cp:lastModifiedBy>
  <cp:lastPrinted>2021-10-27T02:08:00Z</cp:lastPrinted>
  <dcterms:modified xsi:type="dcterms:W3CDTF">2024-09-02T08:55:00Z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D33FC8B016084ADFB1E0A77668F5A048</vt:lpwstr>
  </property>
</Properties>
</file>