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57" w:afterLines="50" w:line="560" w:lineRule="exact"/>
        <w:jc w:val="center"/>
        <w:textAlignment w:val="auto"/>
        <w:rPr>
          <w:rFonts w:hint="eastAsia" w:ascii="方正小标宋简体" w:hAnsi="方正小标宋简体" w:eastAsia="方正小标宋简体" w:cs="方正小标宋简体"/>
          <w:sz w:val="32"/>
          <w:szCs w:val="32"/>
          <w:lang w:val="en-US" w:eastAsia="zh-CN"/>
        </w:rPr>
      </w:pPr>
      <w:r>
        <w:rPr>
          <w:rFonts w:hint="eastAsia" w:ascii="方正小标宋简体" w:hAnsi="方正小标宋简体" w:eastAsia="方正小标宋简体" w:cs="方正小标宋简体"/>
          <w:sz w:val="32"/>
          <w:szCs w:val="32"/>
          <w:lang w:val="en-US" w:eastAsia="zh-CN"/>
        </w:rPr>
        <w:t>对有财政违法行为的单位和个人的处罚办事指南</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6"/>
        <w:gridCol w:w="6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trPr>
        <w:tc>
          <w:tcPr>
            <w:tcW w:w="1706" w:type="dxa"/>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事项名称</w:t>
            </w:r>
          </w:p>
        </w:tc>
        <w:tc>
          <w:tcPr>
            <w:tcW w:w="6733" w:type="dxa"/>
            <w:vAlign w:val="center"/>
          </w:tcPr>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对有财政违法行为的单位和个人的处罚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706" w:type="dxa"/>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事项类型</w:t>
            </w:r>
          </w:p>
        </w:tc>
        <w:tc>
          <w:tcPr>
            <w:tcW w:w="6733" w:type="dxa"/>
            <w:vAlign w:val="center"/>
          </w:tcPr>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default"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06" w:type="dxa"/>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事项编码</w:t>
            </w:r>
          </w:p>
        </w:tc>
        <w:tc>
          <w:tcPr>
            <w:tcW w:w="6733" w:type="dxa"/>
            <w:vAlign w:val="center"/>
          </w:tcPr>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default" w:ascii="仿宋" w:hAnsi="仿宋" w:eastAsia="仿宋" w:cs="仿宋"/>
                <w:sz w:val="18"/>
                <w:szCs w:val="18"/>
                <w:vertAlign w:val="baseline"/>
                <w:lang w:val="en-US" w:eastAsia="zh-CN"/>
              </w:rPr>
            </w:pPr>
            <w:r>
              <w:rPr>
                <w:rFonts w:hint="default" w:ascii="仿宋" w:hAnsi="仿宋" w:eastAsia="仿宋" w:cs="仿宋"/>
                <w:sz w:val="18"/>
                <w:szCs w:val="18"/>
                <w:vertAlign w:val="baseline"/>
                <w:lang w:val="en-US" w:eastAsia="zh-CN"/>
              </w:rPr>
              <w:t>111306000004459074</w:t>
            </w:r>
            <w:r>
              <w:rPr>
                <w:rFonts w:hint="eastAsia" w:ascii="仿宋" w:hAnsi="仿宋" w:eastAsia="仿宋" w:cs="仿宋"/>
                <w:sz w:val="18"/>
                <w:szCs w:val="18"/>
                <w:vertAlign w:val="baseline"/>
                <w:lang w:val="en-US" w:eastAsia="zh-CN"/>
              </w:rPr>
              <w:t>-CF-001-0000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706" w:type="dxa"/>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承办机构</w:t>
            </w:r>
          </w:p>
        </w:tc>
        <w:tc>
          <w:tcPr>
            <w:tcW w:w="6733" w:type="dxa"/>
            <w:vAlign w:val="center"/>
          </w:tcPr>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default"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监督评价股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706" w:type="dxa"/>
            <w:vAlign w:val="top"/>
          </w:tcPr>
          <w:p>
            <w:pPr>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设定依据</w:t>
            </w:r>
          </w:p>
        </w:tc>
        <w:tc>
          <w:tcPr>
            <w:tcW w:w="6733" w:type="dxa"/>
            <w:vAlign w:val="center"/>
          </w:tcPr>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1.《财政违法行为处罚处分条例》第二条：县级以上人民政府财政部门及审计机关在各自职权范围内，依法对财政违法行为作出处理、处罚决定。</w:t>
            </w:r>
          </w:p>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eastAsia" w:ascii="仿宋" w:hAnsi="仿宋" w:eastAsia="仿宋" w:cs="仿宋"/>
                <w:sz w:val="21"/>
                <w:szCs w:val="21"/>
                <w:vertAlign w:val="baseline"/>
                <w:lang w:val="en-US" w:eastAsia="zh-CN"/>
              </w:rPr>
            </w:pPr>
            <w:r>
              <w:rPr>
                <w:rFonts w:hint="eastAsia" w:ascii="仿宋" w:hAnsi="仿宋" w:eastAsia="仿宋" w:cs="仿宋"/>
                <w:sz w:val="18"/>
                <w:szCs w:val="18"/>
                <w:vertAlign w:val="baseline"/>
                <w:lang w:val="en-US" w:eastAsia="zh-CN"/>
              </w:rPr>
              <w:t>2.(财政部门监督办法》第三条：财政部门应当按照财政管理体制、财务隶属关系对财政、财务等事项实施监督：按照行政区域对会计事项实施监督。上级财政部门应当加强对下级财政部门监督工作的指导；下级财政部门应当及时将监督中发现的重大问题向本级人民政府和上级财政部门报告。第二十五条：监督对象有下列情形之一的，由县级以上人民政府财政部门责令限期改正，并给予警告；直接负责的主管人员和其他直接责任人员属于国家工作人员的，建议有关主管部门依法给予处分：涉嫌犯罪的，依法移送司法机关：(一)拒绝、阻挠、拖延财政部门依法实施的监督的；(二)不如实提供有关资料的：(三)对监督人员进行打击报复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706" w:type="dxa"/>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实施对象</w:t>
            </w:r>
          </w:p>
        </w:tc>
        <w:tc>
          <w:tcPr>
            <w:tcW w:w="6733" w:type="dxa"/>
            <w:vAlign w:val="center"/>
          </w:tcPr>
          <w:p>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default" w:ascii="仿宋" w:hAnsi="仿宋" w:eastAsia="仿宋" w:cs="仿宋"/>
                <w:sz w:val="21"/>
                <w:szCs w:val="21"/>
                <w:vertAlign w:val="baseline"/>
                <w:lang w:val="en-US" w:eastAsia="zh-CN"/>
              </w:rPr>
            </w:pPr>
            <w:r>
              <w:rPr>
                <w:rFonts w:hint="eastAsia" w:ascii="仿宋_GB2312" w:hAnsi="宋体" w:eastAsia="仿宋_GB2312" w:cs="仿宋_GB2312"/>
                <w:kern w:val="0"/>
              </w:rPr>
              <w:t>有财政违法行为的单位和个人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4" w:hRule="atLeast"/>
        </w:trPr>
        <w:tc>
          <w:tcPr>
            <w:tcW w:w="1706" w:type="dxa"/>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办理流程</w:t>
            </w:r>
          </w:p>
        </w:tc>
        <w:tc>
          <w:tcPr>
            <w:tcW w:w="6733" w:type="dxa"/>
            <w:vAlign w:val="top"/>
          </w:tcPr>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default" w:ascii="仿宋" w:hAnsi="仿宋" w:eastAsia="仿宋" w:cs="仿宋"/>
                <w:sz w:val="18"/>
                <w:szCs w:val="18"/>
                <w:vertAlign w:val="baseline"/>
                <w:lang w:val="en-US" w:eastAsia="zh-CN"/>
              </w:rPr>
            </w:pPr>
            <w:r>
              <w:rPr>
                <w:rFonts w:hint="default" w:ascii="仿宋" w:hAnsi="仿宋" w:eastAsia="仿宋" w:cs="仿宋"/>
                <w:sz w:val="18"/>
                <w:szCs w:val="18"/>
                <w:vertAlign w:val="baseline"/>
                <w:lang w:val="en-US" w:eastAsia="zh-CN"/>
              </w:rPr>
              <w:t>1.发现涉嫌财政违法行为(含上级和其他执法机关合法移送的应由财政部门按规定依法处罚的违法案件)，予以审查，决定是否立案。</w:t>
            </w:r>
          </w:p>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default" w:ascii="仿宋" w:hAnsi="仿宋" w:eastAsia="仿宋" w:cs="仿宋"/>
                <w:sz w:val="18"/>
                <w:szCs w:val="18"/>
                <w:vertAlign w:val="baseline"/>
                <w:lang w:val="en-US" w:eastAsia="zh-CN"/>
              </w:rPr>
            </w:pPr>
            <w:r>
              <w:rPr>
                <w:rFonts w:hint="default" w:ascii="仿宋" w:hAnsi="仿宋" w:eastAsia="仿宋" w:cs="仿宋"/>
                <w:sz w:val="18"/>
                <w:szCs w:val="18"/>
                <w:vertAlign w:val="baseline"/>
                <w:lang w:val="en-US" w:eastAsia="zh-CN"/>
              </w:rPr>
              <w:t>2.对于立案的案件，指定专人负责，调查取证、合理回避，调查人员不少于两人，出示执法证件，允许当事人陈述。执法人员做好调查取证文书、严格保守秘密。</w:t>
            </w:r>
          </w:p>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default" w:ascii="仿宋" w:hAnsi="仿宋" w:eastAsia="仿宋" w:cs="仿宋"/>
                <w:sz w:val="18"/>
                <w:szCs w:val="18"/>
                <w:vertAlign w:val="baseline"/>
                <w:lang w:val="en-US" w:eastAsia="zh-CN"/>
              </w:rPr>
            </w:pPr>
            <w:r>
              <w:rPr>
                <w:rFonts w:hint="default" w:ascii="仿宋" w:hAnsi="仿宋" w:eastAsia="仿宋" w:cs="仿宋"/>
                <w:sz w:val="18"/>
                <w:szCs w:val="18"/>
                <w:vertAlign w:val="baseline"/>
                <w:lang w:val="en-US" w:eastAsia="zh-CN"/>
              </w:rPr>
              <w:t>3.审理案件调查报告，对案件的违法事实、证据、调查取证程序、法律适用、处罚种类和幅度、当事人陈述和申辩理由进行审查，提出处理意见。</w:t>
            </w:r>
          </w:p>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default" w:ascii="仿宋" w:hAnsi="仿宋" w:eastAsia="仿宋" w:cs="仿宋"/>
                <w:sz w:val="18"/>
                <w:szCs w:val="18"/>
                <w:vertAlign w:val="baseline"/>
                <w:lang w:val="en-US" w:eastAsia="zh-CN"/>
              </w:rPr>
            </w:pPr>
            <w:r>
              <w:rPr>
                <w:rFonts w:hint="default" w:ascii="仿宋" w:hAnsi="仿宋" w:eastAsia="仿宋" w:cs="仿宋"/>
                <w:sz w:val="18"/>
                <w:szCs w:val="18"/>
                <w:vertAlign w:val="baseline"/>
                <w:lang w:val="en-US" w:eastAsia="zh-CN"/>
              </w:rPr>
              <w:t>4.做出行政处罚前，应制作《行政处罚告知书》送达当事人。</w:t>
            </w:r>
          </w:p>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default" w:ascii="仿宋" w:hAnsi="仿宋" w:eastAsia="仿宋" w:cs="仿宋"/>
                <w:sz w:val="18"/>
                <w:szCs w:val="18"/>
                <w:vertAlign w:val="baseline"/>
                <w:lang w:val="en-US" w:eastAsia="zh-CN"/>
              </w:rPr>
            </w:pPr>
            <w:r>
              <w:rPr>
                <w:rFonts w:hint="default" w:ascii="仿宋" w:hAnsi="仿宋" w:eastAsia="仿宋" w:cs="仿宋"/>
                <w:sz w:val="18"/>
                <w:szCs w:val="18"/>
                <w:vertAlign w:val="baseline"/>
                <w:lang w:val="en-US" w:eastAsia="zh-CN"/>
              </w:rPr>
              <w:t>5.制作《行政处罚决定书》载明行政处罚告知、当事人陈述申辩或者听证办理流程等内容.</w:t>
            </w:r>
          </w:p>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default" w:ascii="仿宋" w:hAnsi="仿宋" w:eastAsia="仿宋" w:cs="仿宋"/>
                <w:sz w:val="21"/>
                <w:szCs w:val="21"/>
                <w:vertAlign w:val="baseline"/>
                <w:lang w:val="en-US" w:eastAsia="zh-CN"/>
              </w:rPr>
            </w:pPr>
            <w:r>
              <w:rPr>
                <w:rFonts w:hint="default" w:ascii="仿宋" w:hAnsi="仿宋" w:eastAsia="仿宋" w:cs="仿宋"/>
                <w:sz w:val="18"/>
                <w:szCs w:val="18"/>
                <w:vertAlign w:val="baseline"/>
                <w:lang w:val="en-US" w:eastAsia="zh-CN"/>
              </w:rPr>
              <w:t>6</w:t>
            </w:r>
            <w:r>
              <w:rPr>
                <w:rFonts w:hint="eastAsia" w:ascii="仿宋" w:hAnsi="仿宋" w:eastAsia="仿宋" w:cs="仿宋"/>
                <w:sz w:val="18"/>
                <w:szCs w:val="18"/>
                <w:vertAlign w:val="baseline"/>
                <w:lang w:val="en-US" w:eastAsia="zh-CN"/>
              </w:rPr>
              <w:t>.</w:t>
            </w:r>
            <w:r>
              <w:rPr>
                <w:rFonts w:hint="default" w:ascii="仿宋" w:hAnsi="仿宋" w:eastAsia="仿宋" w:cs="仿宋"/>
                <w:sz w:val="18"/>
                <w:szCs w:val="18"/>
                <w:vertAlign w:val="baseline"/>
                <w:lang w:val="en-US" w:eastAsia="zh-CN"/>
              </w:rPr>
              <w:t>《行政处罚决定书》按法律规定的方式送达当事人。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1" w:hRule="atLeast"/>
        </w:trPr>
        <w:tc>
          <w:tcPr>
            <w:tcW w:w="1706" w:type="dxa"/>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办理结果</w:t>
            </w:r>
          </w:p>
        </w:tc>
        <w:tc>
          <w:tcPr>
            <w:tcW w:w="6733" w:type="dxa"/>
            <w:vAlign w:val="center"/>
          </w:tcPr>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default" w:ascii="仿宋" w:hAnsi="仿宋" w:eastAsia="仿宋" w:cs="仿宋"/>
                <w:sz w:val="21"/>
                <w:szCs w:val="21"/>
                <w:vertAlign w:val="baseline"/>
                <w:lang w:val="en-US" w:eastAsia="zh-CN"/>
              </w:rPr>
            </w:pPr>
            <w:r>
              <w:rPr>
                <w:rFonts w:hint="default" w:ascii="仿宋" w:hAnsi="仿宋" w:eastAsia="仿宋" w:cs="仿宋"/>
                <w:sz w:val="18"/>
                <w:szCs w:val="18"/>
                <w:vertAlign w:val="baseline"/>
                <w:lang w:val="en-US" w:eastAsia="en-US"/>
              </w:rPr>
              <w:t>依照生效的行政处罚决定，对处</w:t>
            </w:r>
            <w:bookmarkStart w:id="0" w:name="_GoBack"/>
            <w:bookmarkEnd w:id="0"/>
            <w:r>
              <w:rPr>
                <w:rFonts w:hint="default" w:ascii="仿宋" w:hAnsi="仿宋" w:eastAsia="仿宋" w:cs="仿宋"/>
                <w:sz w:val="18"/>
                <w:szCs w:val="18"/>
                <w:vertAlign w:val="baseline"/>
                <w:lang w:val="en-US" w:eastAsia="en-US"/>
              </w:rPr>
              <w:t>罚对象实施处罚，财政部门对不属于其职权范围内的事项，应当依法移送受移送机关处理，并限期要求受移送机关反馈书面处理结果。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706" w:type="dxa"/>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办理期限</w:t>
            </w:r>
          </w:p>
        </w:tc>
        <w:tc>
          <w:tcPr>
            <w:tcW w:w="6733" w:type="dxa"/>
            <w:vAlign w:val="center"/>
          </w:tcPr>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default" w:ascii="仿宋" w:hAnsi="仿宋" w:eastAsia="仿宋" w:cs="仿宋"/>
                <w:sz w:val="18"/>
                <w:szCs w:val="18"/>
                <w:vertAlign w:val="baseline"/>
                <w:lang w:val="en-US" w:eastAsia="en-US"/>
              </w:rPr>
            </w:pPr>
            <w:r>
              <w:rPr>
                <w:rFonts w:hint="default" w:ascii="仿宋" w:hAnsi="仿宋" w:eastAsia="仿宋" w:cs="仿宋"/>
                <w:sz w:val="18"/>
                <w:szCs w:val="18"/>
                <w:vertAlign w:val="baseline"/>
                <w:lang w:val="en-US" w:eastAsia="en-US"/>
              </w:rPr>
              <w:t>依照《中华人民共和国政府采购法》、《中华人民共和国采购法实施条例》、</w:t>
            </w:r>
          </w:p>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default" w:ascii="仿宋" w:hAnsi="仿宋" w:eastAsia="仿宋" w:cs="仿宋"/>
                <w:sz w:val="18"/>
                <w:szCs w:val="18"/>
                <w:vertAlign w:val="baseline"/>
                <w:lang w:val="en-US" w:eastAsia="zh-CN"/>
              </w:rPr>
            </w:pPr>
            <w:r>
              <w:rPr>
                <w:rFonts w:hint="default" w:ascii="仿宋" w:hAnsi="仿宋" w:eastAsia="仿宋" w:cs="仿宋"/>
                <w:sz w:val="18"/>
                <w:szCs w:val="18"/>
                <w:vertAlign w:val="baseline"/>
                <w:lang w:val="en-US" w:eastAsia="en-US"/>
              </w:rPr>
              <w:t>《中华人民共和国行政处罚法》相关规定执行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170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监督电话</w:t>
            </w:r>
          </w:p>
        </w:tc>
        <w:tc>
          <w:tcPr>
            <w:tcW w:w="6733" w:type="dxa"/>
            <w:vAlign w:val="center"/>
          </w:tcPr>
          <w:p>
            <w:pPr>
              <w:keepNext w:val="0"/>
              <w:keepLines w:val="0"/>
              <w:pageBreakBefore w:val="0"/>
              <w:widowControl w:val="0"/>
              <w:kinsoku/>
              <w:wordWrap/>
              <w:overflowPunct/>
              <w:topLinePunct w:val="0"/>
              <w:autoSpaceDE/>
              <w:autoSpaceDN/>
              <w:bidi w:val="0"/>
              <w:adjustRightInd/>
              <w:snapToGrid/>
              <w:spacing w:line="200" w:lineRule="atLeast"/>
              <w:jc w:val="both"/>
              <w:textAlignment w:val="auto"/>
              <w:rPr>
                <w:rFonts w:hint="default"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en-US"/>
              </w:rPr>
              <w:t>0312-</w:t>
            </w:r>
            <w:r>
              <w:rPr>
                <w:rFonts w:hint="default" w:ascii="仿宋" w:hAnsi="仿宋" w:eastAsia="仿宋" w:cs="仿宋"/>
                <w:sz w:val="18"/>
                <w:szCs w:val="18"/>
                <w:vertAlign w:val="baseline"/>
                <w:lang w:val="en-US" w:eastAsia="en-US"/>
              </w:rPr>
              <w:t>8683048</w:t>
            </w:r>
          </w:p>
        </w:tc>
      </w:tr>
    </w:tbl>
    <w:p>
      <w:pPr>
        <w:rPr>
          <w:rFonts w:ascii="仿宋" w:hAnsi="仿宋" w:eastAsia="仿宋"/>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E91"/>
    <w:rsid w:val="00137085"/>
    <w:rsid w:val="001641DF"/>
    <w:rsid w:val="001A2DDA"/>
    <w:rsid w:val="002C1E02"/>
    <w:rsid w:val="002E51A3"/>
    <w:rsid w:val="00472F20"/>
    <w:rsid w:val="004F4E91"/>
    <w:rsid w:val="00584A9C"/>
    <w:rsid w:val="009435BB"/>
    <w:rsid w:val="00A57AFA"/>
    <w:rsid w:val="00AD368D"/>
    <w:rsid w:val="00C35927"/>
    <w:rsid w:val="00CC56CE"/>
    <w:rsid w:val="00F6077C"/>
    <w:rsid w:val="00F75746"/>
    <w:rsid w:val="00FD2AE1"/>
    <w:rsid w:val="0E6A72A3"/>
    <w:rsid w:val="179D6F4A"/>
    <w:rsid w:val="1E952FBC"/>
    <w:rsid w:val="2B5B3AA4"/>
    <w:rsid w:val="2DB433F8"/>
    <w:rsid w:val="3A8359EA"/>
    <w:rsid w:val="3C807B3C"/>
    <w:rsid w:val="495C6C78"/>
    <w:rsid w:val="500B0580"/>
    <w:rsid w:val="55C54E96"/>
    <w:rsid w:val="573165C7"/>
    <w:rsid w:val="5CFB29C8"/>
    <w:rsid w:val="6C4930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592</Words>
  <Characters>3379</Characters>
  <Lines>28</Lines>
  <Paragraphs>7</Paragraphs>
  <TotalTime>5</TotalTime>
  <ScaleCrop>false</ScaleCrop>
  <LinksUpToDate>false</LinksUpToDate>
  <CharactersWithSpaces>3964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2021-10-26T07:07:00Z</dcterms:created>
  <dc:creator>user</dc:creator>
  <cp:lastModifiedBy>Administrator</cp:lastModifiedBy>
  <cp:lastPrinted>2021-10-27T02:08:00Z</cp:lastPrinted>
  <dcterms:modified xsi:type="dcterms:W3CDTF">2021-12-02T03:35:40Z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D33FC8B016084ADFB1E0A77668F5A048</vt:lpwstr>
  </property>
</Properties>
</file>