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en-US"/>
        </w:rPr>
        <w:t>会计监督</w:t>
      </w:r>
      <w:r>
        <w:rPr>
          <w:rFonts w:hint="eastAsia" w:ascii="方正小标宋简体" w:hAnsi="方正小标宋简体" w:eastAsia="方正小标宋简体" w:cs="方正小标宋简体"/>
          <w:sz w:val="44"/>
          <w:szCs w:val="44"/>
          <w:lang w:val="en-US" w:eastAsia="zh-CN"/>
        </w:rPr>
        <w:t>检查办事指南</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6"/>
        <w:gridCol w:w="6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事项名称</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会计监督</w:t>
            </w:r>
            <w:r>
              <w:rPr>
                <w:rFonts w:hint="eastAsia" w:ascii="仿宋" w:hAnsi="仿宋" w:eastAsia="仿宋" w:cs="仿宋"/>
                <w:sz w:val="18"/>
                <w:szCs w:val="18"/>
                <w:vertAlign w:val="baseline"/>
                <w:lang w:val="en-US" w:eastAsia="zh-CN"/>
              </w:rPr>
              <w:t>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事项类型</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行政监督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事项编码</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承办机构</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eastAsia"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监督评价股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trPr>
        <w:tc>
          <w:tcPr>
            <w:tcW w:w="1706" w:type="dxa"/>
            <w:vAlign w:val="center"/>
          </w:tcPr>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设定依据</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《中华人民共和国会计法》第三十条：财政部门对各单位的下列情况实施监督：（一）是否依法设置会计</w:t>
            </w:r>
            <w:r>
              <w:rPr>
                <w:rFonts w:hint="eastAsia" w:ascii="仿宋" w:hAnsi="仿宋" w:eastAsia="仿宋" w:cs="仿宋"/>
                <w:sz w:val="18"/>
                <w:szCs w:val="18"/>
                <w:vertAlign w:val="baseline"/>
                <w:lang w:val="en-US" w:eastAsia="zh-CN"/>
              </w:rPr>
              <w:t>账</w:t>
            </w:r>
            <w:r>
              <w:rPr>
                <w:rFonts w:hint="eastAsia" w:ascii="仿宋" w:hAnsi="仿宋" w:eastAsia="仿宋" w:cs="仿宋"/>
                <w:sz w:val="18"/>
                <w:szCs w:val="18"/>
                <w:vertAlign w:val="baseline"/>
                <w:lang w:val="en-US" w:eastAsia="en-US"/>
              </w:rPr>
              <w:t>簿；（二）会计凭证、会计</w:t>
            </w:r>
            <w:r>
              <w:rPr>
                <w:rFonts w:hint="eastAsia" w:ascii="仿宋" w:hAnsi="仿宋" w:eastAsia="仿宋" w:cs="仿宋"/>
                <w:sz w:val="18"/>
                <w:szCs w:val="18"/>
                <w:vertAlign w:val="baseline"/>
                <w:lang w:val="en-US" w:eastAsia="zh-CN"/>
              </w:rPr>
              <w:t>账</w:t>
            </w:r>
            <w:r>
              <w:rPr>
                <w:rFonts w:hint="eastAsia" w:ascii="仿宋" w:hAnsi="仿宋" w:eastAsia="仿宋" w:cs="仿宋"/>
                <w:sz w:val="18"/>
                <w:szCs w:val="18"/>
                <w:vertAlign w:val="baseline"/>
                <w:lang w:val="en-US" w:eastAsia="en-US"/>
              </w:rPr>
              <w:t>簿、财务会计报告和其他会计资料是否真实、完整；（三）会计核算是否符合本法和国家统一的会计制度的规定；（四）从事会计工作的人员是否具备</w:t>
            </w:r>
            <w:r>
              <w:rPr>
                <w:rFonts w:hint="eastAsia" w:ascii="仿宋" w:hAnsi="仿宋" w:eastAsia="仿宋" w:cs="仿宋"/>
                <w:sz w:val="18"/>
                <w:szCs w:val="18"/>
                <w:vertAlign w:val="baseline"/>
                <w:lang w:val="en-US" w:eastAsia="zh-CN"/>
              </w:rPr>
              <w:t>专业能力、遵守职业道德</w:t>
            </w:r>
            <w:r>
              <w:rPr>
                <w:rFonts w:hint="eastAsia" w:ascii="仿宋" w:hAnsi="仿宋" w:eastAsia="仿宋" w:cs="仿宋"/>
                <w:sz w:val="18"/>
                <w:szCs w:val="18"/>
                <w:vertAlign w:val="baseline"/>
                <w:lang w:val="en-US" w:eastAsia="en-US"/>
              </w:rPr>
              <w:t>。在对前款第（二）项所列事项实施监督，发现重大违法嫌疑时，国务院财政部门及其派出机构可以向与被监督单位有经济业务往来的单位和被监督单位开立</w:t>
            </w:r>
            <w:r>
              <w:rPr>
                <w:rFonts w:hint="eastAsia" w:ascii="仿宋" w:hAnsi="仿宋" w:eastAsia="仿宋" w:cs="仿宋"/>
                <w:sz w:val="18"/>
                <w:szCs w:val="18"/>
                <w:vertAlign w:val="baseline"/>
                <w:lang w:val="en-US" w:eastAsia="zh-CN"/>
              </w:rPr>
              <w:t>账</w:t>
            </w:r>
            <w:r>
              <w:rPr>
                <w:rFonts w:hint="eastAsia" w:ascii="仿宋" w:hAnsi="仿宋" w:eastAsia="仿宋" w:cs="仿宋"/>
                <w:sz w:val="18"/>
                <w:szCs w:val="18"/>
                <w:vertAlign w:val="baseline"/>
                <w:lang w:val="en-US" w:eastAsia="en-US"/>
              </w:rPr>
              <w:t>户的金融机构查询有关情况，有关单位和金融机构应当给予支持。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实施对象</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6" w:hRule="atLeast"/>
        </w:trPr>
        <w:tc>
          <w:tcPr>
            <w:tcW w:w="1706" w:type="dxa"/>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办理流程</w:t>
            </w:r>
          </w:p>
        </w:tc>
        <w:tc>
          <w:tcPr>
            <w:tcW w:w="6733" w:type="dxa"/>
            <w:vAlign w:val="center"/>
          </w:tcPr>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7"/>
              <w:gridCol w:w="3982"/>
              <w:gridCol w:w="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1627"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环节名称</w:t>
                  </w:r>
                </w:p>
              </w:tc>
              <w:tc>
                <w:tcPr>
                  <w:tcW w:w="3982"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环节内容</w:t>
                  </w:r>
                </w:p>
              </w:tc>
              <w:tc>
                <w:tcPr>
                  <w:tcW w:w="679"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1627"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1.</w:t>
                  </w:r>
                  <w:r>
                    <w:rPr>
                      <w:rFonts w:hint="eastAsia" w:ascii="仿宋" w:hAnsi="仿宋" w:eastAsia="仿宋" w:cs="仿宋"/>
                      <w:sz w:val="18"/>
                      <w:szCs w:val="18"/>
                      <w:vertAlign w:val="baseline"/>
                      <w:lang w:val="en-US" w:eastAsia="zh-CN"/>
                    </w:rPr>
                    <w:t>检查</w:t>
                  </w:r>
                </w:p>
              </w:tc>
              <w:tc>
                <w:tcPr>
                  <w:tcW w:w="3982"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对本辖区内各单位及经济组织会计信息质量情况进行监督检查。</w:t>
                  </w:r>
                </w:p>
              </w:tc>
              <w:tc>
                <w:tcPr>
                  <w:tcW w:w="679"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仿宋" w:hAnsi="仿宋" w:eastAsia="仿宋" w:cs="仿宋"/>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627"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2.</w:t>
                  </w:r>
                  <w:r>
                    <w:rPr>
                      <w:rFonts w:hint="eastAsia" w:ascii="仿宋" w:hAnsi="仿宋" w:eastAsia="仿宋" w:cs="仿宋"/>
                      <w:sz w:val="18"/>
                      <w:szCs w:val="18"/>
                      <w:vertAlign w:val="baseline"/>
                      <w:lang w:val="en-US" w:eastAsia="zh-CN"/>
                    </w:rPr>
                    <w:t>处置</w:t>
                  </w:r>
                </w:p>
              </w:tc>
              <w:tc>
                <w:tcPr>
                  <w:tcW w:w="3982"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对监督检查发现的问题，责令限期整改并根据整改报告组织办理流程验收，对拒不执行的单位和个人依法实施处罚。</w:t>
                  </w:r>
                </w:p>
              </w:tc>
              <w:tc>
                <w:tcPr>
                  <w:tcW w:w="679"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仿宋" w:hAnsi="仿宋" w:eastAsia="仿宋" w:cs="仿宋"/>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1627"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3.</w:t>
                  </w:r>
                  <w:r>
                    <w:rPr>
                      <w:rFonts w:hint="eastAsia" w:ascii="仿宋" w:hAnsi="仿宋" w:eastAsia="仿宋" w:cs="仿宋"/>
                      <w:sz w:val="18"/>
                      <w:szCs w:val="18"/>
                      <w:vertAlign w:val="baseline"/>
                      <w:lang w:val="en-US" w:eastAsia="zh-CN"/>
                    </w:rPr>
                    <w:t>移送</w:t>
                  </w:r>
                </w:p>
              </w:tc>
              <w:tc>
                <w:tcPr>
                  <w:tcW w:w="3982"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对构成违法犯罪的移交司法机关。</w:t>
                  </w:r>
                </w:p>
              </w:tc>
              <w:tc>
                <w:tcPr>
                  <w:tcW w:w="679"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仿宋" w:hAnsi="仿宋" w:eastAsia="仿宋" w:cs="仿宋"/>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627"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r>
                    <w:rPr>
                      <w:rFonts w:hint="default" w:ascii="仿宋" w:hAnsi="仿宋" w:eastAsia="仿宋" w:cs="仿宋"/>
                      <w:sz w:val="18"/>
                      <w:szCs w:val="18"/>
                      <w:vertAlign w:val="baseline"/>
                      <w:lang w:val="en-US" w:eastAsia="zh-CN"/>
                    </w:rPr>
                    <w:t>4.</w:t>
                  </w:r>
                  <w:r>
                    <w:rPr>
                      <w:rFonts w:hint="eastAsia" w:ascii="仿宋" w:hAnsi="仿宋" w:eastAsia="仿宋" w:cs="仿宋"/>
                      <w:sz w:val="18"/>
                      <w:szCs w:val="18"/>
                      <w:vertAlign w:val="baseline"/>
                      <w:lang w:val="en-US" w:eastAsia="zh-CN"/>
                    </w:rPr>
                    <w:t>事后管理</w:t>
                  </w:r>
                </w:p>
              </w:tc>
              <w:tc>
                <w:tcPr>
                  <w:tcW w:w="3982"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left"/>
                    <w:textAlignment w:val="auto"/>
                    <w:rPr>
                      <w:rFonts w:hint="default" w:ascii="仿宋" w:hAnsi="仿宋" w:eastAsia="仿宋" w:cs="仿宋"/>
                      <w:sz w:val="18"/>
                      <w:szCs w:val="18"/>
                      <w:vertAlign w:val="baseline"/>
                      <w:lang w:val="en-US" w:eastAsia="zh-CN"/>
                    </w:rPr>
                  </w:pPr>
                  <w:r>
                    <w:rPr>
                      <w:rFonts w:hint="eastAsia" w:ascii="仿宋" w:hAnsi="仿宋" w:eastAsia="仿宋" w:cs="仿宋"/>
                      <w:sz w:val="18"/>
                      <w:szCs w:val="18"/>
                      <w:vertAlign w:val="baseline"/>
                      <w:lang w:val="en-US" w:eastAsia="en-US"/>
                    </w:rPr>
                    <w:t>建立问题跟踪机制，对出现的问题进行事后核查。</w:t>
                  </w:r>
                </w:p>
              </w:tc>
              <w:tc>
                <w:tcPr>
                  <w:tcW w:w="679"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default" w:ascii="仿宋" w:hAnsi="仿宋" w:eastAsia="仿宋" w:cs="仿宋"/>
                      <w:sz w:val="18"/>
                      <w:szCs w:val="18"/>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1" w:hRule="atLeast"/>
        </w:trPr>
        <w:tc>
          <w:tcPr>
            <w:tcW w:w="1706" w:type="dxa"/>
            <w:vAlign w:val="center"/>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办理结果</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kern w:val="2"/>
                <w:sz w:val="18"/>
                <w:szCs w:val="18"/>
                <w:vertAlign w:val="baseline"/>
                <w:lang w:val="en-US" w:eastAsia="zh-CN" w:bidi="ar-SA"/>
              </w:rPr>
            </w:pPr>
            <w:r>
              <w:rPr>
                <w:rFonts w:hint="eastAsia" w:ascii="仿宋" w:hAnsi="仿宋" w:eastAsia="仿宋" w:cs="仿宋"/>
                <w:sz w:val="18"/>
                <w:szCs w:val="18"/>
                <w:vertAlign w:val="baseline"/>
                <w:lang w:val="en-US" w:eastAsia="en-US"/>
              </w:rPr>
              <w:t>书面形式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706" w:type="dxa"/>
            <w:vAlign w:val="top"/>
          </w:tcPr>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办理期限</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kern w:val="2"/>
                <w:sz w:val="18"/>
                <w:szCs w:val="18"/>
                <w:vertAlign w:val="baseline"/>
                <w:lang w:val="en-US" w:eastAsia="zh-CN" w:bidi="ar-SA"/>
              </w:rPr>
            </w:pPr>
            <w:r>
              <w:rPr>
                <w:rFonts w:hint="default" w:ascii="仿宋" w:hAnsi="仿宋" w:eastAsia="仿宋" w:cs="仿宋"/>
                <w:sz w:val="18"/>
                <w:szCs w:val="18"/>
                <w:vertAlign w:val="baseline"/>
                <w:lang w:val="en-US" w:eastAsia="en-US"/>
              </w:rPr>
              <w:t>30</w:t>
            </w:r>
            <w:r>
              <w:rPr>
                <w:rFonts w:hint="eastAsia" w:ascii="仿宋" w:hAnsi="仿宋" w:eastAsia="仿宋" w:cs="仿宋"/>
                <w:sz w:val="18"/>
                <w:szCs w:val="18"/>
                <w:vertAlign w:val="baseline"/>
                <w:lang w:val="en-US" w:eastAsia="en-US"/>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70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监督电话</w:t>
            </w:r>
          </w:p>
        </w:tc>
        <w:tc>
          <w:tcPr>
            <w:tcW w:w="6733" w:type="dxa"/>
            <w:vAlign w:val="center"/>
          </w:tcPr>
          <w:p>
            <w:pPr>
              <w:keepNext w:val="0"/>
              <w:keepLines w:val="0"/>
              <w:pageBreakBefore w:val="0"/>
              <w:widowControl w:val="0"/>
              <w:kinsoku/>
              <w:wordWrap/>
              <w:overflowPunct/>
              <w:topLinePunct w:val="0"/>
              <w:autoSpaceDE/>
              <w:autoSpaceDN/>
              <w:bidi w:val="0"/>
              <w:adjustRightInd/>
              <w:snapToGrid/>
              <w:spacing w:line="200" w:lineRule="exact"/>
              <w:jc w:val="both"/>
              <w:textAlignment w:val="auto"/>
              <w:rPr>
                <w:rFonts w:hint="default" w:ascii="仿宋" w:hAnsi="仿宋" w:eastAsia="仿宋" w:cs="仿宋"/>
                <w:kern w:val="2"/>
                <w:sz w:val="18"/>
                <w:szCs w:val="18"/>
                <w:vertAlign w:val="baseline"/>
                <w:lang w:val="en-US" w:eastAsia="zh-CN" w:bidi="ar-SA"/>
              </w:rPr>
            </w:pPr>
            <w:r>
              <w:rPr>
                <w:rFonts w:hint="default" w:ascii="仿宋" w:hAnsi="仿宋" w:eastAsia="仿宋" w:cs="仿宋"/>
                <w:sz w:val="18"/>
                <w:szCs w:val="18"/>
                <w:vertAlign w:val="baseline"/>
                <w:lang w:val="en-US" w:eastAsia="zh-CN"/>
              </w:rPr>
              <w:t>0312-8683048</w:t>
            </w:r>
            <w:bookmarkStart w:id="0" w:name="_GoBack"/>
            <w:bookmarkEnd w:id="0"/>
          </w:p>
        </w:tc>
      </w:tr>
    </w:tbl>
    <w:p>
      <w:pPr>
        <w:rPr>
          <w:rFonts w:ascii="仿宋" w:hAnsi="仿宋" w:eastAsia="仿宋"/>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E91"/>
    <w:rsid w:val="00137085"/>
    <w:rsid w:val="001641DF"/>
    <w:rsid w:val="001A2DDA"/>
    <w:rsid w:val="002C1E02"/>
    <w:rsid w:val="002E51A3"/>
    <w:rsid w:val="00472F20"/>
    <w:rsid w:val="004F4E91"/>
    <w:rsid w:val="00584A9C"/>
    <w:rsid w:val="009435BB"/>
    <w:rsid w:val="00A57AFA"/>
    <w:rsid w:val="00AD368D"/>
    <w:rsid w:val="00C35927"/>
    <w:rsid w:val="00CC56CE"/>
    <w:rsid w:val="00F6077C"/>
    <w:rsid w:val="00F75746"/>
    <w:rsid w:val="00FD2AE1"/>
    <w:rsid w:val="04072647"/>
    <w:rsid w:val="05FB135C"/>
    <w:rsid w:val="065610F3"/>
    <w:rsid w:val="0E6A72A3"/>
    <w:rsid w:val="0FAC6F3A"/>
    <w:rsid w:val="134A52B7"/>
    <w:rsid w:val="14320CBD"/>
    <w:rsid w:val="159E09CD"/>
    <w:rsid w:val="179D6F4A"/>
    <w:rsid w:val="1B2F5F9B"/>
    <w:rsid w:val="1BAF668C"/>
    <w:rsid w:val="1E952FBC"/>
    <w:rsid w:val="22F26A21"/>
    <w:rsid w:val="279C270F"/>
    <w:rsid w:val="29720879"/>
    <w:rsid w:val="2B3C021D"/>
    <w:rsid w:val="34033710"/>
    <w:rsid w:val="3A8359EA"/>
    <w:rsid w:val="3C807B3C"/>
    <w:rsid w:val="3CBF305C"/>
    <w:rsid w:val="495C6C78"/>
    <w:rsid w:val="4E1F52EE"/>
    <w:rsid w:val="500B0580"/>
    <w:rsid w:val="55C54E96"/>
    <w:rsid w:val="55E26DA5"/>
    <w:rsid w:val="573165C7"/>
    <w:rsid w:val="5AB24298"/>
    <w:rsid w:val="5CFB29C8"/>
    <w:rsid w:val="683C1362"/>
    <w:rsid w:val="6C493058"/>
    <w:rsid w:val="71895B40"/>
    <w:rsid w:val="72193D13"/>
    <w:rsid w:val="76C21A23"/>
    <w:rsid w:val="77F876E3"/>
    <w:rsid w:val="7BCD7020"/>
    <w:rsid w:val="7E933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592</Words>
  <Characters>3379</Characters>
  <Lines>28</Lines>
  <Paragraphs>7</Paragraphs>
  <TotalTime>168</TotalTime>
  <ScaleCrop>false</ScaleCrop>
  <LinksUpToDate>false</LinksUpToDate>
  <CharactersWithSpaces>3964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2021-10-26T07:07:00Z</dcterms:created>
  <dc:creator>user</dc:creator>
  <cp:lastModifiedBy>����</cp:lastModifiedBy>
  <cp:lastPrinted>2021-10-27T02:08:00Z</cp:lastPrinted>
  <dcterms:modified xsi:type="dcterms:W3CDTF">2024-09-02T09:03:08Z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D33FC8B016084ADFB1E0A77668F5A048</vt:lpwstr>
  </property>
</Properties>
</file>