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0"/>
          <w:szCs w:val="40"/>
          <w:lang w:eastAsia="zh-CN"/>
        </w:rPr>
      </w:pPr>
      <w:r>
        <w:rPr>
          <w:rFonts w:hint="eastAsia"/>
          <w:b/>
          <w:bCs/>
          <w:sz w:val="40"/>
          <w:szCs w:val="40"/>
          <w:lang w:eastAsia="zh-CN"/>
        </w:rPr>
        <w:t>对有财政违法行为的单位和个人处罚流程图</w:t>
      </w:r>
    </w:p>
    <w:p>
      <w:pPr>
        <w:jc w:val="center"/>
        <w:rPr>
          <w:rFonts w:hint="eastAsia"/>
          <w:b/>
          <w:bCs/>
          <w:sz w:val="40"/>
          <w:szCs w:val="40"/>
          <w:lang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522" w:type="dxa"/>
          </w:tcPr>
          <w:p>
            <w:pPr>
              <w:ind w:firstLine="562" w:firstLineChars="200"/>
              <w:jc w:val="left"/>
              <w:rPr>
                <w:rFonts w:hint="eastAsia" w:ascii="仿宋_GB2312" w:hAnsi="仿宋_GB2312" w:eastAsia="仿宋_GB2312" w:cs="仿宋_GB2312"/>
                <w:b/>
                <w:bCs/>
                <w:sz w:val="40"/>
                <w:szCs w:val="40"/>
                <w:vertAlign w:val="baseline"/>
                <w:lang w:eastAsia="zh-CN"/>
              </w:rPr>
            </w:pPr>
            <w:r>
              <w:rPr>
                <w:rFonts w:hint="default" w:ascii="仿宋_GB2312" w:hAnsi="仿宋_GB2312" w:eastAsia="仿宋_GB2312" w:cs="仿宋_GB2312"/>
                <w:b/>
                <w:bCs/>
                <w:sz w:val="28"/>
                <w:szCs w:val="28"/>
                <w:vertAlign w:val="baseline"/>
                <w:lang w:val="en-US" w:eastAsia="zh-CN"/>
              </w:rPr>
              <w:t>1.</w:t>
            </w:r>
            <w:r>
              <w:rPr>
                <w:rFonts w:hint="eastAsia" w:ascii="仿宋_GB2312" w:hAnsi="仿宋_GB2312" w:eastAsia="仿宋_GB2312" w:cs="仿宋_GB2312"/>
                <w:b/>
                <w:bCs/>
                <w:sz w:val="28"/>
                <w:szCs w:val="28"/>
                <w:vertAlign w:val="baseline"/>
                <w:lang w:eastAsia="zh-CN"/>
              </w:rPr>
              <w:t>发现涉嫌财政违法行为（含上级和其他执法机关合法移送的应由财政部门按规定依法处罚的违法案件），予以审查，决定是否立案。</w:t>
            </w:r>
          </w:p>
        </w:tc>
      </w:tr>
    </w:tbl>
    <w:p>
      <w:pPr>
        <w:jc w:val="center"/>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lang w:eastAsia="zh-CN"/>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ind w:firstLine="562" w:firstLineChars="200"/>
              <w:jc w:val="left"/>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2.对于立案的案件，指定专人负责，调查取证、合理回避，调查人员不少于两人，出示执法证件，允许当事人陈述。执法人员做好调查取证文书，严格保守秘密。</w:t>
            </w:r>
          </w:p>
        </w:tc>
      </w:tr>
    </w:tbl>
    <w:p>
      <w:pPr>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522" w:type="dxa"/>
          </w:tcPr>
          <w:p>
            <w:pPr>
              <w:ind w:firstLine="562" w:firstLineChars="200"/>
              <w:jc w:val="left"/>
              <w:rPr>
                <w:rFonts w:hint="default" w:ascii="仿宋_GB2312" w:hAnsi="仿宋_GB2312" w:eastAsia="仿宋_GB2312" w:cs="仿宋_GB2312"/>
                <w:b/>
                <w:bCs/>
                <w:sz w:val="28"/>
                <w:szCs w:val="28"/>
                <w:vertAlign w:val="baseline"/>
                <w:lang w:val="en-US" w:eastAsia="zh-CN"/>
              </w:rPr>
            </w:pPr>
            <w:r>
              <w:rPr>
                <w:rFonts w:hint="default" w:ascii="仿宋_GB2312" w:hAnsi="仿宋_GB2312" w:eastAsia="仿宋_GB2312" w:cs="仿宋_GB2312"/>
                <w:b/>
                <w:bCs/>
                <w:sz w:val="28"/>
                <w:szCs w:val="28"/>
                <w:vertAlign w:val="baseline"/>
                <w:lang w:val="en-US" w:eastAsia="zh-CN"/>
              </w:rPr>
              <w:t>3.</w:t>
            </w:r>
            <w:r>
              <w:rPr>
                <w:rFonts w:hint="eastAsia" w:ascii="仿宋_GB2312" w:hAnsi="仿宋_GB2312" w:eastAsia="仿宋_GB2312" w:cs="仿宋_GB2312"/>
                <w:b/>
                <w:bCs/>
                <w:sz w:val="28"/>
                <w:szCs w:val="28"/>
                <w:vertAlign w:val="baseline"/>
                <w:lang w:val="en-US" w:eastAsia="zh-CN"/>
              </w:rPr>
              <w:t>审理案件调查报告，对案件的违法事实、证据、调查取证程序、法律适用、处罚种类和幅度、当事人陈述和申辩理由进行审查，提出处理意见。</w:t>
            </w:r>
          </w:p>
        </w:tc>
      </w:tr>
    </w:tbl>
    <w:p>
      <w:pPr>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522" w:type="dxa"/>
          </w:tcPr>
          <w:p>
            <w:pPr>
              <w:ind w:firstLine="562" w:firstLineChars="200"/>
              <w:jc w:val="left"/>
              <w:rPr>
                <w:rFonts w:hint="default" w:ascii="仿宋_GB2312" w:hAnsi="仿宋_GB2312" w:eastAsia="仿宋_GB2312" w:cs="仿宋_GB2312"/>
                <w:b/>
                <w:bCs/>
                <w:sz w:val="28"/>
                <w:szCs w:val="28"/>
                <w:vertAlign w:val="baseline"/>
                <w:lang w:val="en-US" w:eastAsia="zh-CN"/>
              </w:rPr>
            </w:pPr>
            <w:r>
              <w:rPr>
                <w:rFonts w:hint="default" w:ascii="仿宋_GB2312" w:hAnsi="仿宋_GB2312" w:eastAsia="仿宋_GB2312" w:cs="仿宋_GB2312"/>
                <w:b/>
                <w:bCs/>
                <w:sz w:val="28"/>
                <w:szCs w:val="28"/>
                <w:vertAlign w:val="baseline"/>
                <w:lang w:val="en-US" w:eastAsia="zh-CN"/>
              </w:rPr>
              <w:t>4.</w:t>
            </w:r>
            <w:r>
              <w:rPr>
                <w:rFonts w:hint="eastAsia" w:ascii="仿宋_GB2312" w:hAnsi="仿宋_GB2312" w:eastAsia="仿宋_GB2312" w:cs="仿宋_GB2312"/>
                <w:b/>
                <w:bCs/>
                <w:sz w:val="28"/>
                <w:szCs w:val="28"/>
                <w:vertAlign w:val="baseline"/>
                <w:lang w:val="en-US" w:eastAsia="zh-CN"/>
              </w:rPr>
              <w:t>作出行政处罚前，应制作《行政处罚告知</w:t>
            </w:r>
            <w:bookmarkStart w:id="0" w:name="_GoBack"/>
            <w:bookmarkEnd w:id="0"/>
            <w:r>
              <w:rPr>
                <w:rFonts w:hint="eastAsia" w:ascii="仿宋_GB2312" w:hAnsi="仿宋_GB2312" w:eastAsia="仿宋_GB2312" w:cs="仿宋_GB2312"/>
                <w:b/>
                <w:bCs/>
                <w:sz w:val="28"/>
                <w:szCs w:val="28"/>
                <w:vertAlign w:val="baseline"/>
                <w:lang w:val="en-US" w:eastAsia="zh-CN"/>
              </w:rPr>
              <w:t>书》送达当事人。</w:t>
            </w:r>
          </w:p>
        </w:tc>
      </w:tr>
    </w:tbl>
    <w:p>
      <w:pPr>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ind w:firstLine="562" w:firstLineChars="200"/>
              <w:jc w:val="left"/>
              <w:rPr>
                <w:rFonts w:hint="default" w:ascii="仿宋_GB2312" w:hAnsi="仿宋_GB2312" w:eastAsia="仿宋_GB2312" w:cs="仿宋_GB2312"/>
                <w:b/>
                <w:bCs/>
                <w:sz w:val="28"/>
                <w:szCs w:val="28"/>
                <w:vertAlign w:val="baseline"/>
                <w:lang w:val="en-US" w:eastAsia="zh-CN"/>
              </w:rPr>
            </w:pPr>
            <w:r>
              <w:rPr>
                <w:rFonts w:hint="default" w:ascii="仿宋_GB2312" w:hAnsi="仿宋_GB2312" w:eastAsia="仿宋_GB2312" w:cs="仿宋_GB2312"/>
                <w:b/>
                <w:bCs/>
                <w:sz w:val="28"/>
                <w:szCs w:val="28"/>
                <w:vertAlign w:val="baseline"/>
                <w:lang w:val="en-US" w:eastAsia="zh-CN"/>
              </w:rPr>
              <w:t>5.</w:t>
            </w:r>
            <w:r>
              <w:rPr>
                <w:rFonts w:hint="eastAsia" w:ascii="仿宋_GB2312" w:hAnsi="仿宋_GB2312" w:eastAsia="仿宋_GB2312" w:cs="仿宋_GB2312"/>
                <w:b/>
                <w:bCs/>
                <w:sz w:val="28"/>
                <w:szCs w:val="28"/>
                <w:vertAlign w:val="baseline"/>
                <w:lang w:val="en-US" w:eastAsia="zh-CN"/>
              </w:rPr>
              <w:t>制作《行政处罚决定书》载明行政处罚告知、当事人陈述申辩或者听证办理流程等内容。</w:t>
            </w:r>
          </w:p>
        </w:tc>
      </w:tr>
    </w:tbl>
    <w:p>
      <w:pPr>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522" w:type="dxa"/>
          </w:tcPr>
          <w:p>
            <w:pPr>
              <w:ind w:firstLine="562" w:firstLineChars="200"/>
              <w:jc w:val="left"/>
              <w:rPr>
                <w:rFonts w:hint="default" w:ascii="仿宋_GB2312" w:hAnsi="仿宋_GB2312" w:eastAsia="仿宋_GB2312" w:cs="仿宋_GB2312"/>
                <w:b/>
                <w:bCs/>
                <w:sz w:val="28"/>
                <w:szCs w:val="28"/>
                <w:vertAlign w:val="baseline"/>
                <w:lang w:val="en-US" w:eastAsia="zh-CN"/>
              </w:rPr>
            </w:pPr>
            <w:r>
              <w:rPr>
                <w:rFonts w:hint="default" w:ascii="仿宋_GB2312" w:hAnsi="仿宋_GB2312" w:eastAsia="仿宋_GB2312" w:cs="仿宋_GB2312"/>
                <w:b/>
                <w:bCs/>
                <w:sz w:val="28"/>
                <w:szCs w:val="28"/>
                <w:vertAlign w:val="baseline"/>
                <w:lang w:val="en-US" w:eastAsia="zh-CN"/>
              </w:rPr>
              <w:t>6.</w:t>
            </w:r>
            <w:r>
              <w:rPr>
                <w:rFonts w:hint="eastAsia" w:ascii="仿宋_GB2312" w:hAnsi="仿宋_GB2312" w:eastAsia="仿宋_GB2312" w:cs="仿宋_GB2312"/>
                <w:b/>
                <w:bCs/>
                <w:sz w:val="28"/>
                <w:szCs w:val="28"/>
                <w:vertAlign w:val="baseline"/>
                <w:lang w:val="en-US" w:eastAsia="zh-CN"/>
              </w:rPr>
              <w:t>《</w:t>
            </w:r>
            <w:r>
              <w:rPr>
                <w:rFonts w:hint="eastAsia" w:ascii="仿宋_GB2312" w:hAnsi="仿宋_GB2312" w:eastAsia="仿宋_GB2312" w:cs="仿宋_GB2312"/>
                <w:b/>
                <w:bCs/>
                <w:sz w:val="28"/>
                <w:szCs w:val="28"/>
                <w:vertAlign w:val="baseline"/>
                <w:lang w:val="en-US" w:eastAsia="zh-CN"/>
              </w:rPr>
              <w:t>行政处罚决定书</w:t>
            </w:r>
            <w:r>
              <w:rPr>
                <w:rFonts w:hint="eastAsia" w:ascii="仿宋_GB2312" w:hAnsi="仿宋_GB2312" w:eastAsia="仿宋_GB2312" w:cs="仿宋_GB2312"/>
                <w:b/>
                <w:bCs/>
                <w:sz w:val="28"/>
                <w:szCs w:val="28"/>
                <w:vertAlign w:val="baseline"/>
                <w:lang w:val="en-US" w:eastAsia="zh-CN"/>
              </w:rPr>
              <w:t>》按法律规定的方式送达当事人。</w:t>
            </w:r>
          </w:p>
        </w:tc>
      </w:tr>
    </w:tbl>
    <w:p>
      <w:pPr>
        <w:jc w:val="center"/>
        <w:rPr>
          <w:rFonts w:hint="eastAsia" w:ascii="Arial" w:hAnsi="Arial" w:cs="Arial"/>
          <w:b/>
          <w:bCs/>
          <w:sz w:val="40"/>
          <w:szCs w:val="40"/>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方正姚体">
    <w:panose1 w:val="02010601030101010101"/>
    <w:charset w:val="86"/>
    <w:family w:val="auto"/>
    <w:pitch w:val="default"/>
    <w:sig w:usb0="00000003"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BA0B95"/>
    <w:rsid w:val="38BA0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44</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2021-12-02T02:12:00Z</dcterms:created>
  <dc:creator>Administrator</dc:creator>
  <cp:lastModifiedBy>Administrator</cp:lastModifiedBy>
  <dcterms:modified xsi:type="dcterms:W3CDTF">2021-12-02T03:26:06Z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C8BDAEAD05B447F08FFFEE7D6A218431</vt:lpwstr>
  </property>
</Properties>
</file>