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ind w:firstLine="442" w:firstLineChars="100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保定市徐水区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东釜山</w:t>
      </w:r>
      <w:r>
        <w:rPr>
          <w:rFonts w:hint="eastAsia" w:ascii="仿宋" w:hAnsi="仿宋" w:eastAsia="仿宋"/>
          <w:b/>
          <w:sz w:val="44"/>
          <w:szCs w:val="44"/>
        </w:rPr>
        <w:t>乡人民政府</w:t>
      </w:r>
    </w:p>
    <w:p>
      <w:pPr>
        <w:ind w:firstLine="442" w:firstLineChars="100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部门年度预算项目绩效自评工作报告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hAnsiTheme="maj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按照《保定市徐水区财政局关于开展2023年度财政资金部门绩效自评工作的通知》（徐政财字〔2024〕25号）要求，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东釜山</w:t>
      </w:r>
      <w:r>
        <w:rPr>
          <w:rFonts w:hint="eastAsia" w:ascii="仿宋_GB2312" w:eastAsia="仿宋_GB2312" w:hAnsiTheme="majorEastAsia"/>
          <w:sz w:val="32"/>
          <w:szCs w:val="32"/>
        </w:rPr>
        <w:t>乡党委、政府高度重视，一把手亲自督办，严格按要求分项目进行绩效自评。现将自评工作汇报如下：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一、绩效自评工作组织开展情况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针对此次自评工作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根据省市区</w:t>
      </w:r>
      <w:r>
        <w:rPr>
          <w:rFonts w:ascii="仿宋" w:hAnsi="仿宋" w:eastAsia="仿宋"/>
          <w:sz w:val="32"/>
          <w:szCs w:val="32"/>
        </w:rPr>
        <w:t>文件精神，</w:t>
      </w:r>
      <w:r>
        <w:rPr>
          <w:rFonts w:hint="eastAsia" w:ascii="仿宋_GB2312" w:eastAsia="仿宋_GB2312" w:hAnsiTheme="majorEastAsia"/>
          <w:sz w:val="32"/>
          <w:szCs w:val="32"/>
        </w:rPr>
        <w:t>本</w:t>
      </w:r>
      <w:r>
        <w:rPr>
          <w:rFonts w:ascii="仿宋_GB2312" w:eastAsia="仿宋_GB2312" w:hAnsiTheme="majorEastAsia"/>
          <w:sz w:val="32"/>
          <w:szCs w:val="32"/>
        </w:rPr>
        <w:t>部门</w:t>
      </w:r>
      <w:r>
        <w:rPr>
          <w:rFonts w:hint="eastAsia" w:ascii="仿宋_GB2312" w:eastAsia="仿宋_GB2312" w:hAnsiTheme="majorEastAsia"/>
          <w:sz w:val="32"/>
          <w:szCs w:val="32"/>
        </w:rPr>
        <w:t>立</w:t>
      </w:r>
      <w:r>
        <w:rPr>
          <w:rFonts w:ascii="仿宋_GB2312" w:eastAsia="仿宋_GB2312" w:hAnsiTheme="majorEastAsia"/>
          <w:sz w:val="32"/>
          <w:szCs w:val="32"/>
        </w:rPr>
        <w:t>即</w:t>
      </w:r>
      <w:r>
        <w:rPr>
          <w:rFonts w:hint="eastAsia" w:ascii="仿宋_GB2312" w:eastAsia="仿宋_GB2312" w:hAnsiTheme="majorEastAsia"/>
          <w:sz w:val="32"/>
          <w:szCs w:val="32"/>
        </w:rPr>
        <w:t>成立绩</w:t>
      </w:r>
      <w:r>
        <w:rPr>
          <w:rFonts w:ascii="仿宋_GB2312" w:eastAsia="仿宋_GB2312" w:hAnsiTheme="majorEastAsia"/>
          <w:sz w:val="32"/>
          <w:szCs w:val="32"/>
        </w:rPr>
        <w:t>效</w:t>
      </w:r>
      <w:r>
        <w:rPr>
          <w:rFonts w:hint="eastAsia" w:ascii="仿宋_GB2312" w:eastAsia="仿宋_GB2312" w:hAnsiTheme="majorEastAsia"/>
          <w:sz w:val="32"/>
          <w:szCs w:val="32"/>
        </w:rPr>
        <w:t>评</w:t>
      </w:r>
      <w:r>
        <w:rPr>
          <w:rFonts w:ascii="仿宋_GB2312" w:eastAsia="仿宋_GB2312" w:hAnsiTheme="majorEastAsia"/>
          <w:sz w:val="32"/>
          <w:szCs w:val="32"/>
        </w:rPr>
        <w:t>价小</w:t>
      </w:r>
      <w:r>
        <w:rPr>
          <w:rFonts w:hint="eastAsia" w:ascii="仿宋_GB2312" w:eastAsia="仿宋_GB2312" w:hAnsiTheme="majorEastAsia"/>
          <w:sz w:val="32"/>
          <w:szCs w:val="32"/>
        </w:rPr>
        <w:t>组（</w:t>
      </w:r>
      <w:r>
        <w:rPr>
          <w:rFonts w:hint="eastAsia" w:ascii="仿宋_GB2312" w:eastAsia="仿宋_GB2312"/>
          <w:sz w:val="32"/>
          <w:szCs w:val="32"/>
        </w:rPr>
        <w:t>工作组由财政所及项目相关主管部门组成）</w:t>
      </w:r>
      <w:r>
        <w:rPr>
          <w:rFonts w:ascii="仿宋_GB2312" w:eastAsia="仿宋_GB2312" w:hAnsiTheme="majorEastAsia"/>
          <w:sz w:val="32"/>
          <w:szCs w:val="32"/>
        </w:rPr>
        <w:t>，具体组织实施本部门的绩效</w:t>
      </w:r>
      <w:r>
        <w:rPr>
          <w:rFonts w:hint="eastAsia" w:ascii="仿宋_GB2312" w:eastAsia="仿宋_GB2312" w:hAnsiTheme="majorEastAsia"/>
          <w:sz w:val="32"/>
          <w:szCs w:val="32"/>
        </w:rPr>
        <w:t>自评</w:t>
      </w:r>
      <w:r>
        <w:rPr>
          <w:rFonts w:ascii="仿宋_GB2312" w:eastAsia="仿宋_GB2312" w:hAnsiTheme="majorEastAsia"/>
          <w:sz w:val="32"/>
          <w:szCs w:val="32"/>
        </w:rPr>
        <w:t>工作，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hint="default" w:ascii="仿宋_GB2312" w:eastAsia="仿宋_GB2312"/>
          <w:sz w:val="32"/>
          <w:szCs w:val="32"/>
          <w:lang w:val="en-US"/>
        </w:rPr>
        <w:t>2023</w:t>
      </w:r>
      <w:r>
        <w:rPr>
          <w:rFonts w:hint="eastAsia" w:ascii="仿宋_GB2312" w:eastAsia="仿宋_GB2312"/>
          <w:sz w:val="32"/>
          <w:szCs w:val="32"/>
        </w:rPr>
        <w:t>年预算安排对</w:t>
      </w:r>
      <w:r>
        <w:rPr>
          <w:rFonts w:ascii="仿宋_GB2312" w:eastAsia="仿宋_GB2312"/>
          <w:sz w:val="32"/>
          <w:szCs w:val="32"/>
        </w:rPr>
        <w:t>每个</w:t>
      </w:r>
      <w:r>
        <w:rPr>
          <w:rFonts w:hint="eastAsia" w:ascii="仿宋_GB2312" w:eastAsia="仿宋_GB2312"/>
          <w:sz w:val="32"/>
          <w:szCs w:val="32"/>
        </w:rPr>
        <w:t>项目逐项进行了梳理，从产出指标、效益指标、满意度指标及预算执行率四个方面指</w:t>
      </w:r>
      <w:r>
        <w:rPr>
          <w:rFonts w:ascii="仿宋_GB2312" w:eastAsia="仿宋_GB2312"/>
          <w:sz w:val="32"/>
          <w:szCs w:val="32"/>
        </w:rPr>
        <w:t>标体系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 w:hAnsiTheme="majorEastAsia"/>
          <w:sz w:val="32"/>
          <w:szCs w:val="32"/>
        </w:rPr>
        <w:t>准确评价本项目绩效目标的实现程度，设定绩效指标体系量化评分，依据评分结果衡量评价项目综合绩效的实现程度。</w:t>
      </w:r>
      <w:r>
        <w:rPr>
          <w:rFonts w:hint="eastAsia" w:ascii="Times New Roman" w:hAnsi="Times New Roman" w:eastAsia="仿宋_GB2312"/>
          <w:sz w:val="32"/>
          <w:szCs w:val="32"/>
        </w:rPr>
        <w:t>预算项目支出总计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435.538124</w:t>
      </w:r>
      <w:r>
        <w:rPr>
          <w:rFonts w:hint="eastAsia" w:ascii="Times New Roman" w:hAnsi="Times New Roman" w:eastAsia="仿宋_GB2312"/>
          <w:sz w:val="32"/>
          <w:szCs w:val="32"/>
        </w:rPr>
        <w:t>万元，自评得分 90分以上的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38</w:t>
      </w:r>
      <w:r>
        <w:rPr>
          <w:rFonts w:hint="eastAsia" w:ascii="Times New Roman" w:hAnsi="Times New Roman" w:eastAsia="仿宋_GB2312"/>
          <w:sz w:val="32"/>
          <w:szCs w:val="32"/>
        </w:rPr>
        <w:t>个，得分60至90分</w:t>
      </w:r>
      <w:r>
        <w:rPr>
          <w:rFonts w:hint="default" w:ascii="Times New Roman" w:hAnsi="Times New Roman" w:eastAsia="仿宋_GB2312"/>
          <w:sz w:val="32"/>
          <w:szCs w:val="32"/>
          <w:lang w:val="en-US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个，60分以下</w:t>
      </w:r>
      <w:r>
        <w:rPr>
          <w:rFonts w:hint="default" w:ascii="Times New Roman" w:hAnsi="Times New Roman" w:eastAsia="仿宋_GB2312"/>
          <w:sz w:val="32"/>
          <w:szCs w:val="32"/>
          <w:lang w:val="en-US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个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该项目为利息收入资金，并未实施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其中，抽查项目</w:t>
      </w:r>
      <w:r>
        <w:rPr>
          <w:rFonts w:hint="default" w:ascii="Times New Roman" w:hAnsi="Times New Roman" w:eastAsia="仿宋_GB2312"/>
          <w:sz w:val="32"/>
          <w:szCs w:val="32"/>
          <w:lang w:val="en-US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个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分别是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服务群众专项经费、徐水烈士陵园景观路土地流转资金和专项工作经费。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0" w:firstLineChars="0"/>
        <w:jc w:val="both"/>
        <w:textAlignment w:val="auto"/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服务群众专项经费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项目基本情况是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：该项目根据中共河北省委组织部、河北省财政厅《关于提高村级组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织运转保障水平的意见》（冀组发[2018]14号）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徐字[2019]2号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要求，用于村综合服务站日常运转、公共设施维护、公共卫生防疫、村内治安、服务群众生产生活的临时劳务用工等方面的开支。按村均5万元的标准确定,我乡共有13个村，按照5万元的标准确定专项经费，资金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共计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65万元。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该项目</w:t>
      </w:r>
      <w:r>
        <w:rPr>
          <w:rFonts w:ascii="仿宋" w:hAnsi="仿宋" w:eastAsia="仿宋"/>
          <w:sz w:val="32"/>
          <w:szCs w:val="32"/>
        </w:rPr>
        <w:t>经费</w:t>
      </w:r>
      <w:r>
        <w:rPr>
          <w:rFonts w:hint="eastAsia" w:ascii="仿宋" w:hAnsi="仿宋" w:eastAsia="仿宋"/>
          <w:sz w:val="32"/>
          <w:szCs w:val="32"/>
        </w:rPr>
        <w:t>在2023年</w:t>
      </w: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月份</w:t>
      </w:r>
      <w:r>
        <w:rPr>
          <w:rFonts w:ascii="仿宋" w:hAnsi="仿宋" w:eastAsia="仿宋"/>
          <w:sz w:val="32"/>
          <w:szCs w:val="32"/>
        </w:rPr>
        <w:t>全部支出，</w:t>
      </w:r>
      <w:r>
        <w:rPr>
          <w:rFonts w:hint="eastAsia" w:ascii="仿宋" w:hAnsi="仿宋" w:eastAsia="仿宋"/>
          <w:sz w:val="32"/>
          <w:szCs w:val="32"/>
        </w:rPr>
        <w:t>预算</w:t>
      </w:r>
      <w:r>
        <w:rPr>
          <w:rFonts w:ascii="仿宋" w:hAnsi="仿宋" w:eastAsia="仿宋"/>
          <w:sz w:val="32"/>
          <w:szCs w:val="32"/>
        </w:rPr>
        <w:t>执行进度达到</w:t>
      </w:r>
      <w:r>
        <w:rPr>
          <w:rFonts w:hint="eastAsia" w:ascii="仿宋" w:hAnsi="仿宋" w:eastAsia="仿宋"/>
          <w:sz w:val="32"/>
          <w:szCs w:val="32"/>
        </w:rPr>
        <w:t>100</w:t>
      </w:r>
      <w:r>
        <w:rPr>
          <w:rFonts w:ascii="仿宋" w:hAnsi="仿宋" w:eastAsia="仿宋"/>
          <w:sz w:val="32"/>
          <w:szCs w:val="32"/>
        </w:rPr>
        <w:t>%，</w:t>
      </w:r>
      <w:r>
        <w:rPr>
          <w:rFonts w:hint="eastAsia" w:ascii="仿宋" w:hAnsi="仿宋" w:eastAsia="仿宋"/>
          <w:sz w:val="32"/>
          <w:szCs w:val="32"/>
        </w:rPr>
        <w:t>年度</w:t>
      </w:r>
      <w:r>
        <w:rPr>
          <w:rFonts w:ascii="仿宋" w:hAnsi="仿宋" w:eastAsia="仿宋"/>
          <w:sz w:val="32"/>
          <w:szCs w:val="32"/>
        </w:rPr>
        <w:t>绩效目标完成度均达到预期指标值，自评得分</w:t>
      </w:r>
      <w:r>
        <w:rPr>
          <w:rFonts w:hint="eastAsia" w:ascii="仿宋" w:hAnsi="仿宋" w:eastAsia="仿宋"/>
          <w:sz w:val="32"/>
          <w:szCs w:val="32"/>
        </w:rPr>
        <w:t>100分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0" w:firstLineChars="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徐水烈士陵园景观路土地流转资金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项目基本情况是：我乡徐水烈士陵园路建设，道路两旁绿化带所占土地为租用，共涉及南陈庄和北釜山两个村75户，共103.95亩，每年每亩需支付租金1000元，租期为2016年5月1日至2028年12月31日，每年支付租用土地流转金，保证陵园景观路畅通。此项目2017年列入政府预算项目。依据区委区政府对《徐水烈士陵园景观路土地流转金》的批示，对陵园景观路两旁土地进行流转，支付租金。每亩补偿1000元，共103.95亩，项目总计10.395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本项经费按进度进行了支出。全年累计支出为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10.395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万元，项目支出控制在预算范围内。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年补偿到位村为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个为南陈庄村和北釜山村，补偿覆盖率达到了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100%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，所有占地户全部得到补偿，并且资金支付及时，农民投诉次数为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次。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/>
          <w:sz w:val="32"/>
          <w:szCs w:val="32"/>
        </w:rPr>
        <w:t>专项工作经费项目的基本情况是：专项工作经费共计20万元。该项目资金主要用于耕地流出、秸秆禁烧，垃圾清理等大气污染防治，提高空气质量，完成年度空气质量改善目标，推动大气环境质量持续提升。该项目</w:t>
      </w:r>
      <w:r>
        <w:rPr>
          <w:rFonts w:ascii="仿宋" w:hAnsi="仿宋" w:eastAsia="仿宋"/>
          <w:sz w:val="32"/>
          <w:szCs w:val="32"/>
        </w:rPr>
        <w:t>经费</w:t>
      </w:r>
      <w:r>
        <w:rPr>
          <w:rFonts w:hint="eastAsia" w:ascii="仿宋" w:hAnsi="仿宋" w:eastAsia="仿宋"/>
          <w:sz w:val="32"/>
          <w:szCs w:val="32"/>
        </w:rPr>
        <w:t>在2023年</w:t>
      </w: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月份</w:t>
      </w:r>
      <w:r>
        <w:rPr>
          <w:rFonts w:ascii="仿宋" w:hAnsi="仿宋" w:eastAsia="仿宋"/>
          <w:sz w:val="32"/>
          <w:szCs w:val="32"/>
        </w:rPr>
        <w:t>全部支出，</w:t>
      </w:r>
      <w:r>
        <w:rPr>
          <w:rFonts w:hint="eastAsia" w:ascii="仿宋" w:hAnsi="仿宋" w:eastAsia="仿宋"/>
          <w:sz w:val="32"/>
          <w:szCs w:val="32"/>
        </w:rPr>
        <w:t>预算</w:t>
      </w:r>
      <w:r>
        <w:rPr>
          <w:rFonts w:ascii="仿宋" w:hAnsi="仿宋" w:eastAsia="仿宋"/>
          <w:sz w:val="32"/>
          <w:szCs w:val="32"/>
        </w:rPr>
        <w:t>执行进度达到</w:t>
      </w:r>
      <w:r>
        <w:rPr>
          <w:rFonts w:hint="eastAsia" w:ascii="仿宋" w:hAnsi="仿宋" w:eastAsia="仿宋"/>
          <w:sz w:val="32"/>
          <w:szCs w:val="32"/>
        </w:rPr>
        <w:t>100</w:t>
      </w:r>
      <w:r>
        <w:rPr>
          <w:rFonts w:ascii="仿宋" w:hAnsi="仿宋" w:eastAsia="仿宋"/>
          <w:sz w:val="32"/>
          <w:szCs w:val="32"/>
        </w:rPr>
        <w:t>%，</w:t>
      </w:r>
      <w:r>
        <w:rPr>
          <w:rFonts w:hint="eastAsia" w:ascii="仿宋" w:hAnsi="仿宋" w:eastAsia="仿宋"/>
          <w:sz w:val="32"/>
          <w:szCs w:val="32"/>
        </w:rPr>
        <w:t>年度</w:t>
      </w:r>
      <w:r>
        <w:rPr>
          <w:rFonts w:ascii="仿宋" w:hAnsi="仿宋" w:eastAsia="仿宋"/>
          <w:sz w:val="32"/>
          <w:szCs w:val="32"/>
        </w:rPr>
        <w:t>绩效目标完成度均达到预期指标值，自评得分</w:t>
      </w:r>
      <w:r>
        <w:rPr>
          <w:rFonts w:hint="eastAsia" w:ascii="仿宋" w:hAnsi="仿宋" w:eastAsia="仿宋"/>
          <w:sz w:val="32"/>
          <w:szCs w:val="32"/>
        </w:rPr>
        <w:t>100分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320" w:firstLineChars="1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二、绩效目标实现情况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我乡</w:t>
      </w:r>
      <w:r>
        <w:rPr>
          <w:rFonts w:hint="default" w:ascii="仿宋" w:hAnsi="仿宋" w:eastAsia="仿宋"/>
          <w:sz w:val="32"/>
          <w:szCs w:val="32"/>
          <w:lang w:val="en-US"/>
        </w:rPr>
        <w:t>39</w:t>
      </w:r>
      <w:r>
        <w:rPr>
          <w:rFonts w:hint="eastAsia" w:ascii="仿宋" w:hAnsi="仿宋" w:eastAsia="仿宋"/>
          <w:sz w:val="32"/>
          <w:szCs w:val="32"/>
        </w:rPr>
        <w:t>个项目涉及基层党建、维稳、服务群众、环保、纪检监察、人大、文化服务体系建设、退役军人服务等各领域。针对一般预算项</w:t>
      </w:r>
      <w:r>
        <w:rPr>
          <w:rFonts w:ascii="仿宋" w:hAnsi="仿宋" w:eastAsia="仿宋"/>
          <w:sz w:val="32"/>
          <w:szCs w:val="32"/>
        </w:rPr>
        <w:t>目</w:t>
      </w:r>
      <w:r>
        <w:rPr>
          <w:rFonts w:hint="eastAsia" w:ascii="仿宋" w:hAnsi="仿宋" w:eastAsia="仿宋"/>
          <w:sz w:val="32"/>
          <w:szCs w:val="32"/>
        </w:rPr>
        <w:t>进行绩效评价时，我们以预算项目确定的项目绩效目标为依据，通过对比分析，每个预算项目均按预期的绩效目标完成，</w:t>
      </w:r>
      <w:r>
        <w:rPr>
          <w:rFonts w:hint="eastAsia" w:ascii="仿宋" w:hAnsi="仿宋" w:eastAsia="仿宋"/>
          <w:color w:val="auto"/>
          <w:sz w:val="32"/>
          <w:szCs w:val="32"/>
        </w:rPr>
        <w:t>我乡</w:t>
      </w:r>
      <w:r>
        <w:rPr>
          <w:rFonts w:hint="default" w:ascii="仿宋" w:hAnsi="仿宋" w:eastAsia="仿宋"/>
          <w:color w:val="auto"/>
          <w:sz w:val="32"/>
          <w:szCs w:val="32"/>
          <w:lang w:val="en-US"/>
        </w:rPr>
        <w:t>32</w:t>
      </w:r>
      <w:r>
        <w:rPr>
          <w:rFonts w:hint="eastAsia" w:ascii="仿宋" w:hAnsi="仿宋" w:eastAsia="仿宋"/>
          <w:color w:val="auto"/>
          <w:sz w:val="32"/>
          <w:szCs w:val="32"/>
        </w:rPr>
        <w:t>个专</w:t>
      </w:r>
      <w:r>
        <w:rPr>
          <w:rFonts w:ascii="仿宋" w:hAnsi="仿宋" w:eastAsia="仿宋"/>
          <w:color w:val="auto"/>
          <w:sz w:val="32"/>
          <w:szCs w:val="32"/>
        </w:rPr>
        <w:t>项</w:t>
      </w:r>
      <w:r>
        <w:rPr>
          <w:rFonts w:hint="eastAsia" w:ascii="仿宋" w:hAnsi="仿宋" w:eastAsia="仿宋"/>
          <w:color w:val="auto"/>
          <w:sz w:val="32"/>
          <w:szCs w:val="32"/>
        </w:rPr>
        <w:t>项</w:t>
      </w:r>
      <w:r>
        <w:rPr>
          <w:rFonts w:ascii="仿宋" w:hAnsi="仿宋" w:eastAsia="仿宋"/>
          <w:sz w:val="32"/>
          <w:szCs w:val="32"/>
        </w:rPr>
        <w:t>目</w:t>
      </w:r>
      <w:r>
        <w:rPr>
          <w:rFonts w:hint="eastAsia" w:ascii="仿宋" w:hAnsi="仿宋" w:eastAsia="仿宋"/>
          <w:sz w:val="32"/>
          <w:szCs w:val="32"/>
        </w:rPr>
        <w:t>总体</w:t>
      </w:r>
      <w:r>
        <w:rPr>
          <w:rFonts w:ascii="仿宋" w:hAnsi="仿宋" w:eastAsia="仿宋"/>
          <w:sz w:val="32"/>
          <w:szCs w:val="32"/>
        </w:rPr>
        <w:t>完成较好，项目能够完成预期绩效目标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总</w:t>
      </w:r>
      <w:r>
        <w:rPr>
          <w:rFonts w:hint="eastAsia" w:ascii="仿宋" w:hAnsi="仿宋" w:eastAsia="仿宋"/>
          <w:sz w:val="32"/>
          <w:szCs w:val="32"/>
        </w:rPr>
        <w:t>预算</w:t>
      </w:r>
      <w:r>
        <w:rPr>
          <w:rFonts w:ascii="仿宋" w:hAnsi="仿宋" w:eastAsia="仿宋"/>
          <w:sz w:val="32"/>
          <w:szCs w:val="32"/>
        </w:rPr>
        <w:t>执行率</w:t>
      </w:r>
      <w:r>
        <w:rPr>
          <w:rFonts w:hint="eastAsia" w:ascii="仿宋" w:hAnsi="仿宋" w:eastAsia="仿宋"/>
          <w:sz w:val="32"/>
          <w:szCs w:val="32"/>
        </w:rPr>
        <w:t>100%。因2023年</w:t>
      </w:r>
      <w:r>
        <w:rPr>
          <w:rFonts w:hint="eastAsia" w:ascii="仿宋" w:hAnsi="仿宋" w:eastAsia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乡项目有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个资金执行情况为达到资金到位数，且多出的金额以交回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default" w:ascii="仿宋" w:hAnsi="仿宋" w:eastAsia="仿宋"/>
          <w:sz w:val="32"/>
          <w:szCs w:val="32"/>
          <w:lang w:val="en-US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个项目因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是利息收入资金，并未实施。</w:t>
      </w:r>
      <w:r>
        <w:rPr>
          <w:rFonts w:hint="eastAsia" w:ascii="仿宋" w:hAnsi="仿宋" w:eastAsia="仿宋"/>
          <w:sz w:val="32"/>
          <w:szCs w:val="32"/>
        </w:rPr>
        <w:t>致使</w:t>
      </w:r>
      <w:r>
        <w:rPr>
          <w:rFonts w:hint="default" w:ascii="仿宋" w:hAnsi="仿宋" w:eastAsia="仿宋"/>
          <w:sz w:val="32"/>
          <w:szCs w:val="32"/>
          <w:lang w:val="en-US"/>
        </w:rPr>
        <w:t>6</w:t>
      </w:r>
      <w:r>
        <w:rPr>
          <w:rFonts w:hint="eastAsia" w:ascii="仿宋" w:hAnsi="仿宋" w:eastAsia="仿宋"/>
          <w:sz w:val="32"/>
          <w:szCs w:val="32"/>
        </w:rPr>
        <w:t>个项目总预算执行率没有达到100%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个项目预算执进度为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0.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东釜山</w:t>
      </w:r>
      <w:r>
        <w:rPr>
          <w:rFonts w:hint="eastAsia" w:ascii="仿宋" w:hAnsi="仿宋" w:eastAsia="仿宋"/>
          <w:sz w:val="32"/>
          <w:szCs w:val="32"/>
        </w:rPr>
        <w:t>乡人民政府</w:t>
      </w:r>
      <w:r>
        <w:rPr>
          <w:rFonts w:ascii="仿宋" w:hAnsi="仿宋" w:eastAsia="仿宋"/>
          <w:sz w:val="32"/>
          <w:szCs w:val="32"/>
        </w:rPr>
        <w:t>强化内部管理，严格执行财经制度和规定，</w:t>
      </w:r>
      <w:r>
        <w:rPr>
          <w:rFonts w:hint="eastAsia" w:ascii="仿宋" w:hAnsi="仿宋" w:eastAsia="仿宋"/>
          <w:sz w:val="32"/>
          <w:szCs w:val="32"/>
        </w:rPr>
        <w:t>制定</w:t>
      </w:r>
      <w:r>
        <w:rPr>
          <w:rFonts w:ascii="仿宋" w:hAnsi="仿宋" w:eastAsia="仿宋"/>
          <w:sz w:val="32"/>
          <w:szCs w:val="32"/>
        </w:rPr>
        <w:t>财务管理办法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规范资金管理，加强内部控制制度，绩效评价及时，绩效目标和绩效评价报告</w:t>
      </w:r>
      <w:r>
        <w:rPr>
          <w:rFonts w:hint="eastAsia" w:ascii="仿宋" w:hAnsi="仿宋" w:eastAsia="仿宋"/>
          <w:sz w:val="32"/>
          <w:szCs w:val="32"/>
        </w:rPr>
        <w:t>内容完整。职责</w:t>
      </w:r>
      <w:r>
        <w:rPr>
          <w:rFonts w:ascii="仿宋" w:hAnsi="仿宋" w:eastAsia="仿宋"/>
          <w:sz w:val="32"/>
          <w:szCs w:val="32"/>
        </w:rPr>
        <w:t>履行上收效较为</w:t>
      </w:r>
      <w:r>
        <w:rPr>
          <w:rFonts w:hint="eastAsia" w:ascii="仿宋" w:hAnsi="仿宋" w:eastAsia="仿宋"/>
          <w:sz w:val="32"/>
          <w:szCs w:val="32"/>
        </w:rPr>
        <w:t>明显</w:t>
      </w:r>
      <w:r>
        <w:rPr>
          <w:rFonts w:ascii="仿宋" w:hAnsi="仿宋" w:eastAsia="仿宋"/>
          <w:sz w:val="32"/>
          <w:szCs w:val="32"/>
        </w:rPr>
        <w:t>，为</w:t>
      </w:r>
      <w:r>
        <w:rPr>
          <w:rFonts w:hint="eastAsia" w:ascii="仿宋" w:hAnsi="仿宋" w:eastAsia="仿宋"/>
          <w:sz w:val="32"/>
          <w:szCs w:val="32"/>
          <w:lang w:eastAsia="zh-CN"/>
        </w:rPr>
        <w:t>东釜山</w:t>
      </w:r>
      <w:r>
        <w:rPr>
          <w:rFonts w:hint="eastAsia" w:ascii="仿宋" w:hAnsi="仿宋" w:eastAsia="仿宋"/>
          <w:sz w:val="32"/>
          <w:szCs w:val="32"/>
        </w:rPr>
        <w:t>乡各项</w:t>
      </w:r>
      <w:r>
        <w:rPr>
          <w:rFonts w:ascii="仿宋" w:hAnsi="仿宋" w:eastAsia="仿宋"/>
          <w:sz w:val="32"/>
          <w:szCs w:val="32"/>
        </w:rPr>
        <w:t>工作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顺利开展提供了有效的</w:t>
      </w:r>
      <w:r>
        <w:rPr>
          <w:rFonts w:hint="eastAsia" w:ascii="仿宋" w:hAnsi="仿宋" w:eastAsia="仿宋"/>
          <w:sz w:val="32"/>
          <w:szCs w:val="32"/>
        </w:rPr>
        <w:t>资金</w:t>
      </w:r>
      <w:r>
        <w:rPr>
          <w:rFonts w:ascii="仿宋" w:hAnsi="仿宋" w:eastAsia="仿宋"/>
          <w:sz w:val="32"/>
          <w:szCs w:val="32"/>
        </w:rPr>
        <w:t>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三、绩效目标设定质量情况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我单位通</w:t>
      </w:r>
      <w:r>
        <w:rPr>
          <w:rFonts w:ascii="仿宋" w:hAnsi="仿宋" w:eastAsia="仿宋"/>
          <w:sz w:val="32"/>
          <w:szCs w:val="32"/>
        </w:rPr>
        <w:t>过</w:t>
      </w:r>
      <w:r>
        <w:rPr>
          <w:rFonts w:hint="eastAsia" w:ascii="仿宋" w:hAnsi="仿宋" w:eastAsia="仿宋"/>
          <w:sz w:val="32"/>
          <w:szCs w:val="32"/>
        </w:rPr>
        <w:t>部门</w:t>
      </w:r>
      <w:r>
        <w:rPr>
          <w:rFonts w:ascii="仿宋" w:hAnsi="仿宋" w:eastAsia="仿宋"/>
          <w:sz w:val="32"/>
          <w:szCs w:val="32"/>
        </w:rPr>
        <w:t>绩效自评</w:t>
      </w:r>
      <w:r>
        <w:rPr>
          <w:rFonts w:hint="eastAsia" w:ascii="仿宋" w:hAnsi="仿宋" w:eastAsia="仿宋"/>
          <w:sz w:val="32"/>
          <w:szCs w:val="32"/>
        </w:rPr>
        <w:t>结果，比照</w:t>
      </w:r>
      <w:r>
        <w:rPr>
          <w:rFonts w:ascii="仿宋" w:hAnsi="仿宋" w:eastAsia="仿宋"/>
          <w:sz w:val="32"/>
          <w:szCs w:val="32"/>
        </w:rPr>
        <w:t>年初绩效目标</w:t>
      </w:r>
      <w:r>
        <w:rPr>
          <w:rFonts w:hint="eastAsia" w:ascii="仿宋" w:hAnsi="仿宋" w:eastAsia="仿宋"/>
          <w:sz w:val="32"/>
          <w:szCs w:val="32"/>
        </w:rPr>
        <w:t>所</w:t>
      </w:r>
      <w:r>
        <w:rPr>
          <w:rFonts w:ascii="仿宋" w:hAnsi="仿宋" w:eastAsia="仿宋"/>
          <w:sz w:val="32"/>
          <w:szCs w:val="32"/>
        </w:rPr>
        <w:t>设定的</w:t>
      </w:r>
      <w:r>
        <w:rPr>
          <w:rFonts w:hint="eastAsia" w:ascii="仿宋" w:hAnsi="仿宋" w:eastAsia="仿宋"/>
          <w:sz w:val="32"/>
          <w:szCs w:val="32"/>
        </w:rPr>
        <w:t>产出</w:t>
      </w:r>
      <w:r>
        <w:rPr>
          <w:rFonts w:ascii="仿宋" w:hAnsi="仿宋" w:eastAsia="仿宋"/>
          <w:sz w:val="32"/>
          <w:szCs w:val="32"/>
        </w:rPr>
        <w:t>指标</w:t>
      </w:r>
      <w:r>
        <w:rPr>
          <w:rFonts w:hint="eastAsia" w:ascii="仿宋" w:hAnsi="仿宋" w:eastAsia="仿宋"/>
          <w:sz w:val="32"/>
          <w:szCs w:val="32"/>
        </w:rPr>
        <w:t>、效益</w:t>
      </w:r>
      <w:r>
        <w:rPr>
          <w:rFonts w:ascii="仿宋" w:hAnsi="仿宋" w:eastAsia="仿宋"/>
          <w:sz w:val="32"/>
          <w:szCs w:val="32"/>
        </w:rPr>
        <w:t>指标</w:t>
      </w:r>
      <w:r>
        <w:rPr>
          <w:rFonts w:hint="eastAsia" w:ascii="仿宋" w:hAnsi="仿宋" w:eastAsia="仿宋"/>
          <w:sz w:val="32"/>
          <w:szCs w:val="32"/>
        </w:rPr>
        <w:t>及满</w:t>
      </w:r>
      <w:r>
        <w:rPr>
          <w:rFonts w:ascii="仿宋" w:hAnsi="仿宋" w:eastAsia="仿宋"/>
          <w:sz w:val="32"/>
          <w:szCs w:val="32"/>
        </w:rPr>
        <w:t>意度指标</w:t>
      </w:r>
      <w:r>
        <w:rPr>
          <w:rFonts w:hint="eastAsia" w:ascii="仿宋" w:hAnsi="仿宋" w:eastAsia="仿宋"/>
          <w:sz w:val="32"/>
          <w:szCs w:val="32"/>
        </w:rPr>
        <w:t>基本</w:t>
      </w:r>
      <w:r>
        <w:rPr>
          <w:rFonts w:ascii="仿宋" w:hAnsi="仿宋" w:eastAsia="仿宋"/>
          <w:sz w:val="32"/>
          <w:szCs w:val="32"/>
        </w:rPr>
        <w:t>能够实现，</w:t>
      </w:r>
      <w:r>
        <w:rPr>
          <w:rFonts w:hint="eastAsia" w:ascii="仿宋" w:hAnsi="仿宋" w:eastAsia="仿宋"/>
          <w:sz w:val="32"/>
          <w:szCs w:val="32"/>
        </w:rPr>
        <w:t>大部分项</w:t>
      </w:r>
      <w:r>
        <w:rPr>
          <w:rFonts w:ascii="仿宋" w:hAnsi="仿宋" w:eastAsia="仿宋"/>
          <w:sz w:val="32"/>
          <w:szCs w:val="32"/>
        </w:rPr>
        <w:t>目能够按照预期目标完成，</w:t>
      </w:r>
      <w:r>
        <w:rPr>
          <w:rFonts w:hint="eastAsia" w:ascii="仿宋" w:hAnsi="仿宋" w:eastAsia="仿宋"/>
          <w:sz w:val="32"/>
          <w:szCs w:val="32"/>
        </w:rPr>
        <w:t>产出</w:t>
      </w:r>
      <w:r>
        <w:rPr>
          <w:rFonts w:ascii="仿宋" w:hAnsi="仿宋" w:eastAsia="仿宋"/>
          <w:sz w:val="32"/>
          <w:szCs w:val="32"/>
        </w:rPr>
        <w:t>指标、效益指标完成较好，群众满意度较高。但个别项目</w:t>
      </w:r>
      <w:r>
        <w:rPr>
          <w:rFonts w:hint="eastAsia" w:ascii="仿宋" w:hAnsi="仿宋" w:eastAsia="仿宋"/>
          <w:sz w:val="32"/>
          <w:szCs w:val="32"/>
        </w:rPr>
        <w:t>存在预算执行率低、绩效</w:t>
      </w:r>
      <w:r>
        <w:rPr>
          <w:rFonts w:ascii="仿宋" w:hAnsi="仿宋" w:eastAsia="仿宋"/>
          <w:sz w:val="32"/>
          <w:szCs w:val="32"/>
        </w:rPr>
        <w:t>目标</w:t>
      </w:r>
      <w:r>
        <w:rPr>
          <w:rFonts w:hint="eastAsia" w:ascii="仿宋" w:hAnsi="仿宋" w:eastAsia="仿宋"/>
          <w:sz w:val="32"/>
          <w:szCs w:val="32"/>
        </w:rPr>
        <w:t>内</w:t>
      </w:r>
      <w:r>
        <w:rPr>
          <w:rFonts w:ascii="仿宋" w:hAnsi="仿宋" w:eastAsia="仿宋"/>
          <w:sz w:val="32"/>
          <w:szCs w:val="32"/>
        </w:rPr>
        <w:t>容不够</w:t>
      </w:r>
      <w:r>
        <w:rPr>
          <w:rFonts w:hint="eastAsia" w:ascii="仿宋" w:hAnsi="仿宋" w:eastAsia="仿宋"/>
          <w:sz w:val="32"/>
          <w:szCs w:val="32"/>
        </w:rPr>
        <w:t>恰</w:t>
      </w:r>
      <w:r>
        <w:rPr>
          <w:rFonts w:ascii="仿宋" w:hAnsi="仿宋" w:eastAsia="仿宋"/>
          <w:sz w:val="32"/>
          <w:szCs w:val="32"/>
        </w:rPr>
        <w:t>当适宜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分析原因主要是在项目</w:t>
      </w:r>
      <w:r>
        <w:rPr>
          <w:rFonts w:hint="eastAsia" w:ascii="仿宋" w:hAnsi="仿宋" w:eastAsia="仿宋"/>
          <w:sz w:val="32"/>
          <w:szCs w:val="32"/>
        </w:rPr>
        <w:t>执行中存在一定的不确定性以及遇到一些不可抗力，建议与相关部门加强沟通协调，最大限度做好预算项目的准确性与执行力。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四、整改措施及结果应用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</w:t>
      </w:r>
      <w:r>
        <w:rPr>
          <w:rFonts w:ascii="仿宋" w:hAnsi="仿宋" w:eastAsia="仿宋"/>
          <w:sz w:val="32"/>
          <w:szCs w:val="32"/>
        </w:rPr>
        <w:t>对</w:t>
      </w:r>
      <w:r>
        <w:rPr>
          <w:rFonts w:hint="eastAsia" w:ascii="仿宋" w:hAnsi="仿宋" w:eastAsia="仿宋"/>
          <w:sz w:val="32"/>
          <w:szCs w:val="32"/>
        </w:rPr>
        <w:t>一般预算</w:t>
      </w:r>
      <w:r>
        <w:rPr>
          <w:rFonts w:ascii="仿宋" w:hAnsi="仿宋" w:eastAsia="仿宋"/>
          <w:sz w:val="32"/>
          <w:szCs w:val="32"/>
        </w:rPr>
        <w:t>项目进行绩效自评，认真</w:t>
      </w:r>
      <w:r>
        <w:rPr>
          <w:rFonts w:hint="eastAsia" w:ascii="仿宋" w:hAnsi="仿宋" w:eastAsia="仿宋"/>
          <w:sz w:val="32"/>
          <w:szCs w:val="32"/>
        </w:rPr>
        <w:t>总</w:t>
      </w:r>
      <w:r>
        <w:rPr>
          <w:rFonts w:ascii="仿宋" w:hAnsi="仿宋" w:eastAsia="仿宋"/>
          <w:sz w:val="32"/>
          <w:szCs w:val="32"/>
        </w:rPr>
        <w:t>结</w:t>
      </w:r>
      <w:r>
        <w:rPr>
          <w:rFonts w:hint="eastAsia" w:ascii="仿宋" w:hAnsi="仿宋" w:eastAsia="仿宋"/>
          <w:sz w:val="32"/>
          <w:szCs w:val="32"/>
        </w:rPr>
        <w:t>2023年</w:t>
      </w:r>
      <w:r>
        <w:rPr>
          <w:rFonts w:ascii="仿宋" w:hAnsi="仿宋" w:eastAsia="仿宋"/>
          <w:sz w:val="32"/>
          <w:szCs w:val="32"/>
        </w:rPr>
        <w:t>项目在实施</w:t>
      </w:r>
      <w:r>
        <w:rPr>
          <w:rFonts w:hint="eastAsia" w:ascii="仿宋" w:hAnsi="仿宋" w:eastAsia="仿宋"/>
          <w:sz w:val="32"/>
          <w:szCs w:val="32"/>
        </w:rPr>
        <w:t>过程</w:t>
      </w:r>
      <w:r>
        <w:rPr>
          <w:rFonts w:ascii="仿宋" w:hAnsi="仿宋" w:eastAsia="仿宋"/>
          <w:sz w:val="32"/>
          <w:szCs w:val="32"/>
        </w:rPr>
        <w:t>中存在的问题和差距</w:t>
      </w:r>
      <w:r>
        <w:rPr>
          <w:rFonts w:hint="eastAsia" w:ascii="仿宋" w:hAnsi="仿宋" w:eastAsia="仿宋"/>
          <w:sz w:val="32"/>
          <w:szCs w:val="32"/>
        </w:rPr>
        <w:t>。针对存在问题制定如下整改措施：一是绩效指标设定上，应进一步细化并有针对性；二是加强预算执行的计划性，提高项目资金支出进度的均衡程度；三是加强项目预算资金支出的监督工作，确保资金按要求使用；四是加强项目资金和绩效目标的动态管理。通过有效的措施，在以后的工作中便于合理调度专项资金，提高项目资金的使用效益。</w:t>
      </w:r>
    </w:p>
    <w:p>
      <w:pPr>
        <w:spacing w:line="560" w:lineRule="exact"/>
        <w:ind w:firstLine="4640" w:firstLineChars="145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4640" w:firstLineChars="145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4640" w:firstLineChars="145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徐水区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东釜山乡人民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政府</w:t>
      </w:r>
    </w:p>
    <w:p>
      <w:pPr>
        <w:spacing w:line="560" w:lineRule="exact"/>
        <w:ind w:firstLine="5280" w:firstLineChars="165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202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/>
        </w:rPr>
        <w:t>19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</w:t>
      </w:r>
    </w:p>
    <w:p/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81D572"/>
    <w:multiLevelType w:val="singleLevel"/>
    <w:tmpl w:val="6481D572"/>
    <w:lvl w:ilvl="0" w:tentative="0">
      <w:start w:val="1"/>
      <w:numFmt w:val="chineseCounting"/>
      <w:suff w:val="nothing"/>
      <w:lvlText w:val="（%1）"/>
      <w:lvlJc w:val="left"/>
      <w:pPr>
        <w:ind w:left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A4F4B"/>
    <w:rsid w:val="2481222B"/>
    <w:rsid w:val="278511CA"/>
    <w:rsid w:val="2E43618C"/>
    <w:rsid w:val="3B990023"/>
    <w:rsid w:val="47F8387B"/>
    <w:rsid w:val="4D8A4F4B"/>
    <w:rsid w:val="53233907"/>
    <w:rsid w:val="67C0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0"/>
    <w:pPr>
      <w:spacing w:line="560" w:lineRule="exact"/>
      <w:jc w:val="center"/>
    </w:pPr>
    <w:rPr>
      <w:rFonts w:ascii="仿宋_GB2312" w:hAnsi="黑体" w:eastAsia="仿宋_GB2312"/>
      <w:sz w:val="32"/>
      <w:szCs w:val="32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90"/>
      <w:szCs w:val="9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2024-03-05T08:15:00Z</dcterms:created>
  <dc:creator>user</dc:creator>
  <cp:lastModifiedBy>user</cp:lastModifiedBy>
  <cp:lastPrinted>2024-03-19T02:45:47Z</cp:lastPrinted>
  <dcterms:modified xsi:type="dcterms:W3CDTF">2024-03-19T02:48:24Z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64026F99A471439AB0E39574986DC591</vt:lpwstr>
  </property>
</Properties>
</file>