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B71D">
      <w:pPr>
        <w:spacing w:line="278" w:lineRule="auto"/>
        <w:rPr>
          <w:rFonts w:ascii="Arial"/>
          <w:sz w:val="21"/>
        </w:rPr>
      </w:pPr>
    </w:p>
    <w:p w14:paraId="1E59B229">
      <w:pPr>
        <w:spacing w:line="278" w:lineRule="auto"/>
        <w:rPr>
          <w:rFonts w:ascii="Arial"/>
          <w:sz w:val="21"/>
        </w:rPr>
      </w:pPr>
    </w:p>
    <w:p w14:paraId="4CB51990">
      <w:pPr>
        <w:spacing w:line="279" w:lineRule="auto"/>
        <w:rPr>
          <w:rFonts w:ascii="Arial"/>
          <w:sz w:val="21"/>
        </w:rPr>
      </w:pPr>
    </w:p>
    <w:p w14:paraId="3599B589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4E86F4F9">
      <w:pPr>
        <w:spacing w:before="86" w:line="218" w:lineRule="auto"/>
        <w:ind w:left="17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部门年度绩效自评工作报告</w:t>
      </w:r>
    </w:p>
    <w:p w14:paraId="50DADEBC">
      <w:pPr>
        <w:pStyle w:val="2"/>
        <w:spacing w:before="163" w:line="331" w:lineRule="auto"/>
        <w:ind w:right="1470" w:firstLine="689"/>
      </w:pPr>
      <w:r>
        <w:rPr>
          <w:spacing w:val="4"/>
        </w:rPr>
        <w:t>为切实做好2023年度绩效自评工作，提高财放资金使用效益，根据《保定市徐水区财政局关于开展2023年度财政资金部</w:t>
      </w:r>
      <w:r>
        <w:rPr>
          <w:spacing w:val="11"/>
        </w:rPr>
        <w:t>门绩效自评及抽查工作的通知》(徐政财字〔2024〕25号)文</w:t>
      </w:r>
      <w:r>
        <w:rPr>
          <w:spacing w:val="3"/>
        </w:rPr>
        <w:t>件精神，对我单位2023年度管理或使用的所有预算项目支出，</w:t>
      </w:r>
      <w:r>
        <w:rPr>
          <w:spacing w:val="-4"/>
        </w:rPr>
        <w:t>包括一般公共预算、政府性基金预算、国有资本经</w:t>
      </w:r>
      <w:r>
        <w:rPr>
          <w:spacing w:val="-5"/>
        </w:rPr>
        <w:t>营预算，开展</w:t>
      </w:r>
      <w:r>
        <w:rPr>
          <w:spacing w:val="-13"/>
        </w:rPr>
        <w:t>绩效评价，进行了自评，主要评价年初绩效目标指标的实现情况。</w:t>
      </w:r>
      <w:r>
        <w:rPr>
          <w:spacing w:val="-8"/>
        </w:rPr>
        <w:t>现将自评情况报告如下：</w:t>
      </w:r>
    </w:p>
    <w:p w14:paraId="4C68706E">
      <w:pPr>
        <w:spacing w:before="68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一、绩效自评工作组织开展情况</w:t>
      </w:r>
    </w:p>
    <w:p w14:paraId="1E729952">
      <w:pPr>
        <w:pStyle w:val="2"/>
        <w:spacing w:before="181" w:line="333" w:lineRule="auto"/>
        <w:ind w:right="1439" w:firstLine="689"/>
        <w:jc w:val="both"/>
      </w:pPr>
      <w:r>
        <w:rPr>
          <w:spacing w:val="6"/>
        </w:rPr>
        <w:t>我单位专门组织成立了绩效评价工作小组，对2023年管理</w:t>
      </w:r>
      <w:r>
        <w:rPr>
          <w:spacing w:val="-6"/>
        </w:rPr>
        <w:t>或使用的所有预算项目支出，包括一般公共预算、政府性基金预</w:t>
      </w:r>
      <w:r>
        <w:rPr>
          <w:spacing w:val="-1"/>
        </w:rPr>
        <w:t>算、国有资本经营预算安排项目逐项进行了梳理，从产出指标、</w:t>
      </w:r>
      <w:r>
        <w:rPr>
          <w:spacing w:val="-5"/>
        </w:rPr>
        <w:t>效益指标、满意度指标及预算执行率四个方面，准确评</w:t>
      </w:r>
      <w:r>
        <w:rPr>
          <w:spacing w:val="-6"/>
        </w:rPr>
        <w:t>价各项目</w:t>
      </w:r>
      <w:r>
        <w:rPr>
          <w:spacing w:val="-4"/>
        </w:rPr>
        <w:t>绩效目标的实现程度，设定绩效指标体系量化评分，依据评分结</w:t>
      </w:r>
      <w:r>
        <w:rPr>
          <w:spacing w:val="-1"/>
        </w:rPr>
        <w:t>果衡量评价项目综合绩效的实现程度。我单位预算项目共25个，</w:t>
      </w:r>
      <w:r>
        <w:rPr>
          <w:spacing w:val="15"/>
        </w:rPr>
        <w:t>支出总计792.97万元，自评得分90分以上的25个。其中抽查</w:t>
      </w:r>
      <w:r>
        <w:rPr>
          <w:spacing w:val="3"/>
        </w:rPr>
        <w:t>项目2个，分别为城区办退役士官再就业经费和社区工作经费，</w:t>
      </w:r>
      <w:r>
        <w:rPr>
          <w:spacing w:val="7"/>
        </w:rPr>
        <w:t>城区办退役士官再就业经费项目是完成对城区办事处26名自谋</w:t>
      </w:r>
      <w:r>
        <w:rPr>
          <w:spacing w:val="-4"/>
        </w:rPr>
        <w:t>职业转业士官再就业任务，按月足额拨付工资及缴纳保险；社区工作经费项目是保障社区正常运转，开展各类党建活动。</w:t>
      </w:r>
    </w:p>
    <w:p w14:paraId="69DBA8FD">
      <w:pPr>
        <w:spacing w:line="333" w:lineRule="auto"/>
        <w:sectPr>
          <w:pgSz w:w="12190" w:h="17150"/>
          <w:pgMar w:top="1457" w:right="129" w:bottom="0" w:left="1680" w:header="0" w:footer="0" w:gutter="0"/>
          <w:cols w:space="720" w:num="1"/>
        </w:sectPr>
      </w:pPr>
    </w:p>
    <w:p w14:paraId="155476F5">
      <w:pPr>
        <w:spacing w:line="260" w:lineRule="auto"/>
        <w:rPr>
          <w:rFonts w:ascii="Arial"/>
          <w:sz w:val="21"/>
        </w:rPr>
      </w:pPr>
    </w:p>
    <w:p w14:paraId="1C8FD18D">
      <w:pPr>
        <w:spacing w:line="260" w:lineRule="auto"/>
        <w:rPr>
          <w:rFonts w:ascii="Arial"/>
          <w:sz w:val="21"/>
        </w:rPr>
      </w:pPr>
    </w:p>
    <w:p w14:paraId="442B61F4">
      <w:pPr>
        <w:spacing w:line="260" w:lineRule="auto"/>
        <w:rPr>
          <w:rFonts w:ascii="Arial"/>
          <w:sz w:val="21"/>
        </w:rPr>
      </w:pPr>
    </w:p>
    <w:p w14:paraId="0B2A3CCA">
      <w:pPr>
        <w:spacing w:before="104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二、绩效目标实现情况</w:t>
      </w:r>
    </w:p>
    <w:p w14:paraId="7B5AEECE">
      <w:pPr>
        <w:pStyle w:val="2"/>
        <w:spacing w:before="231" w:line="324" w:lineRule="auto"/>
        <w:ind w:right="1499" w:firstLine="660"/>
      </w:pPr>
      <w:r>
        <w:rPr>
          <w:spacing w:val="18"/>
        </w:rPr>
        <w:t>2023年我单位绩效自评共涉及25个预算项目，预算资金</w:t>
      </w:r>
      <w:r>
        <w:rPr>
          <w:spacing w:val="12"/>
        </w:rPr>
        <w:t>792.97万元，到位资金792.97万元，资金执行792.97万元，</w:t>
      </w:r>
      <w:r>
        <w:rPr>
          <w:spacing w:val="-2"/>
        </w:rPr>
        <w:t>25个项目全部完成预期绩效目标。根据绩效目标开展宣传活动，</w:t>
      </w:r>
      <w:r>
        <w:rPr>
          <w:spacing w:val="-6"/>
        </w:rPr>
        <w:t>组织文化活动，加强基层服务型党建组织建设；发放安全生产信</w:t>
      </w:r>
      <w:r>
        <w:rPr>
          <w:spacing w:val="-2"/>
        </w:rPr>
        <w:t>息员、楼院长补贴等；解决稳定问题，解决退役军人遗留问题，</w:t>
      </w:r>
      <w:r>
        <w:rPr>
          <w:spacing w:val="-4"/>
        </w:rPr>
        <w:t>保持社会稳定；按月发放工资及缴纳保险，</w:t>
      </w:r>
      <w:r>
        <w:rPr>
          <w:spacing w:val="-5"/>
        </w:rPr>
        <w:t>保障职工权益；支付</w:t>
      </w:r>
      <w:r>
        <w:rPr>
          <w:spacing w:val="-4"/>
        </w:rPr>
        <w:t>移交后退休人员社会化管理服务费等。</w:t>
      </w:r>
    </w:p>
    <w:p w14:paraId="060BDB90">
      <w:pPr>
        <w:spacing w:before="113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三、绩效目标设定质量情况</w:t>
      </w:r>
    </w:p>
    <w:p w14:paraId="7E7A6668">
      <w:pPr>
        <w:pStyle w:val="2"/>
        <w:spacing w:before="206" w:line="331" w:lineRule="auto"/>
        <w:ind w:right="1544" w:firstLine="660"/>
        <w:jc w:val="both"/>
      </w:pPr>
      <w:r>
        <w:rPr>
          <w:spacing w:val="-7"/>
        </w:rPr>
        <w:t>在项目资金组织管理上，我们严格按照国家和省市规定的项</w:t>
      </w:r>
      <w:r>
        <w:rPr>
          <w:spacing w:val="-3"/>
        </w:rPr>
        <w:t>目资金相关法律、法规的规定和要求，内部实现了专项资金</w:t>
      </w:r>
      <w:r>
        <w:rPr>
          <w:spacing w:val="-4"/>
        </w:rPr>
        <w:t>统一</w:t>
      </w:r>
      <w:r>
        <w:rPr>
          <w:spacing w:val="-7"/>
        </w:rPr>
        <w:t>归口管理，坚持专款专用，量入为出的原则，使项目资金按规定</w:t>
      </w:r>
      <w:r>
        <w:rPr>
          <w:spacing w:val="-5"/>
        </w:rPr>
        <w:t>的用途使用并达到预期目的，严禁截留、挪用和不合理支出。完善财务和出差审批制度，专项资金使用制度等各项管理制</w:t>
      </w:r>
      <w:r>
        <w:rPr>
          <w:spacing w:val="-6"/>
        </w:rPr>
        <w:t>度，积</w:t>
      </w:r>
      <w:r>
        <w:rPr>
          <w:spacing w:val="-3"/>
        </w:rPr>
        <w:t>极配合纪检部门的监督检查。在项目实施过程中和项目完成</w:t>
      </w:r>
      <w:r>
        <w:rPr>
          <w:spacing w:val="-4"/>
        </w:rPr>
        <w:t>后，本单位不定期地对项目资金的使用进行监督检查，厉行</w:t>
      </w:r>
      <w:r>
        <w:rPr>
          <w:spacing w:val="-5"/>
        </w:rPr>
        <w:t>节俭，强</w:t>
      </w:r>
      <w:r>
        <w:rPr>
          <w:spacing w:val="-4"/>
        </w:rPr>
        <w:t>化监管，确保项目资金管理规范，促进项目顺利实施。</w:t>
      </w:r>
    </w:p>
    <w:p w14:paraId="33F106CE">
      <w:pPr>
        <w:spacing w:before="51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四、整改措施及结果应用</w:t>
      </w:r>
    </w:p>
    <w:p w14:paraId="6F4078DE">
      <w:pPr>
        <w:pStyle w:val="2"/>
        <w:spacing w:before="207" w:line="277" w:lineRule="auto"/>
        <w:ind w:right="1575" w:firstLine="810"/>
      </w:pPr>
      <w:r>
        <w:rPr>
          <w:spacing w:val="1"/>
        </w:rPr>
        <w:t>(一)要加强对项目工作的全面领导，便于及时发现项目运</w:t>
      </w:r>
      <w:r>
        <w:rPr>
          <w:spacing w:val="-5"/>
        </w:rPr>
        <w:t>行过程中出现的问题并加以改进。</w:t>
      </w:r>
    </w:p>
    <w:p w14:paraId="3C78EE44">
      <w:pPr>
        <w:pStyle w:val="2"/>
        <w:spacing w:before="199" w:line="220" w:lineRule="auto"/>
        <w:ind w:left="790"/>
      </w:pPr>
      <w:r>
        <w:rPr>
          <w:spacing w:val="1"/>
        </w:rPr>
        <w:t>(二)严格按项目规范要求，做到专款专用，确保项目工作</w:t>
      </w:r>
    </w:p>
    <w:p w14:paraId="61DD3503">
      <w:pPr>
        <w:spacing w:line="220" w:lineRule="auto"/>
        <w:sectPr>
          <w:pgSz w:w="11960" w:h="17020"/>
          <w:pgMar w:top="1446" w:right="0" w:bottom="0" w:left="1539" w:header="0" w:footer="0" w:gutter="0"/>
          <w:cols w:space="720" w:num="1"/>
        </w:sectPr>
      </w:pPr>
      <w:bookmarkStart w:id="0" w:name="_GoBack"/>
      <w:bookmarkEnd w:id="0"/>
    </w:p>
    <w:p w14:paraId="38B0628E">
      <w:pPr>
        <w:spacing w:line="281" w:lineRule="auto"/>
        <w:rPr>
          <w:rFonts w:ascii="Arial"/>
          <w:sz w:val="21"/>
        </w:rPr>
      </w:pPr>
    </w:p>
    <w:p w14:paraId="7D9A754C">
      <w:pPr>
        <w:spacing w:line="282" w:lineRule="auto"/>
        <w:rPr>
          <w:rFonts w:ascii="Arial"/>
          <w:sz w:val="21"/>
        </w:rPr>
      </w:pPr>
    </w:p>
    <w:p w14:paraId="19C330E8">
      <w:pPr>
        <w:spacing w:line="282" w:lineRule="auto"/>
        <w:rPr>
          <w:rFonts w:ascii="Arial"/>
          <w:sz w:val="21"/>
        </w:rPr>
      </w:pPr>
    </w:p>
    <w:p w14:paraId="078F828E">
      <w:pPr>
        <w:pStyle w:val="2"/>
        <w:spacing w:before="108" w:line="315" w:lineRule="auto"/>
        <w:ind w:left="10" w:right="1152" w:hanging="10"/>
        <w:rPr>
          <w:sz w:val="33"/>
          <w:szCs w:val="33"/>
        </w:rPr>
      </w:pPr>
      <w:r>
        <w:rPr>
          <w:spacing w:val="-15"/>
          <w:sz w:val="33"/>
          <w:szCs w:val="33"/>
        </w:rPr>
        <w:t>顺利开展。对进展缓慢，预期绩效目标较差的项目，及时进行协</w:t>
      </w:r>
      <w:r>
        <w:rPr>
          <w:spacing w:val="-13"/>
          <w:sz w:val="33"/>
          <w:szCs w:val="33"/>
        </w:rPr>
        <w:t>调，提出整改措施，确保项目正常运行，达到预期绩效目</w:t>
      </w:r>
      <w:r>
        <w:rPr>
          <w:spacing w:val="-14"/>
          <w:sz w:val="33"/>
          <w:szCs w:val="33"/>
        </w:rPr>
        <w:t>标。</w:t>
      </w:r>
    </w:p>
    <w:p w14:paraId="3304FBA5">
      <w:pPr>
        <w:pStyle w:val="2"/>
        <w:spacing w:before="40" w:line="303" w:lineRule="auto"/>
        <w:ind w:left="50" w:right="1158" w:firstLine="730"/>
        <w:rPr>
          <w:sz w:val="33"/>
          <w:szCs w:val="33"/>
        </w:rPr>
      </w:pPr>
      <w:r>
        <w:rPr>
          <w:spacing w:val="-8"/>
          <w:sz w:val="33"/>
          <w:szCs w:val="33"/>
        </w:rPr>
        <w:t>(三)对日常工作加强规范和监督，防止在项目执行过</w:t>
      </w:r>
      <w:r>
        <w:rPr>
          <w:spacing w:val="-9"/>
          <w:sz w:val="33"/>
          <w:szCs w:val="33"/>
        </w:rPr>
        <w:t>程中</w:t>
      </w:r>
      <w:r>
        <w:rPr>
          <w:spacing w:val="-22"/>
          <w:sz w:val="33"/>
          <w:szCs w:val="33"/>
        </w:rPr>
        <w:t>出现偏差。</w:t>
      </w:r>
    </w:p>
    <w:p w14:paraId="4596DE0E">
      <w:pPr>
        <w:spacing w:line="278" w:lineRule="auto"/>
        <w:rPr>
          <w:rFonts w:ascii="Arial"/>
          <w:sz w:val="21"/>
        </w:rPr>
      </w:pPr>
    </w:p>
    <w:p w14:paraId="29D490D1">
      <w:pPr>
        <w:spacing w:line="279" w:lineRule="auto"/>
        <w:rPr>
          <w:rFonts w:ascii="Arial"/>
          <w:sz w:val="21"/>
        </w:rPr>
      </w:pPr>
    </w:p>
    <w:p w14:paraId="3E9F933C">
      <w:pPr>
        <w:spacing w:line="279" w:lineRule="auto"/>
        <w:rPr>
          <w:rFonts w:ascii="Arial"/>
          <w:sz w:val="21"/>
        </w:rPr>
      </w:pPr>
    </w:p>
    <w:p w14:paraId="165A537D">
      <w:pPr>
        <w:spacing w:line="279" w:lineRule="auto"/>
        <w:rPr>
          <w:rFonts w:ascii="Arial"/>
          <w:sz w:val="21"/>
        </w:rPr>
      </w:pPr>
    </w:p>
    <w:p w14:paraId="28654F88">
      <w:pPr>
        <w:spacing w:line="279" w:lineRule="auto"/>
        <w:rPr>
          <w:rFonts w:ascii="Arial"/>
          <w:sz w:val="21"/>
        </w:rPr>
      </w:pPr>
    </w:p>
    <w:p w14:paraId="4FE63EA4">
      <w:pPr>
        <w:spacing w:line="279" w:lineRule="auto"/>
        <w:rPr>
          <w:rFonts w:ascii="Arial"/>
          <w:sz w:val="21"/>
        </w:rPr>
      </w:pPr>
    </w:p>
    <w:p w14:paraId="4BAC6E95">
      <w:pPr>
        <w:pStyle w:val="2"/>
        <w:spacing w:before="107" w:line="221" w:lineRule="auto"/>
        <w:ind w:left="4480"/>
        <w:rPr>
          <w:sz w:val="33"/>
          <w:szCs w:val="33"/>
        </w:rPr>
      </w:pPr>
      <w:r>
        <w:rPr>
          <w:spacing w:val="-7"/>
          <w:sz w:val="33"/>
          <w:szCs w:val="33"/>
        </w:rPr>
        <w:t>保定市徐水区城区办事处</w:t>
      </w:r>
    </w:p>
    <w:p w14:paraId="153EF0DB">
      <w:pPr>
        <w:pStyle w:val="2"/>
        <w:spacing w:before="218" w:line="222" w:lineRule="auto"/>
        <w:ind w:left="5240"/>
        <w:rPr>
          <w:sz w:val="33"/>
          <w:szCs w:val="33"/>
        </w:rPr>
      </w:pPr>
      <w:r>
        <w:rPr>
          <w:spacing w:val="32"/>
          <w:sz w:val="33"/>
          <w:szCs w:val="33"/>
        </w:rPr>
        <w:t>2024年3月18日</w:t>
      </w:r>
    </w:p>
    <w:sectPr>
      <w:pgSz w:w="12210" w:h="17160"/>
      <w:pgMar w:top="1458" w:right="469" w:bottom="0" w:left="17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kMjQzOWRlNjFmZTU5Y2ZmMmJmZmY4OTdiY2FhZWUifQ=="/>
  </w:docVars>
  <w:rsids>
    <w:rsidRoot w:val="00000000"/>
    <w:rsid w:val="4EC314C8"/>
    <w:rsid w:val="6B874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1088</Words>
  <Characters>1137</Characters>
  <TotalTime>64</TotalTime>
  <ScaleCrop>false</ScaleCrop>
  <LinksUpToDate>false</LinksUpToDate>
  <CharactersWithSpaces>1175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2024-11-21T09:48:00Z</dcterms:created>
  <dc:creator>Kingsoft-PDF</dc:creator>
  <cp:lastModifiedBy>墨栀君君</cp:lastModifiedBy>
  <dcterms:modified xsi:type="dcterms:W3CDTF">2024-11-21T03:00:20Z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2024-11-21T09:48:42Z</vt:filetime>
  </property>
  <property fmtid="{D5CDD505-2E9C-101B-9397-08002B2CF9AE}" pid="4" name="UsrData">
    <vt:lpwstr>673e91776631a70020ae5306wl</vt:lpwstr>
  </property>
  <property fmtid="{D5CDD505-2E9C-101B-9397-08002B2CF9AE}" pid="5" name="KSOProductBuildVer">
    <vt:lpwstr>2052-12.1.0.18608</vt:lpwstr>
  </property>
  <property fmtid="{D5CDD505-2E9C-101B-9397-08002B2CF9AE}" pid="6" name="ICV">
    <vt:lpwstr>19DE8FDD4422400B8F30DA0EC4060218_13</vt:lpwstr>
  </property>
</Properties>
</file>