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85" w:rsidRDefault="00831AEE">
      <w:pPr>
        <w:jc w:val="center"/>
      </w:pPr>
      <w:r>
        <w:rPr>
          <w:rFonts w:ascii="方正小标宋_GBK" w:eastAsia="方正小标宋_GBK" w:hAnsi="方正小标宋_GBK" w:cs="方正小标宋_GBK"/>
          <w:color w:val="000000"/>
          <w:sz w:val="44"/>
        </w:rPr>
        <w:t>第一部分</w:t>
      </w:r>
    </w:p>
    <w:p w:rsidR="00170485" w:rsidRDefault="00831AEE">
      <w:pPr>
        <w:jc w:val="center"/>
        <w:outlineLvl w:val="0"/>
      </w:pPr>
      <w:r>
        <w:rPr>
          <w:rFonts w:ascii="方正小标宋_GBK" w:eastAsia="方正小标宋_GBK" w:hAnsi="方正小标宋_GBK" w:cs="方正小标宋_GBK"/>
          <w:color w:val="000000"/>
          <w:sz w:val="44"/>
        </w:rPr>
        <w:t>部门整体绩效目标</w:t>
      </w:r>
    </w:p>
    <w:p w:rsidR="00170485" w:rsidRDefault="00831AEE">
      <w:pPr>
        <w:jc w:val="center"/>
      </w:pPr>
      <w:r>
        <w:rPr>
          <w:rFonts w:ascii="方正小标宋_GBK" w:eastAsia="方正小标宋_GBK" w:hAnsi="方正小标宋_GBK" w:cs="方正小标宋_GBK"/>
          <w:color w:val="000000"/>
          <w:sz w:val="44"/>
        </w:rPr>
        <w:t xml:space="preserve"> </w:t>
      </w:r>
    </w:p>
    <w:p w:rsidR="00170485" w:rsidRDefault="00831AEE">
      <w:pPr>
        <w:spacing w:before="10" w:after="10"/>
        <w:ind w:firstLine="560"/>
        <w:jc w:val="left"/>
        <w:outlineLvl w:val="1"/>
      </w:pPr>
      <w:bookmarkStart w:id="0" w:name="_Toc_2_2_0000000001"/>
      <w:r>
        <w:rPr>
          <w:rFonts w:ascii="方正黑体_GBK" w:eastAsia="方正黑体_GBK" w:hAnsi="方正黑体_GBK" w:cs="方正黑体_GBK"/>
          <w:color w:val="000000"/>
          <w:sz w:val="28"/>
        </w:rPr>
        <w:t>一、总体绩效目标</w:t>
      </w:r>
      <w:bookmarkEnd w:id="0"/>
    </w:p>
    <w:p w:rsidR="00170485" w:rsidRDefault="00831AEE">
      <w:pPr>
        <w:pStyle w:val="-"/>
      </w:pPr>
      <w:r>
        <w:t>以习近平新时代中国特色社会主义思想为指导，深入贯彻落实中央和省、市、区政府关于林业和草原重大决策部署，紧紧围绕自然资源管理中心工作，着眼</w:t>
      </w:r>
      <w:r>
        <w:t>“</w:t>
      </w:r>
      <w:r>
        <w:t>统一行使全民所有自然资源资产所有者职责、统一行使所有国土空间用途管制和生态保护修复职责</w:t>
      </w:r>
      <w:r>
        <w:t>”</w:t>
      </w:r>
      <w:r>
        <w:t>新职能新定位和脱贫攻坚等国家重大战略，全力以赴做好政策支持、要素保障和生态支撑。以组织开展自然资源统一确权登记、高质量完成第三次国土调查为基础，加快构建全区国土空间规划、自然资源资产产权制度和统一的自然资源调查评价三个管理体系。以完成国家和省、市生态保护修复任务、地质灾害防治、矿产开发</w:t>
      </w:r>
      <w:r>
        <w:t>监管、海洋灾害预警预报为重点，确保不发生重大灾情和安全事故。以提高土地投入产出效益、矿产资源节约与合理利用、测绘地理信息应急保障服务、遏制违法违规为抓手，努力提升资源节约集约利用水平。围绕建设京津冀生态环境支撑区战略定位，持续推进大规模国土绿化进程，完成全年营造林面积，有效改善生态环境</w:t>
      </w:r>
      <w:r>
        <w:t>,</w:t>
      </w:r>
      <w:r>
        <w:t>提升森林质量；完善生态保护体系建设，确保全区生态林得到有效管护，自然保护地管理体系日趋完善，加强森林草原防火、有害生物防治，巩固生态建设成果；充分发挥科技示范引领，通过先进技术推广和科技支撑，示范建设高标准经济林和花卉示范基</w:t>
      </w:r>
      <w:r>
        <w:t>地，助推生态脱贫。</w:t>
      </w:r>
    </w:p>
    <w:p w:rsidR="00170485" w:rsidRDefault="00170485">
      <w:pPr>
        <w:pStyle w:val="-"/>
      </w:pPr>
    </w:p>
    <w:p w:rsidR="00170485" w:rsidRDefault="00831AEE">
      <w:pPr>
        <w:spacing w:before="10" w:after="10"/>
        <w:ind w:firstLine="560"/>
        <w:jc w:val="left"/>
        <w:outlineLvl w:val="1"/>
      </w:pPr>
      <w:bookmarkStart w:id="1" w:name="_Toc_2_2_0000000002"/>
      <w:r>
        <w:rPr>
          <w:rFonts w:ascii="方正黑体_GBK" w:eastAsia="方正黑体_GBK" w:hAnsi="方正黑体_GBK" w:cs="方正黑体_GBK"/>
          <w:color w:val="000000"/>
          <w:sz w:val="28"/>
        </w:rPr>
        <w:t>二、分项绩效目标</w:t>
      </w:r>
      <w:bookmarkEnd w:id="1"/>
    </w:p>
    <w:p w:rsidR="00170485" w:rsidRDefault="00831AEE">
      <w:pPr>
        <w:pStyle w:val="-0"/>
      </w:pPr>
      <w:r>
        <w:t>1.</w:t>
      </w:r>
      <w:r>
        <w:t>全民所有自然资源资产所有者职责得以行使</w:t>
      </w:r>
    </w:p>
    <w:p w:rsidR="00170485" w:rsidRDefault="00831AEE">
      <w:pPr>
        <w:pStyle w:val="-0"/>
      </w:pPr>
      <w:r>
        <w:t>绩效目标：自然资源资产产权制度体系构建加快，第三次国土调查及土地变更调查工作圆满完成，不动产登记</w:t>
      </w:r>
      <w:r>
        <w:t>“</w:t>
      </w:r>
      <w:r>
        <w:t>最多跑一次</w:t>
      </w:r>
      <w:r>
        <w:t>”</w:t>
      </w:r>
      <w:r>
        <w:t>改革持续深化，自然资源确权登记工作进一步推进，自然资源资产所有者管理水平得以提升。</w:t>
      </w:r>
    </w:p>
    <w:p w:rsidR="00170485" w:rsidRDefault="00831AEE">
      <w:pPr>
        <w:pStyle w:val="-0"/>
      </w:pPr>
      <w:r>
        <w:lastRenderedPageBreak/>
        <w:t>绩效指标：全区自然资源资产家底情况进一步摸清，第三次国土调查高质量完成，自然资源统一确权登记分阶段铺开，自然资源统一确权登记制度体系逐步构建，节约集约用地机制进一步完善，批而未供和闲置土地盘活利用专项行动扎实开展，保护地内的矿业权实现</w:t>
      </w:r>
      <w:r>
        <w:t>稳妥有序退出。</w:t>
      </w:r>
    </w:p>
    <w:p w:rsidR="00170485" w:rsidRDefault="00831AEE">
      <w:pPr>
        <w:pStyle w:val="-0"/>
      </w:pPr>
      <w:r>
        <w:t>2</w:t>
      </w:r>
      <w:r>
        <w:t>．国土空间用途管制职责得到履行</w:t>
      </w:r>
    </w:p>
    <w:p w:rsidR="00170485" w:rsidRDefault="00831AEE">
      <w:pPr>
        <w:pStyle w:val="-0"/>
      </w:pPr>
      <w:r>
        <w:t>绩效目标：全区国土空间规划体系得以建立健全，国土空间用途管制各项制度规定得到落实，安全和谐、富有竞争力和可持续发展的国土空间格局初步形成。</w:t>
      </w:r>
    </w:p>
    <w:p w:rsidR="00170485" w:rsidRDefault="00831AEE">
      <w:pPr>
        <w:pStyle w:val="-0"/>
      </w:pPr>
      <w:r>
        <w:t>绩效指标：县级国土空间总体规划编制完成，国土空间用途转用和建设用地预审、报批等保障工作按时保质完成，全区永久基本农田结构进一步优化，全区耕地保有量不少于</w:t>
      </w:r>
      <w:r>
        <w:t>60.7</w:t>
      </w:r>
      <w:r>
        <w:t>万亩，重大建设项目占补平衡指标得到保障。</w:t>
      </w:r>
    </w:p>
    <w:p w:rsidR="00170485" w:rsidRDefault="00831AEE">
      <w:pPr>
        <w:pStyle w:val="-0"/>
      </w:pPr>
      <w:r>
        <w:t>3.</w:t>
      </w:r>
      <w:r>
        <w:t>国土空间生态保护修复职责进一步落实</w:t>
      </w:r>
    </w:p>
    <w:p w:rsidR="00170485" w:rsidRDefault="00831AEE">
      <w:pPr>
        <w:pStyle w:val="-0"/>
      </w:pPr>
      <w:r>
        <w:t>绩效目标：责任主体灭失矿山迹地综合治理有序开展，露天矿山污染持续整治三年作战计划</w:t>
      </w:r>
      <w:r>
        <w:t>目标任务确保完成，历史遗留废弃工矿土地整治顺利完成，国土空间生态保护修复水平进一步提高。</w:t>
      </w:r>
    </w:p>
    <w:p w:rsidR="00170485" w:rsidRDefault="00831AEE">
      <w:pPr>
        <w:pStyle w:val="-0"/>
      </w:pPr>
      <w:r>
        <w:t>绩效指标：完成上级下达的责任主体灭失露天矿山迹地治理任务，用好专项资金完成历史遗留工矿废弃地复垦利用工作，引领综合生态治理修复水平提升。</w:t>
      </w:r>
    </w:p>
    <w:p w:rsidR="00170485" w:rsidRDefault="00831AEE">
      <w:pPr>
        <w:pStyle w:val="-0"/>
      </w:pPr>
      <w:r>
        <w:t>4.</w:t>
      </w:r>
      <w:r>
        <w:t>矿产资源勘查保护及地灾防治管理科学有效</w:t>
      </w:r>
    </w:p>
    <w:p w:rsidR="00170485" w:rsidRDefault="00831AEE">
      <w:pPr>
        <w:pStyle w:val="-0"/>
      </w:pPr>
      <w:r>
        <w:t>绩效目标：进一步摸清全区矿产资源家底，矿产资源保护利用合理，汛期地质灾害预警和减灾能力得到有效提升。</w:t>
      </w:r>
    </w:p>
    <w:p w:rsidR="00170485" w:rsidRDefault="00831AEE">
      <w:pPr>
        <w:pStyle w:val="-0"/>
      </w:pPr>
      <w:r>
        <w:t>绩效指标：全区基础地质资料的全面性和精准度得到提高，矿产资源探明储量有序增加、家底清晰，矿产资源开采秩序科学规范。</w:t>
      </w:r>
    </w:p>
    <w:p w:rsidR="00170485" w:rsidRDefault="00831AEE">
      <w:pPr>
        <w:pStyle w:val="-0"/>
      </w:pPr>
      <w:r>
        <w:t>5.</w:t>
      </w:r>
      <w:r>
        <w:t>测绘地理信息服务能</w:t>
      </w:r>
      <w:r>
        <w:t>力进一步提高</w:t>
      </w:r>
    </w:p>
    <w:p w:rsidR="00170485" w:rsidRDefault="00831AEE">
      <w:pPr>
        <w:pStyle w:val="-0"/>
      </w:pPr>
      <w:r>
        <w:t>绩效目标：地理信息应急保障能力不断提高，测绘资质和测绘行业管理持续加强，全民全社会国家版图意识显著提升，地理信息服务质量稳步增强。</w:t>
      </w:r>
    </w:p>
    <w:p w:rsidR="00170485" w:rsidRDefault="00831AEE">
      <w:pPr>
        <w:pStyle w:val="-0"/>
      </w:pPr>
      <w:r>
        <w:t>绩效指标：监督检验全区《测绘资质证书》持证单位成果质量，测绘地</w:t>
      </w:r>
      <w:r>
        <w:lastRenderedPageBreak/>
        <w:t>理信息资源社会共享服务得到实现，地理信息公共服务平台网络安全风险降低，地图市场管理不断规范。</w:t>
      </w:r>
    </w:p>
    <w:p w:rsidR="00170485" w:rsidRDefault="00831AEE">
      <w:pPr>
        <w:pStyle w:val="-0"/>
      </w:pPr>
      <w:r>
        <w:t>6.</w:t>
      </w:r>
      <w:r>
        <w:t>自然资源和规划管理水平整体提升</w:t>
      </w:r>
    </w:p>
    <w:p w:rsidR="00170485" w:rsidRDefault="00831AEE">
      <w:pPr>
        <w:pStyle w:val="-0"/>
      </w:pPr>
      <w:r>
        <w:t>绩效目标：自然资源和规划执法监察与维权执法行动持续开展，违法违规问题专项清理查处整改行动持续推进，自然资源科技、信息化、法制建设进一步提高和完善，自然资源管理水平不断提升。</w:t>
      </w:r>
    </w:p>
    <w:p w:rsidR="00170485" w:rsidRDefault="00831AEE">
      <w:pPr>
        <w:pStyle w:val="-0"/>
      </w:pPr>
      <w:r>
        <w:t>绩效指标：违建别墅专项清理整治继续深入，除基础设施、公益设施外的存量违法用地全部整改到位，查处的非法地热井依法依规全部完成整改，自然资源领域科技创新能力得到增强，自然资源和规划依法行政能力进一步强化，行政审批与公务运行数字化、信息化水平得到提升。</w:t>
      </w:r>
    </w:p>
    <w:p w:rsidR="00170485" w:rsidRDefault="00831AEE">
      <w:pPr>
        <w:pStyle w:val="-0"/>
      </w:pPr>
      <w:r>
        <w:t>7.</w:t>
      </w:r>
      <w:r>
        <w:t>大规模推进国土绿化</w:t>
      </w:r>
    </w:p>
    <w:p w:rsidR="00170485" w:rsidRDefault="00831AEE">
      <w:pPr>
        <w:pStyle w:val="-0"/>
      </w:pPr>
      <w:r>
        <w:t>绩效目标：按照《河北省国土绿化规划（</w:t>
      </w:r>
      <w:r>
        <w:t>2018-2035</w:t>
      </w:r>
      <w:r>
        <w:t>年）》《河北省人民代表大会</w:t>
      </w:r>
      <w:r w:rsidRPr="00831AEE">
        <w:rPr>
          <w:rFonts w:hint="eastAsia"/>
        </w:rPr>
        <w:t>常务委员会</w:t>
      </w:r>
      <w:bookmarkStart w:id="2" w:name="_GoBack"/>
      <w:bookmarkEnd w:id="2"/>
      <w:r>
        <w:t>关于加强太行山燕山绿化建设的决定》《河北省人民政府办公厅关于创新体制机制推进大规模国土绿化的意见》等规定，在白洋淀上游、城（镇）周边、高速高铁国省市区等交通干线等生态区位重要、环境脆弱地区，开展大规模造林绿化，加强退化林、疏林地修复，改造低质低效现有林。争取省级财政造林奖补资金采取</w:t>
      </w:r>
      <w:r>
        <w:t>“</w:t>
      </w:r>
      <w:r>
        <w:t>以奖代补</w:t>
      </w:r>
      <w:r>
        <w:t>”“</w:t>
      </w:r>
      <w:r>
        <w:t>先造后补</w:t>
      </w:r>
      <w:r>
        <w:t>”</w:t>
      </w:r>
      <w:r>
        <w:t>方式，对各类造林主体进行奖补，引导和撬动社会资金投入造林绿化事业，高质量高标准推进国土绿化，达到快速增加森林面积</w:t>
      </w:r>
      <w:r>
        <w:t>,</w:t>
      </w:r>
      <w:r>
        <w:t>提升森</w:t>
      </w:r>
      <w:r>
        <w:t>林质量、改善生态环境、提高生态环境承载力的目标。</w:t>
      </w:r>
    </w:p>
    <w:p w:rsidR="00170485" w:rsidRDefault="00831AEE">
      <w:pPr>
        <w:pStyle w:val="-0"/>
      </w:pPr>
      <w:r>
        <w:t>绩效指标：完成全年上级下达造林面积，生态环境得到有效改善。</w:t>
      </w:r>
    </w:p>
    <w:p w:rsidR="00170485" w:rsidRDefault="00831AEE">
      <w:pPr>
        <w:pStyle w:val="-0"/>
      </w:pPr>
      <w:r>
        <w:t>8.</w:t>
      </w:r>
      <w:r>
        <w:t>完善林业生态保护体系</w:t>
      </w:r>
    </w:p>
    <w:p w:rsidR="00170485" w:rsidRDefault="00831AEE">
      <w:pPr>
        <w:pStyle w:val="-0"/>
      </w:pPr>
      <w:r>
        <w:t>绩效目标：加强森林资源保护，开展生态林管护，确保全区生态林得到有效保护；认真组织实施湿地自然保护区规划，加大重要湿地保护恢复力度，有效保护湿地资源。加强森林草原防火基础设施建设，突出春节、清明、五一等重要时段和风景名胜区等关键区位，严格管控野外火源，全面排查火险隐患，确保森林草原防火不出大的问题。突出抓好美国白蛾、松材线虫等重</w:t>
      </w:r>
      <w:r>
        <w:lastRenderedPageBreak/>
        <w:t>大有害生物防治，确保关键区域不发生重大有害生物疫</w:t>
      </w:r>
      <w:r>
        <w:t>情。</w:t>
      </w:r>
    </w:p>
    <w:p w:rsidR="00170485" w:rsidRDefault="00831AEE">
      <w:pPr>
        <w:pStyle w:val="-0"/>
      </w:pPr>
      <w:r>
        <w:t>绩效指标：完成全区生态林管护任务，有效控制森林火灾和林业有害生物发生。</w:t>
      </w:r>
    </w:p>
    <w:p w:rsidR="00170485" w:rsidRDefault="00170485">
      <w:pPr>
        <w:pStyle w:val="-0"/>
      </w:pPr>
    </w:p>
    <w:p w:rsidR="00170485" w:rsidRDefault="00831AEE">
      <w:pPr>
        <w:spacing w:before="10" w:after="10"/>
        <w:ind w:firstLine="560"/>
        <w:jc w:val="left"/>
        <w:outlineLvl w:val="1"/>
      </w:pPr>
      <w:bookmarkStart w:id="3" w:name="_Toc_2_2_0000000003"/>
      <w:r>
        <w:rPr>
          <w:rFonts w:ascii="方正黑体_GBK" w:eastAsia="方正黑体_GBK" w:hAnsi="方正黑体_GBK" w:cs="方正黑体_GBK"/>
          <w:color w:val="000000"/>
          <w:sz w:val="28"/>
        </w:rPr>
        <w:t>三、工作保障措施</w:t>
      </w:r>
      <w:bookmarkEnd w:id="3"/>
    </w:p>
    <w:p w:rsidR="00170485" w:rsidRDefault="00831AEE">
      <w:pPr>
        <w:pStyle w:val="-1"/>
      </w:pPr>
      <w:r>
        <w:t>1.</w:t>
      </w:r>
      <w:r>
        <w:t>完善制度和队伍建设。进一步完善财务与资金运用管理制度，将全过程绩效管理内容单独进行明确，区分总体、专项资金、预算项目三个层次提出绩效信息填报要求。组织局机关各股室相关人员分期分批进行培训，讲解预算绩效管理改革相关内容，提高人员业务水平。</w:t>
      </w:r>
    </w:p>
    <w:p w:rsidR="00170485" w:rsidRDefault="00831AEE">
      <w:pPr>
        <w:pStyle w:val="-1"/>
      </w:pPr>
      <w:r>
        <w:t>2.</w:t>
      </w:r>
      <w:r>
        <w:t>强化绩效监控评价管理。进一步提升我单位预算绩效管理工作水平，按要求开展绩效运行监控，发现问题及时整改，确保实现绩效目标指标，发挥资金使用效益。及时开展上年度部门预算绩效</w:t>
      </w:r>
      <w:r>
        <w:t>自评和重点评价，对评价中发现的问题及时整改。运用评价结果，对年度资金项目开展成本效益评估分析，为调整优化支出结构，加强源头管理提供借鉴参考。</w:t>
      </w:r>
    </w:p>
    <w:p w:rsidR="00170485" w:rsidRDefault="00831AEE">
      <w:pPr>
        <w:pStyle w:val="-1"/>
      </w:pPr>
      <w:r>
        <w:t xml:space="preserve">3. </w:t>
      </w:r>
      <w:r>
        <w:t>切实加快预算支出，尽早发挥资金效益</w:t>
      </w:r>
    </w:p>
    <w:p w:rsidR="00170485" w:rsidRDefault="00831AEE">
      <w:pPr>
        <w:pStyle w:val="-1"/>
      </w:pPr>
      <w:r>
        <w:t>按照建立加快预算支出进度长效机制要求，制定加快预算支出进度长效机制实施细则，严格按照财政集中支付管理流程执行预算，加强预算执行全过程管控，超前谋划项目，尽早办理政府采购、招投标相应程序，明确预算支出责任，切实加强股室间沟通协调，明确专人、压实责任，及时跟进、盯细盯紧。按照预算支出时点约束要求，强化项目主管股室首要责任、主体责任</w:t>
      </w:r>
      <w:r>
        <w:t>，督促项目股室提高预算执行力，确保达到预算支出进度要求，充分发挥资金使用效益。</w:t>
      </w:r>
    </w:p>
    <w:p w:rsidR="00170485" w:rsidRDefault="00831AEE">
      <w:pPr>
        <w:pStyle w:val="-1"/>
      </w:pPr>
      <w:r>
        <w:t>4.</w:t>
      </w:r>
      <w:r>
        <w:t>创新管理机制体制，推进林业绿化项目落实落地</w:t>
      </w:r>
    </w:p>
    <w:p w:rsidR="00170485" w:rsidRDefault="00831AEE">
      <w:pPr>
        <w:pStyle w:val="-1"/>
      </w:pPr>
      <w:r>
        <w:t>依据区委区政府</w:t>
      </w:r>
      <w:r>
        <w:t>2022</w:t>
      </w:r>
      <w:r>
        <w:t>年度重点项目和重大事项设立任务清单，实行差别化任务清单管理机制，明确约束性任务和指导性任务，加大统筹力度。争取上级财政投入方式，与中央、省、市、区资金形成合力，充分调动地方积极性，高标准推动大规模国土绿化进程；完善林草科技、湿地和林果花卉等项</w:t>
      </w:r>
      <w:r>
        <w:lastRenderedPageBreak/>
        <w:t>目申报、遴选、储备和后续管理流程，充分发挥林草科技示范引领，有效保障湿地、保护区能力建设发展，打造一批优势特色产业示范基</w:t>
      </w:r>
      <w:r>
        <w:t>地，高质量推进项目实施。</w:t>
      </w:r>
    </w:p>
    <w:p w:rsidR="00170485" w:rsidRDefault="00831AEE">
      <w:pPr>
        <w:pStyle w:val="-1"/>
      </w:pPr>
      <w:r>
        <w:t>5.</w:t>
      </w:r>
      <w:r>
        <w:t>规范财政资金管理，完善内部管控制度</w:t>
      </w:r>
    </w:p>
    <w:p w:rsidR="00170485" w:rsidRDefault="00831AEE">
      <w:pPr>
        <w:pStyle w:val="-1"/>
      </w:pPr>
      <w:r>
        <w:t>进一步规范项目资金管理，按照国家印发的资金管理办法，落实国家、省、市、区项目资金有关政策，保障项目资金合法合规使用，确保发挥资金使用效益。加强资产和政府采购管理，完善资产信息化和规范化规程，细化采购内部控制流程，强化资产和政府采购日常监管，逐步完善内部控制制度。</w:t>
      </w:r>
    </w:p>
    <w:p w:rsidR="00170485" w:rsidRDefault="00831AEE">
      <w:pPr>
        <w:pStyle w:val="-1"/>
      </w:pPr>
      <w:r>
        <w:t>6.</w:t>
      </w:r>
      <w:r>
        <w:t>加强宣传工作，提高人员业务素质</w:t>
      </w:r>
    </w:p>
    <w:p w:rsidR="00170485" w:rsidRDefault="00831AEE">
      <w:pPr>
        <w:pStyle w:val="-1"/>
      </w:pPr>
      <w:r>
        <w:t>通过广泛深入的学习宣传，教育引导我单位广大干部职工切实增强</w:t>
      </w:r>
      <w:r>
        <w:t>“</w:t>
      </w:r>
      <w:r>
        <w:t>四个意识</w:t>
      </w:r>
      <w:r>
        <w:t>”</w:t>
      </w:r>
      <w:r>
        <w:rPr>
          <w:rFonts w:hint="eastAsia"/>
        </w:rPr>
        <w:t>、</w:t>
      </w:r>
      <w:r>
        <w:t>坚定</w:t>
      </w:r>
      <w:r>
        <w:t>“</w:t>
      </w:r>
      <w:r>
        <w:t>四个自信</w:t>
      </w:r>
      <w:r>
        <w:t>”</w:t>
      </w:r>
      <w:r>
        <w:rPr>
          <w:rFonts w:hint="eastAsia"/>
        </w:rPr>
        <w:t>、</w:t>
      </w:r>
      <w:r>
        <w:t>做到</w:t>
      </w:r>
      <w:r>
        <w:t>“</w:t>
      </w:r>
      <w:r>
        <w:t>两个维护</w:t>
      </w:r>
      <w:r>
        <w:t>”</w:t>
      </w:r>
      <w:r>
        <w:t>，更加自觉地在思想上政治上行动上同以习近</w:t>
      </w:r>
      <w:r>
        <w:t>平同志为核心的党中央保持高度一致，切实增强做好自然资源和规划工作的政治担当和行动自觉。持续深入学习宣传贯彻习近平新时代中国特色社会主义思想，弘扬</w:t>
      </w:r>
      <w:r>
        <w:t>“</w:t>
      </w:r>
      <w:r>
        <w:t>进京赶考</w:t>
      </w:r>
      <w:r>
        <w:t>”</w:t>
      </w:r>
      <w:r>
        <w:t>精神，开展专业技能业务培训，逐步提高专业素养，强化预算绩效管理意识，培养一批政治过硬、本领高强、能打硬仗的高素质自然资源和规划干部队伍。</w:t>
      </w:r>
    </w:p>
    <w:p w:rsidR="00170485" w:rsidRDefault="00170485">
      <w:pPr>
        <w:pStyle w:val="-1"/>
      </w:pPr>
    </w:p>
    <w:p w:rsidR="00170485" w:rsidRDefault="00831AEE">
      <w:pPr>
        <w:jc w:val="center"/>
        <w:sectPr w:rsidR="00170485">
          <w:pgSz w:w="11900" w:h="16840"/>
          <w:pgMar w:top="1984" w:right="1304" w:bottom="1134" w:left="1304" w:header="720" w:footer="720" w:gutter="0"/>
          <w:pgNumType w:start="1"/>
          <w:cols w:space="720"/>
        </w:sectPr>
      </w:pPr>
      <w:r>
        <w:rPr>
          <w:rFonts w:ascii="方正书宋_GBK" w:eastAsia="方正书宋_GBK" w:hAnsi="方正书宋_GBK" w:cs="方正书宋_GBK"/>
          <w:color w:val="000000"/>
        </w:rPr>
        <w:t xml:space="preserve"> </w:t>
      </w:r>
    </w:p>
    <w:p w:rsidR="00170485" w:rsidRDefault="00831AEE">
      <w:pPr>
        <w:jc w:val="center"/>
      </w:pPr>
      <w:r>
        <w:rPr>
          <w:rFonts w:ascii="方正小标宋_GBK" w:eastAsia="方正小标宋_GBK" w:hAnsi="方正小标宋_GBK" w:cs="方正小标宋_GBK"/>
          <w:color w:val="000000"/>
          <w:sz w:val="52"/>
        </w:rPr>
        <w:lastRenderedPageBreak/>
        <w:t xml:space="preserve"> </w:t>
      </w:r>
    </w:p>
    <w:p w:rsidR="00170485" w:rsidRDefault="00831AEE">
      <w:pPr>
        <w:jc w:val="center"/>
      </w:pPr>
      <w:r>
        <w:rPr>
          <w:rFonts w:ascii="方正小标宋_GBK" w:eastAsia="方正小标宋_GBK" w:hAnsi="方正小标宋_GBK" w:cs="方正小标宋_GBK"/>
          <w:color w:val="000000"/>
          <w:sz w:val="52"/>
        </w:rPr>
        <w:t xml:space="preserve"> </w:t>
      </w:r>
    </w:p>
    <w:p w:rsidR="00170485" w:rsidRDefault="00831AEE">
      <w:pPr>
        <w:jc w:val="center"/>
      </w:pPr>
      <w:r>
        <w:rPr>
          <w:rFonts w:ascii="方正小标宋_GBK" w:eastAsia="方正小标宋_GBK" w:hAnsi="方正小标宋_GBK" w:cs="方正小标宋_GBK"/>
          <w:color w:val="000000"/>
          <w:sz w:val="52"/>
        </w:rPr>
        <w:t xml:space="preserve"> </w:t>
      </w:r>
    </w:p>
    <w:p w:rsidR="00170485" w:rsidRDefault="00831AEE">
      <w:pPr>
        <w:jc w:val="center"/>
      </w:pPr>
      <w:r>
        <w:rPr>
          <w:rFonts w:ascii="方正小标宋_GBK" w:eastAsia="方正小标宋_GBK" w:hAnsi="方正小标宋_GBK" w:cs="方正小标宋_GBK"/>
          <w:color w:val="000000"/>
          <w:sz w:val="44"/>
        </w:rPr>
        <w:t>第二部分</w:t>
      </w:r>
    </w:p>
    <w:p w:rsidR="00170485" w:rsidRDefault="00831AEE">
      <w:pPr>
        <w:jc w:val="center"/>
      </w:pPr>
      <w:r>
        <w:rPr>
          <w:rFonts w:ascii="方正小标宋_GBK" w:eastAsia="方正小标宋_GBK" w:hAnsi="方正小标宋_GBK" w:cs="方正小标宋_GBK"/>
          <w:color w:val="000000"/>
          <w:sz w:val="44"/>
        </w:rPr>
        <w:t xml:space="preserve"> </w:t>
      </w:r>
    </w:p>
    <w:p w:rsidR="00170485" w:rsidRDefault="00831AEE">
      <w:pPr>
        <w:jc w:val="center"/>
        <w:outlineLvl w:val="0"/>
      </w:pPr>
      <w:r>
        <w:rPr>
          <w:rFonts w:ascii="方正小标宋_GBK" w:eastAsia="方正小标宋_GBK" w:hAnsi="方正小标宋_GBK" w:cs="方正小标宋_GBK"/>
          <w:color w:val="000000"/>
          <w:sz w:val="44"/>
        </w:rPr>
        <w:t>预算项目绩效目标</w:t>
      </w:r>
    </w:p>
    <w:p w:rsidR="00170485" w:rsidRDefault="00831AEE">
      <w:pPr>
        <w:jc w:val="center"/>
        <w:sectPr w:rsidR="00170485">
          <w:pgSz w:w="11900" w:h="16840"/>
          <w:pgMar w:top="1984" w:right="1304" w:bottom="1134" w:left="1304" w:header="720" w:footer="720" w:gutter="0"/>
          <w:cols w:space="720"/>
        </w:sectPr>
      </w:pPr>
      <w:r>
        <w:rPr>
          <w:rFonts w:ascii="方正书宋_GBK" w:eastAsia="方正书宋_GBK" w:hAnsi="方正书宋_GBK" w:cs="方正书宋_GBK"/>
          <w:color w:val="000000"/>
        </w:rPr>
        <w:t xml:space="preserve"> </w:t>
      </w:r>
    </w:p>
    <w:p w:rsidR="00170485" w:rsidRDefault="00831AEE">
      <w:pPr>
        <w:jc w:val="center"/>
      </w:pPr>
      <w:r>
        <w:rPr>
          <w:rFonts w:ascii="方正仿宋_GBK" w:eastAsia="方正仿宋_GBK" w:hAnsi="方正仿宋_GBK" w:cs="方正仿宋_GBK"/>
          <w:color w:val="000000"/>
          <w:sz w:val="28"/>
        </w:rPr>
        <w:lastRenderedPageBreak/>
        <w:t xml:space="preserve"> </w:t>
      </w:r>
    </w:p>
    <w:p w:rsidR="00170485" w:rsidRDefault="00831AEE">
      <w:pPr>
        <w:ind w:firstLine="560"/>
        <w:jc w:val="left"/>
        <w:outlineLvl w:val="3"/>
      </w:pPr>
      <w:bookmarkStart w:id="4" w:name="_Toc_4_4_0000000004"/>
      <w:r>
        <w:rPr>
          <w:rFonts w:ascii="方正仿宋_GBK" w:eastAsia="方正仿宋_GBK" w:hAnsi="方正仿宋_GBK" w:cs="方正仿宋_GBK"/>
          <w:color w:val="000000"/>
          <w:sz w:val="28"/>
        </w:rPr>
        <w:t>1.2022</w:t>
      </w:r>
      <w:r>
        <w:rPr>
          <w:rFonts w:ascii="方正仿宋_GBK" w:eastAsia="方正仿宋_GBK" w:hAnsi="方正仿宋_GBK" w:cs="方正仿宋_GBK"/>
          <w:color w:val="000000"/>
          <w:sz w:val="28"/>
        </w:rPr>
        <w:t>年利息收入绩效目标表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7048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70485" w:rsidRDefault="00831AEE">
            <w:pPr>
              <w:pStyle w:val="5"/>
            </w:pPr>
            <w:r>
              <w:t>324001</w:t>
            </w:r>
            <w:r>
              <w:t>保定市自然资源和规划局徐水区分局本级</w:t>
            </w:r>
          </w:p>
        </w:tc>
        <w:tc>
          <w:tcPr>
            <w:tcW w:w="1843" w:type="dxa"/>
            <w:tcBorders>
              <w:top w:val="single" w:sz="6" w:space="0" w:color="FFFFFF"/>
              <w:left w:val="single" w:sz="6" w:space="0" w:color="FFFFFF"/>
              <w:right w:val="single" w:sz="6" w:space="0" w:color="FFFFFF"/>
            </w:tcBorders>
            <w:vAlign w:val="center"/>
          </w:tcPr>
          <w:p w:rsidR="00170485" w:rsidRDefault="00831AEE">
            <w:pPr>
              <w:pStyle w:val="4"/>
            </w:pPr>
            <w:r>
              <w:t>单位：万元</w:t>
            </w:r>
          </w:p>
        </w:tc>
      </w:tr>
      <w:tr w:rsidR="00170485">
        <w:trPr>
          <w:trHeight w:val="369"/>
          <w:jc w:val="center"/>
        </w:trPr>
        <w:tc>
          <w:tcPr>
            <w:tcW w:w="1276" w:type="dxa"/>
            <w:vAlign w:val="center"/>
          </w:tcPr>
          <w:p w:rsidR="00170485" w:rsidRDefault="00831AEE">
            <w:pPr>
              <w:pStyle w:val="1"/>
            </w:pPr>
            <w:r>
              <w:t>项目编码</w:t>
            </w:r>
          </w:p>
        </w:tc>
        <w:tc>
          <w:tcPr>
            <w:tcW w:w="2608" w:type="dxa"/>
            <w:gridSpan w:val="2"/>
            <w:vAlign w:val="center"/>
          </w:tcPr>
          <w:p w:rsidR="00170485" w:rsidRDefault="00831AEE">
            <w:pPr>
              <w:pStyle w:val="2"/>
            </w:pPr>
            <w:r>
              <w:t>13062522P00459810061C</w:t>
            </w:r>
          </w:p>
        </w:tc>
        <w:tc>
          <w:tcPr>
            <w:tcW w:w="1587" w:type="dxa"/>
            <w:vAlign w:val="center"/>
          </w:tcPr>
          <w:p w:rsidR="00170485" w:rsidRDefault="00831AEE">
            <w:pPr>
              <w:pStyle w:val="1"/>
            </w:pPr>
            <w:r>
              <w:t>项目名称</w:t>
            </w:r>
          </w:p>
        </w:tc>
        <w:tc>
          <w:tcPr>
            <w:tcW w:w="4422" w:type="dxa"/>
            <w:gridSpan w:val="3"/>
            <w:vAlign w:val="center"/>
          </w:tcPr>
          <w:p w:rsidR="00170485" w:rsidRDefault="00831AEE">
            <w:pPr>
              <w:pStyle w:val="2"/>
            </w:pPr>
            <w:r>
              <w:t>2022</w:t>
            </w:r>
            <w:r>
              <w:t>年利息收入</w:t>
            </w:r>
          </w:p>
        </w:tc>
      </w:tr>
      <w:tr w:rsidR="00170485">
        <w:trPr>
          <w:trHeight w:val="369"/>
          <w:jc w:val="center"/>
        </w:trPr>
        <w:tc>
          <w:tcPr>
            <w:tcW w:w="1276" w:type="dxa"/>
            <w:vMerge w:val="restart"/>
            <w:vAlign w:val="center"/>
          </w:tcPr>
          <w:p w:rsidR="00170485" w:rsidRDefault="00831AEE">
            <w:pPr>
              <w:pStyle w:val="1"/>
            </w:pPr>
            <w:r>
              <w:t>预算规模及资金用途</w:t>
            </w:r>
          </w:p>
        </w:tc>
        <w:tc>
          <w:tcPr>
            <w:tcW w:w="1276" w:type="dxa"/>
            <w:vAlign w:val="center"/>
          </w:tcPr>
          <w:p w:rsidR="00170485" w:rsidRDefault="00831AEE">
            <w:pPr>
              <w:pStyle w:val="1"/>
            </w:pPr>
            <w:r>
              <w:t>预算数</w:t>
            </w:r>
          </w:p>
        </w:tc>
        <w:tc>
          <w:tcPr>
            <w:tcW w:w="1332" w:type="dxa"/>
            <w:vAlign w:val="center"/>
          </w:tcPr>
          <w:p w:rsidR="00170485" w:rsidRDefault="00831AEE">
            <w:pPr>
              <w:pStyle w:val="2"/>
            </w:pPr>
            <w:r>
              <w:t>1.75</w:t>
            </w:r>
          </w:p>
        </w:tc>
        <w:tc>
          <w:tcPr>
            <w:tcW w:w="1587" w:type="dxa"/>
            <w:vAlign w:val="center"/>
          </w:tcPr>
          <w:p w:rsidR="00170485" w:rsidRDefault="00831AEE">
            <w:pPr>
              <w:pStyle w:val="1"/>
            </w:pPr>
            <w:r>
              <w:t>其中：财政</w:t>
            </w:r>
            <w:r>
              <w:t xml:space="preserve">    </w:t>
            </w:r>
            <w:r>
              <w:t>资金</w:t>
            </w:r>
          </w:p>
        </w:tc>
        <w:tc>
          <w:tcPr>
            <w:tcW w:w="1304" w:type="dxa"/>
            <w:vAlign w:val="center"/>
          </w:tcPr>
          <w:p w:rsidR="00170485" w:rsidRDefault="00831AEE">
            <w:pPr>
              <w:pStyle w:val="2"/>
            </w:pPr>
            <w:r>
              <w:t xml:space="preserve"> </w:t>
            </w:r>
          </w:p>
        </w:tc>
        <w:tc>
          <w:tcPr>
            <w:tcW w:w="1276" w:type="dxa"/>
            <w:vAlign w:val="center"/>
          </w:tcPr>
          <w:p w:rsidR="00170485" w:rsidRDefault="00831AEE">
            <w:pPr>
              <w:pStyle w:val="1"/>
            </w:pPr>
            <w:r>
              <w:t>其他资金</w:t>
            </w:r>
          </w:p>
        </w:tc>
        <w:tc>
          <w:tcPr>
            <w:tcW w:w="1843" w:type="dxa"/>
            <w:vAlign w:val="center"/>
          </w:tcPr>
          <w:p w:rsidR="00170485" w:rsidRDefault="00831AEE">
            <w:pPr>
              <w:pStyle w:val="2"/>
            </w:pPr>
            <w:r>
              <w:t>1.75</w:t>
            </w:r>
          </w:p>
        </w:tc>
      </w:tr>
      <w:tr w:rsidR="00170485">
        <w:trPr>
          <w:trHeight w:val="369"/>
          <w:jc w:val="center"/>
        </w:trPr>
        <w:tc>
          <w:tcPr>
            <w:tcW w:w="1276" w:type="dxa"/>
            <w:vMerge/>
          </w:tcPr>
          <w:p w:rsidR="00170485" w:rsidRDefault="00170485"/>
        </w:tc>
        <w:tc>
          <w:tcPr>
            <w:tcW w:w="8617" w:type="dxa"/>
            <w:gridSpan w:val="6"/>
            <w:vAlign w:val="center"/>
          </w:tcPr>
          <w:p w:rsidR="00170485" w:rsidRDefault="00831AEE">
            <w:pPr>
              <w:pStyle w:val="2"/>
            </w:pPr>
            <w:r>
              <w:t>用于办公经费</w:t>
            </w:r>
          </w:p>
        </w:tc>
      </w:tr>
      <w:tr w:rsidR="00170485">
        <w:trPr>
          <w:trHeight w:val="369"/>
          <w:jc w:val="center"/>
        </w:trPr>
        <w:tc>
          <w:tcPr>
            <w:tcW w:w="1276" w:type="dxa"/>
            <w:vMerge w:val="restart"/>
            <w:vAlign w:val="center"/>
          </w:tcPr>
          <w:p w:rsidR="00170485" w:rsidRDefault="00831AEE">
            <w:pPr>
              <w:pStyle w:val="1"/>
            </w:pPr>
            <w:r>
              <w:t>资金支出计划（</w:t>
            </w:r>
            <w:r>
              <w:t>%</w:t>
            </w:r>
            <w:r>
              <w:t>）</w:t>
            </w:r>
          </w:p>
        </w:tc>
        <w:tc>
          <w:tcPr>
            <w:tcW w:w="2608" w:type="dxa"/>
            <w:gridSpan w:val="2"/>
            <w:vAlign w:val="center"/>
          </w:tcPr>
          <w:p w:rsidR="00170485" w:rsidRDefault="00831AEE">
            <w:pPr>
              <w:pStyle w:val="1"/>
            </w:pPr>
            <w:r>
              <w:t>3</w:t>
            </w:r>
            <w:r>
              <w:t>月底</w:t>
            </w:r>
          </w:p>
        </w:tc>
        <w:tc>
          <w:tcPr>
            <w:tcW w:w="1587" w:type="dxa"/>
            <w:vAlign w:val="center"/>
          </w:tcPr>
          <w:p w:rsidR="00170485" w:rsidRDefault="00831AEE">
            <w:pPr>
              <w:pStyle w:val="1"/>
            </w:pPr>
            <w:r>
              <w:t>6</w:t>
            </w:r>
            <w:r>
              <w:t>月底</w:t>
            </w:r>
          </w:p>
        </w:tc>
        <w:tc>
          <w:tcPr>
            <w:tcW w:w="1304" w:type="dxa"/>
            <w:vAlign w:val="center"/>
          </w:tcPr>
          <w:p w:rsidR="00170485" w:rsidRDefault="00831AEE">
            <w:pPr>
              <w:pStyle w:val="1"/>
            </w:pPr>
            <w:r>
              <w:t>10</w:t>
            </w:r>
            <w:r>
              <w:t>月底</w:t>
            </w:r>
          </w:p>
        </w:tc>
        <w:tc>
          <w:tcPr>
            <w:tcW w:w="3118" w:type="dxa"/>
            <w:gridSpan w:val="2"/>
            <w:vAlign w:val="center"/>
          </w:tcPr>
          <w:p w:rsidR="00170485" w:rsidRDefault="00831AEE">
            <w:pPr>
              <w:pStyle w:val="1"/>
            </w:pPr>
            <w:r>
              <w:t>12</w:t>
            </w:r>
            <w:r>
              <w:t>月底</w:t>
            </w:r>
          </w:p>
        </w:tc>
      </w:tr>
      <w:tr w:rsidR="00170485">
        <w:trPr>
          <w:trHeight w:val="369"/>
          <w:jc w:val="center"/>
        </w:trPr>
        <w:tc>
          <w:tcPr>
            <w:tcW w:w="1276" w:type="dxa"/>
            <w:vMerge/>
          </w:tcPr>
          <w:p w:rsidR="00170485" w:rsidRDefault="00170485"/>
        </w:tc>
        <w:tc>
          <w:tcPr>
            <w:tcW w:w="2608" w:type="dxa"/>
            <w:gridSpan w:val="2"/>
            <w:vAlign w:val="center"/>
          </w:tcPr>
          <w:p w:rsidR="00170485" w:rsidRDefault="00831AEE">
            <w:pPr>
              <w:pStyle w:val="3"/>
            </w:pPr>
            <w:r>
              <w:t xml:space="preserve"> </w:t>
            </w:r>
          </w:p>
        </w:tc>
        <w:tc>
          <w:tcPr>
            <w:tcW w:w="1587" w:type="dxa"/>
            <w:vAlign w:val="center"/>
          </w:tcPr>
          <w:p w:rsidR="00170485" w:rsidRDefault="00831AEE">
            <w:pPr>
              <w:pStyle w:val="3"/>
            </w:pPr>
            <w:r>
              <w:t xml:space="preserve"> </w:t>
            </w:r>
          </w:p>
        </w:tc>
        <w:tc>
          <w:tcPr>
            <w:tcW w:w="1304" w:type="dxa"/>
            <w:vAlign w:val="center"/>
          </w:tcPr>
          <w:p w:rsidR="00170485" w:rsidRDefault="00831AEE">
            <w:pPr>
              <w:pStyle w:val="3"/>
            </w:pPr>
            <w:r>
              <w:t xml:space="preserve"> </w:t>
            </w:r>
          </w:p>
        </w:tc>
        <w:tc>
          <w:tcPr>
            <w:tcW w:w="3118" w:type="dxa"/>
            <w:gridSpan w:val="2"/>
            <w:vAlign w:val="center"/>
          </w:tcPr>
          <w:p w:rsidR="00170485" w:rsidRDefault="00831AEE">
            <w:pPr>
              <w:pStyle w:val="3"/>
            </w:pPr>
            <w:r>
              <w:t>100%</w:t>
            </w:r>
          </w:p>
        </w:tc>
      </w:tr>
      <w:tr w:rsidR="00170485">
        <w:trPr>
          <w:trHeight w:val="369"/>
          <w:jc w:val="center"/>
        </w:trPr>
        <w:tc>
          <w:tcPr>
            <w:tcW w:w="1276" w:type="dxa"/>
            <w:vAlign w:val="center"/>
          </w:tcPr>
          <w:p w:rsidR="00170485" w:rsidRDefault="00831AEE">
            <w:pPr>
              <w:pStyle w:val="1"/>
            </w:pPr>
            <w:r>
              <w:t>绩效目标</w:t>
            </w:r>
          </w:p>
        </w:tc>
        <w:tc>
          <w:tcPr>
            <w:tcW w:w="8617" w:type="dxa"/>
            <w:gridSpan w:val="6"/>
            <w:vAlign w:val="center"/>
          </w:tcPr>
          <w:p w:rsidR="00170485" w:rsidRDefault="00831AEE">
            <w:pPr>
              <w:pStyle w:val="2"/>
            </w:pPr>
            <w:r>
              <w:t>1.</w:t>
            </w:r>
            <w:r>
              <w:t>规范资金管理，合法合规使用资金</w:t>
            </w:r>
          </w:p>
          <w:p w:rsidR="00170485" w:rsidRDefault="00831AEE">
            <w:pPr>
              <w:pStyle w:val="2"/>
            </w:pPr>
            <w:r>
              <w:t>2.</w:t>
            </w:r>
            <w:r>
              <w:t>预计使用利息收入</w:t>
            </w:r>
            <w:r>
              <w:t>1.75</w:t>
            </w:r>
            <w:r>
              <w:t>万元，主要用于办公经费，预计</w:t>
            </w:r>
            <w:r>
              <w:t>2022</w:t>
            </w:r>
            <w:r>
              <w:t>年</w:t>
            </w:r>
            <w:r>
              <w:t>12</w:t>
            </w:r>
            <w:r>
              <w:t>月底支付完毕</w:t>
            </w:r>
          </w:p>
        </w:tc>
      </w:tr>
    </w:tbl>
    <w:p w:rsidR="00170485" w:rsidRDefault="00831AEE">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70485">
        <w:trPr>
          <w:trHeight w:val="397"/>
          <w:tblHeader/>
          <w:jc w:val="center"/>
        </w:trPr>
        <w:tc>
          <w:tcPr>
            <w:tcW w:w="1276" w:type="dxa"/>
            <w:vAlign w:val="center"/>
          </w:tcPr>
          <w:p w:rsidR="00170485" w:rsidRDefault="00831AEE">
            <w:pPr>
              <w:pStyle w:val="1"/>
            </w:pPr>
            <w:r>
              <w:t>一级指标</w:t>
            </w:r>
          </w:p>
        </w:tc>
        <w:tc>
          <w:tcPr>
            <w:tcW w:w="1276" w:type="dxa"/>
            <w:vAlign w:val="center"/>
          </w:tcPr>
          <w:p w:rsidR="00170485" w:rsidRDefault="00831AEE">
            <w:pPr>
              <w:pStyle w:val="1"/>
            </w:pPr>
            <w:r>
              <w:t>二级指标</w:t>
            </w:r>
          </w:p>
        </w:tc>
        <w:tc>
          <w:tcPr>
            <w:tcW w:w="1332" w:type="dxa"/>
            <w:vAlign w:val="center"/>
          </w:tcPr>
          <w:p w:rsidR="00170485" w:rsidRDefault="00831AEE">
            <w:pPr>
              <w:pStyle w:val="1"/>
            </w:pPr>
            <w:r>
              <w:t>三级指标</w:t>
            </w:r>
          </w:p>
        </w:tc>
        <w:tc>
          <w:tcPr>
            <w:tcW w:w="2891" w:type="dxa"/>
            <w:vAlign w:val="center"/>
          </w:tcPr>
          <w:p w:rsidR="00170485" w:rsidRDefault="00831AEE">
            <w:pPr>
              <w:pStyle w:val="1"/>
            </w:pPr>
            <w:r>
              <w:t>绩效指标描述</w:t>
            </w:r>
          </w:p>
        </w:tc>
        <w:tc>
          <w:tcPr>
            <w:tcW w:w="1276" w:type="dxa"/>
            <w:vAlign w:val="center"/>
          </w:tcPr>
          <w:p w:rsidR="00170485" w:rsidRDefault="00831AEE">
            <w:pPr>
              <w:pStyle w:val="1"/>
            </w:pPr>
            <w:r>
              <w:t>指标值</w:t>
            </w:r>
          </w:p>
        </w:tc>
        <w:tc>
          <w:tcPr>
            <w:tcW w:w="1843" w:type="dxa"/>
            <w:vAlign w:val="center"/>
          </w:tcPr>
          <w:p w:rsidR="00170485" w:rsidRDefault="00831AEE">
            <w:pPr>
              <w:pStyle w:val="1"/>
            </w:pPr>
            <w:r>
              <w:t>指标值确定依据</w:t>
            </w:r>
          </w:p>
        </w:tc>
      </w:tr>
      <w:tr w:rsidR="00170485">
        <w:trPr>
          <w:trHeight w:val="369"/>
          <w:jc w:val="center"/>
        </w:trPr>
        <w:tc>
          <w:tcPr>
            <w:tcW w:w="1276" w:type="dxa"/>
            <w:vMerge w:val="restart"/>
            <w:vAlign w:val="center"/>
          </w:tcPr>
          <w:p w:rsidR="00170485" w:rsidRDefault="00831AEE">
            <w:pPr>
              <w:pStyle w:val="3"/>
            </w:pPr>
            <w:r>
              <w:t>产出指标</w:t>
            </w:r>
          </w:p>
        </w:tc>
        <w:tc>
          <w:tcPr>
            <w:tcW w:w="1276" w:type="dxa"/>
            <w:vAlign w:val="center"/>
          </w:tcPr>
          <w:p w:rsidR="00170485" w:rsidRDefault="00831AEE">
            <w:pPr>
              <w:pStyle w:val="2"/>
            </w:pPr>
            <w:r>
              <w:t>数量指标</w:t>
            </w:r>
          </w:p>
        </w:tc>
        <w:tc>
          <w:tcPr>
            <w:tcW w:w="1332" w:type="dxa"/>
            <w:vAlign w:val="center"/>
          </w:tcPr>
          <w:p w:rsidR="00170485" w:rsidRDefault="00831AEE">
            <w:pPr>
              <w:pStyle w:val="2"/>
            </w:pPr>
            <w:r>
              <w:t>完成工作比率</w:t>
            </w:r>
          </w:p>
        </w:tc>
        <w:tc>
          <w:tcPr>
            <w:tcW w:w="2891" w:type="dxa"/>
            <w:vAlign w:val="center"/>
          </w:tcPr>
          <w:p w:rsidR="00170485" w:rsidRDefault="00831AEE">
            <w:pPr>
              <w:pStyle w:val="2"/>
            </w:pPr>
            <w:r>
              <w:t>实际完成工作数量占计划工作数量的比率</w:t>
            </w:r>
          </w:p>
        </w:tc>
        <w:tc>
          <w:tcPr>
            <w:tcW w:w="1276" w:type="dxa"/>
            <w:vAlign w:val="center"/>
          </w:tcPr>
          <w:p w:rsidR="00170485" w:rsidRDefault="00831AEE">
            <w:pPr>
              <w:pStyle w:val="2"/>
            </w:pPr>
            <w:r>
              <w:t>≥90%</w:t>
            </w:r>
          </w:p>
        </w:tc>
        <w:tc>
          <w:tcPr>
            <w:tcW w:w="1843" w:type="dxa"/>
            <w:vAlign w:val="center"/>
          </w:tcPr>
          <w:p w:rsidR="00170485" w:rsidRDefault="00831AEE">
            <w:pPr>
              <w:pStyle w:val="2"/>
            </w:pPr>
            <w:r>
              <w:t>工作要求</w:t>
            </w:r>
          </w:p>
        </w:tc>
      </w:tr>
      <w:tr w:rsidR="00170485">
        <w:trPr>
          <w:trHeight w:val="369"/>
          <w:jc w:val="center"/>
        </w:trPr>
        <w:tc>
          <w:tcPr>
            <w:tcW w:w="1276" w:type="dxa"/>
            <w:vMerge/>
            <w:vAlign w:val="center"/>
          </w:tcPr>
          <w:p w:rsidR="00170485" w:rsidRDefault="00170485"/>
        </w:tc>
        <w:tc>
          <w:tcPr>
            <w:tcW w:w="1276" w:type="dxa"/>
            <w:vAlign w:val="center"/>
          </w:tcPr>
          <w:p w:rsidR="00170485" w:rsidRDefault="00831AEE">
            <w:pPr>
              <w:pStyle w:val="2"/>
            </w:pPr>
            <w:r>
              <w:t>质量指标</w:t>
            </w:r>
          </w:p>
        </w:tc>
        <w:tc>
          <w:tcPr>
            <w:tcW w:w="1332" w:type="dxa"/>
            <w:vAlign w:val="center"/>
          </w:tcPr>
          <w:p w:rsidR="00170485" w:rsidRDefault="00831AEE">
            <w:pPr>
              <w:pStyle w:val="2"/>
            </w:pPr>
            <w:r>
              <w:t>完成工作情况</w:t>
            </w:r>
          </w:p>
        </w:tc>
        <w:tc>
          <w:tcPr>
            <w:tcW w:w="2891" w:type="dxa"/>
            <w:vAlign w:val="center"/>
          </w:tcPr>
          <w:p w:rsidR="00170485" w:rsidRDefault="00831AEE">
            <w:pPr>
              <w:pStyle w:val="2"/>
            </w:pPr>
            <w:r>
              <w:t>完成工作合格率</w:t>
            </w:r>
          </w:p>
        </w:tc>
        <w:tc>
          <w:tcPr>
            <w:tcW w:w="1276" w:type="dxa"/>
            <w:vAlign w:val="center"/>
          </w:tcPr>
          <w:p w:rsidR="00170485" w:rsidRDefault="00831AEE">
            <w:pPr>
              <w:pStyle w:val="2"/>
            </w:pPr>
            <w:r>
              <w:t>100%</w:t>
            </w:r>
          </w:p>
        </w:tc>
        <w:tc>
          <w:tcPr>
            <w:tcW w:w="1843" w:type="dxa"/>
            <w:vAlign w:val="center"/>
          </w:tcPr>
          <w:p w:rsidR="00170485" w:rsidRDefault="00831AEE">
            <w:pPr>
              <w:pStyle w:val="2"/>
            </w:pPr>
            <w:r>
              <w:t>工作要求</w:t>
            </w:r>
          </w:p>
        </w:tc>
      </w:tr>
      <w:tr w:rsidR="00170485">
        <w:trPr>
          <w:trHeight w:val="369"/>
          <w:jc w:val="center"/>
        </w:trPr>
        <w:tc>
          <w:tcPr>
            <w:tcW w:w="1276" w:type="dxa"/>
            <w:vMerge/>
            <w:vAlign w:val="center"/>
          </w:tcPr>
          <w:p w:rsidR="00170485" w:rsidRDefault="00170485"/>
        </w:tc>
        <w:tc>
          <w:tcPr>
            <w:tcW w:w="1276" w:type="dxa"/>
            <w:vAlign w:val="center"/>
          </w:tcPr>
          <w:p w:rsidR="00170485" w:rsidRDefault="00831AEE">
            <w:pPr>
              <w:pStyle w:val="2"/>
            </w:pPr>
            <w:r>
              <w:t>时效指标</w:t>
            </w:r>
          </w:p>
        </w:tc>
        <w:tc>
          <w:tcPr>
            <w:tcW w:w="1332" w:type="dxa"/>
            <w:vAlign w:val="center"/>
          </w:tcPr>
          <w:p w:rsidR="00170485" w:rsidRDefault="00831AEE">
            <w:pPr>
              <w:pStyle w:val="2"/>
            </w:pPr>
            <w:r>
              <w:t>资金支付情况</w:t>
            </w:r>
          </w:p>
        </w:tc>
        <w:tc>
          <w:tcPr>
            <w:tcW w:w="2891" w:type="dxa"/>
            <w:vAlign w:val="center"/>
          </w:tcPr>
          <w:p w:rsidR="00170485" w:rsidRDefault="00831AEE">
            <w:pPr>
              <w:pStyle w:val="2"/>
            </w:pPr>
            <w:r>
              <w:t>按照合同约定资金支付情况</w:t>
            </w:r>
          </w:p>
        </w:tc>
        <w:tc>
          <w:tcPr>
            <w:tcW w:w="1276" w:type="dxa"/>
            <w:vAlign w:val="center"/>
          </w:tcPr>
          <w:p w:rsidR="00170485" w:rsidRDefault="00831AEE">
            <w:pPr>
              <w:pStyle w:val="2"/>
            </w:pPr>
            <w:r>
              <w:t>≥90%</w:t>
            </w:r>
          </w:p>
        </w:tc>
        <w:tc>
          <w:tcPr>
            <w:tcW w:w="1843" w:type="dxa"/>
            <w:vAlign w:val="center"/>
          </w:tcPr>
          <w:p w:rsidR="00170485" w:rsidRDefault="00831AEE">
            <w:pPr>
              <w:pStyle w:val="2"/>
            </w:pPr>
            <w:r>
              <w:t>工作要求</w:t>
            </w:r>
          </w:p>
        </w:tc>
      </w:tr>
      <w:tr w:rsidR="00170485">
        <w:trPr>
          <w:trHeight w:val="369"/>
          <w:jc w:val="center"/>
        </w:trPr>
        <w:tc>
          <w:tcPr>
            <w:tcW w:w="1276" w:type="dxa"/>
            <w:vMerge/>
            <w:vAlign w:val="center"/>
          </w:tcPr>
          <w:p w:rsidR="00170485" w:rsidRDefault="00170485"/>
        </w:tc>
        <w:tc>
          <w:tcPr>
            <w:tcW w:w="1276" w:type="dxa"/>
            <w:vAlign w:val="center"/>
          </w:tcPr>
          <w:p w:rsidR="00170485" w:rsidRDefault="00831AEE">
            <w:pPr>
              <w:pStyle w:val="2"/>
            </w:pPr>
            <w:r>
              <w:t>成本指标</w:t>
            </w:r>
          </w:p>
        </w:tc>
        <w:tc>
          <w:tcPr>
            <w:tcW w:w="1332" w:type="dxa"/>
            <w:vAlign w:val="center"/>
          </w:tcPr>
          <w:p w:rsidR="00170485" w:rsidRDefault="00831AEE">
            <w:pPr>
              <w:pStyle w:val="2"/>
            </w:pPr>
            <w:r>
              <w:t>预算执行率</w:t>
            </w:r>
          </w:p>
        </w:tc>
        <w:tc>
          <w:tcPr>
            <w:tcW w:w="2891" w:type="dxa"/>
            <w:vAlign w:val="center"/>
          </w:tcPr>
          <w:p w:rsidR="00170485" w:rsidRDefault="00831AEE">
            <w:pPr>
              <w:pStyle w:val="2"/>
            </w:pPr>
            <w:r>
              <w:t>按照支出进度要求和预算构成执行</w:t>
            </w:r>
          </w:p>
        </w:tc>
        <w:tc>
          <w:tcPr>
            <w:tcW w:w="1276" w:type="dxa"/>
            <w:vAlign w:val="center"/>
          </w:tcPr>
          <w:p w:rsidR="00170485" w:rsidRDefault="00831AEE">
            <w:pPr>
              <w:pStyle w:val="2"/>
            </w:pPr>
            <w:r>
              <w:t>100%</w:t>
            </w:r>
          </w:p>
        </w:tc>
        <w:tc>
          <w:tcPr>
            <w:tcW w:w="1843" w:type="dxa"/>
            <w:vAlign w:val="center"/>
          </w:tcPr>
          <w:p w:rsidR="00170485" w:rsidRDefault="00831AEE">
            <w:pPr>
              <w:pStyle w:val="2"/>
            </w:pPr>
            <w:r>
              <w:t>工作要求</w:t>
            </w:r>
          </w:p>
        </w:tc>
      </w:tr>
      <w:tr w:rsidR="00170485">
        <w:trPr>
          <w:trHeight w:val="369"/>
          <w:jc w:val="center"/>
        </w:trPr>
        <w:tc>
          <w:tcPr>
            <w:tcW w:w="1276" w:type="dxa"/>
            <w:vAlign w:val="center"/>
          </w:tcPr>
          <w:p w:rsidR="00170485" w:rsidRDefault="00831AEE">
            <w:pPr>
              <w:pStyle w:val="3"/>
            </w:pPr>
            <w:r>
              <w:t>效益指标</w:t>
            </w:r>
          </w:p>
        </w:tc>
        <w:tc>
          <w:tcPr>
            <w:tcW w:w="1276" w:type="dxa"/>
            <w:vAlign w:val="center"/>
          </w:tcPr>
          <w:p w:rsidR="00170485" w:rsidRDefault="00831AEE">
            <w:pPr>
              <w:pStyle w:val="2"/>
            </w:pPr>
            <w:r>
              <w:t>社会效益指标</w:t>
            </w:r>
          </w:p>
        </w:tc>
        <w:tc>
          <w:tcPr>
            <w:tcW w:w="1332" w:type="dxa"/>
            <w:vAlign w:val="center"/>
          </w:tcPr>
          <w:p w:rsidR="00170485" w:rsidRDefault="00831AEE">
            <w:pPr>
              <w:pStyle w:val="2"/>
            </w:pPr>
            <w:r>
              <w:t>社会影响力</w:t>
            </w:r>
          </w:p>
        </w:tc>
        <w:tc>
          <w:tcPr>
            <w:tcW w:w="2891" w:type="dxa"/>
            <w:vAlign w:val="center"/>
          </w:tcPr>
          <w:p w:rsidR="00170485" w:rsidRDefault="00831AEE">
            <w:pPr>
              <w:pStyle w:val="2"/>
            </w:pPr>
            <w:r>
              <w:t>有利于提高工作效率，保障相关工作顺利开展</w:t>
            </w:r>
          </w:p>
        </w:tc>
        <w:tc>
          <w:tcPr>
            <w:tcW w:w="1276" w:type="dxa"/>
            <w:vAlign w:val="center"/>
          </w:tcPr>
          <w:p w:rsidR="00170485" w:rsidRDefault="00831AEE">
            <w:pPr>
              <w:pStyle w:val="2"/>
            </w:pPr>
            <w:r>
              <w:t>≥90%</w:t>
            </w:r>
          </w:p>
        </w:tc>
        <w:tc>
          <w:tcPr>
            <w:tcW w:w="1843" w:type="dxa"/>
            <w:vAlign w:val="center"/>
          </w:tcPr>
          <w:p w:rsidR="00170485" w:rsidRDefault="00831AEE">
            <w:pPr>
              <w:pStyle w:val="2"/>
            </w:pPr>
            <w:r>
              <w:t>工作要求</w:t>
            </w:r>
          </w:p>
        </w:tc>
      </w:tr>
    </w:tbl>
    <w:p w:rsidR="00170485" w:rsidRDefault="00170485">
      <w:pPr>
        <w:sectPr w:rsidR="00170485">
          <w:pgSz w:w="11900" w:h="16840"/>
          <w:pgMar w:top="1984" w:right="1304" w:bottom="1134" w:left="1304" w:header="720" w:footer="720" w:gutter="0"/>
          <w:cols w:space="720"/>
        </w:sectPr>
      </w:pPr>
    </w:p>
    <w:p w:rsidR="00170485" w:rsidRDefault="00831AEE">
      <w:pPr>
        <w:jc w:val="center"/>
      </w:pPr>
      <w:r>
        <w:rPr>
          <w:rFonts w:ascii="方正仿宋_GBK" w:eastAsia="方正仿宋_GBK" w:hAnsi="方正仿宋_GBK" w:cs="方正仿宋_GBK"/>
          <w:color w:val="000000"/>
          <w:sz w:val="28"/>
        </w:rPr>
        <w:lastRenderedPageBreak/>
        <w:t xml:space="preserve"> </w:t>
      </w:r>
    </w:p>
    <w:p w:rsidR="00170485" w:rsidRDefault="00831AEE">
      <w:pPr>
        <w:ind w:firstLine="560"/>
        <w:jc w:val="left"/>
        <w:outlineLvl w:val="3"/>
      </w:pPr>
      <w:bookmarkStart w:id="5"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矿山环境治理工作经费绩效目标表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7048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70485" w:rsidRDefault="00831AEE">
            <w:pPr>
              <w:pStyle w:val="5"/>
            </w:pPr>
            <w:r>
              <w:t>324001</w:t>
            </w:r>
            <w:r>
              <w:t>保定市自然资源和规划局徐水区分局本级</w:t>
            </w:r>
          </w:p>
        </w:tc>
        <w:tc>
          <w:tcPr>
            <w:tcW w:w="1843" w:type="dxa"/>
            <w:tcBorders>
              <w:top w:val="single" w:sz="6" w:space="0" w:color="FFFFFF"/>
              <w:left w:val="single" w:sz="6" w:space="0" w:color="FFFFFF"/>
              <w:right w:val="single" w:sz="6" w:space="0" w:color="FFFFFF"/>
            </w:tcBorders>
            <w:vAlign w:val="center"/>
          </w:tcPr>
          <w:p w:rsidR="00170485" w:rsidRDefault="00831AEE">
            <w:pPr>
              <w:pStyle w:val="4"/>
            </w:pPr>
            <w:r>
              <w:t>单位：万元</w:t>
            </w:r>
          </w:p>
        </w:tc>
      </w:tr>
      <w:tr w:rsidR="00170485">
        <w:trPr>
          <w:trHeight w:val="369"/>
          <w:jc w:val="center"/>
        </w:trPr>
        <w:tc>
          <w:tcPr>
            <w:tcW w:w="1276" w:type="dxa"/>
            <w:vAlign w:val="center"/>
          </w:tcPr>
          <w:p w:rsidR="00170485" w:rsidRDefault="00831AEE">
            <w:pPr>
              <w:pStyle w:val="1"/>
            </w:pPr>
            <w:r>
              <w:t>项目编码</w:t>
            </w:r>
          </w:p>
        </w:tc>
        <w:tc>
          <w:tcPr>
            <w:tcW w:w="2608" w:type="dxa"/>
            <w:gridSpan w:val="2"/>
            <w:vAlign w:val="center"/>
          </w:tcPr>
          <w:p w:rsidR="00170485" w:rsidRDefault="00831AEE">
            <w:pPr>
              <w:pStyle w:val="2"/>
            </w:pPr>
            <w:r>
              <w:t>13062522P004598100620</w:t>
            </w:r>
          </w:p>
        </w:tc>
        <w:tc>
          <w:tcPr>
            <w:tcW w:w="1587" w:type="dxa"/>
            <w:vAlign w:val="center"/>
          </w:tcPr>
          <w:p w:rsidR="00170485" w:rsidRDefault="00831AEE">
            <w:pPr>
              <w:pStyle w:val="1"/>
            </w:pPr>
            <w:r>
              <w:t>项目名称</w:t>
            </w:r>
          </w:p>
        </w:tc>
        <w:tc>
          <w:tcPr>
            <w:tcW w:w="4422" w:type="dxa"/>
            <w:gridSpan w:val="3"/>
            <w:vAlign w:val="center"/>
          </w:tcPr>
          <w:p w:rsidR="00170485" w:rsidRDefault="00831AEE">
            <w:pPr>
              <w:pStyle w:val="2"/>
            </w:pPr>
            <w:r>
              <w:t>矿山环境治理工作经费</w:t>
            </w:r>
          </w:p>
        </w:tc>
      </w:tr>
      <w:tr w:rsidR="00170485">
        <w:trPr>
          <w:trHeight w:val="369"/>
          <w:jc w:val="center"/>
        </w:trPr>
        <w:tc>
          <w:tcPr>
            <w:tcW w:w="1276" w:type="dxa"/>
            <w:vMerge w:val="restart"/>
            <w:vAlign w:val="center"/>
          </w:tcPr>
          <w:p w:rsidR="00170485" w:rsidRDefault="00831AEE">
            <w:pPr>
              <w:pStyle w:val="1"/>
            </w:pPr>
            <w:r>
              <w:t>预算规模及资金用途</w:t>
            </w:r>
          </w:p>
        </w:tc>
        <w:tc>
          <w:tcPr>
            <w:tcW w:w="1276" w:type="dxa"/>
            <w:vAlign w:val="center"/>
          </w:tcPr>
          <w:p w:rsidR="00170485" w:rsidRDefault="00831AEE">
            <w:pPr>
              <w:pStyle w:val="1"/>
            </w:pPr>
            <w:r>
              <w:t>预算数</w:t>
            </w:r>
          </w:p>
        </w:tc>
        <w:tc>
          <w:tcPr>
            <w:tcW w:w="1332" w:type="dxa"/>
            <w:vAlign w:val="center"/>
          </w:tcPr>
          <w:p w:rsidR="00170485" w:rsidRDefault="00831AEE">
            <w:pPr>
              <w:pStyle w:val="2"/>
            </w:pPr>
            <w:r>
              <w:t>0.97</w:t>
            </w:r>
          </w:p>
        </w:tc>
        <w:tc>
          <w:tcPr>
            <w:tcW w:w="1587" w:type="dxa"/>
            <w:vAlign w:val="center"/>
          </w:tcPr>
          <w:p w:rsidR="00170485" w:rsidRDefault="00831AEE">
            <w:pPr>
              <w:pStyle w:val="1"/>
            </w:pPr>
            <w:r>
              <w:t>其中：财政</w:t>
            </w:r>
            <w:r>
              <w:t xml:space="preserve">    </w:t>
            </w:r>
            <w:r>
              <w:t>资金</w:t>
            </w:r>
          </w:p>
        </w:tc>
        <w:tc>
          <w:tcPr>
            <w:tcW w:w="1304" w:type="dxa"/>
            <w:vAlign w:val="center"/>
          </w:tcPr>
          <w:p w:rsidR="00170485" w:rsidRDefault="00831AEE">
            <w:pPr>
              <w:pStyle w:val="2"/>
            </w:pPr>
            <w:r>
              <w:t xml:space="preserve"> </w:t>
            </w:r>
          </w:p>
        </w:tc>
        <w:tc>
          <w:tcPr>
            <w:tcW w:w="1276" w:type="dxa"/>
            <w:vAlign w:val="center"/>
          </w:tcPr>
          <w:p w:rsidR="00170485" w:rsidRDefault="00831AEE">
            <w:pPr>
              <w:pStyle w:val="1"/>
            </w:pPr>
            <w:r>
              <w:t>其他资金</w:t>
            </w:r>
          </w:p>
        </w:tc>
        <w:tc>
          <w:tcPr>
            <w:tcW w:w="1843" w:type="dxa"/>
            <w:vAlign w:val="center"/>
          </w:tcPr>
          <w:p w:rsidR="00170485" w:rsidRDefault="00831AEE">
            <w:pPr>
              <w:pStyle w:val="2"/>
            </w:pPr>
            <w:r>
              <w:t>0.97</w:t>
            </w:r>
          </w:p>
        </w:tc>
      </w:tr>
      <w:tr w:rsidR="00170485">
        <w:trPr>
          <w:trHeight w:val="369"/>
          <w:jc w:val="center"/>
        </w:trPr>
        <w:tc>
          <w:tcPr>
            <w:tcW w:w="1276" w:type="dxa"/>
            <w:vMerge/>
          </w:tcPr>
          <w:p w:rsidR="00170485" w:rsidRDefault="00170485"/>
        </w:tc>
        <w:tc>
          <w:tcPr>
            <w:tcW w:w="8617" w:type="dxa"/>
            <w:gridSpan w:val="6"/>
            <w:vAlign w:val="center"/>
          </w:tcPr>
          <w:p w:rsidR="00170485" w:rsidRDefault="00831AEE">
            <w:pPr>
              <w:pStyle w:val="2"/>
            </w:pPr>
            <w:r>
              <w:t>用于矿山治理费用</w:t>
            </w:r>
          </w:p>
        </w:tc>
      </w:tr>
      <w:tr w:rsidR="00170485">
        <w:trPr>
          <w:trHeight w:val="369"/>
          <w:jc w:val="center"/>
        </w:trPr>
        <w:tc>
          <w:tcPr>
            <w:tcW w:w="1276" w:type="dxa"/>
            <w:vMerge w:val="restart"/>
            <w:vAlign w:val="center"/>
          </w:tcPr>
          <w:p w:rsidR="00170485" w:rsidRDefault="00831AEE">
            <w:pPr>
              <w:pStyle w:val="1"/>
            </w:pPr>
            <w:r>
              <w:t>资金支出计划（</w:t>
            </w:r>
            <w:r>
              <w:t>%</w:t>
            </w:r>
            <w:r>
              <w:t>）</w:t>
            </w:r>
          </w:p>
        </w:tc>
        <w:tc>
          <w:tcPr>
            <w:tcW w:w="2608" w:type="dxa"/>
            <w:gridSpan w:val="2"/>
            <w:vAlign w:val="center"/>
          </w:tcPr>
          <w:p w:rsidR="00170485" w:rsidRDefault="00831AEE">
            <w:pPr>
              <w:pStyle w:val="1"/>
            </w:pPr>
            <w:r>
              <w:t>3</w:t>
            </w:r>
            <w:r>
              <w:t>月底</w:t>
            </w:r>
          </w:p>
        </w:tc>
        <w:tc>
          <w:tcPr>
            <w:tcW w:w="1587" w:type="dxa"/>
            <w:vAlign w:val="center"/>
          </w:tcPr>
          <w:p w:rsidR="00170485" w:rsidRDefault="00831AEE">
            <w:pPr>
              <w:pStyle w:val="1"/>
            </w:pPr>
            <w:r>
              <w:t>6</w:t>
            </w:r>
            <w:r>
              <w:t>月底</w:t>
            </w:r>
          </w:p>
        </w:tc>
        <w:tc>
          <w:tcPr>
            <w:tcW w:w="1304" w:type="dxa"/>
            <w:vAlign w:val="center"/>
          </w:tcPr>
          <w:p w:rsidR="00170485" w:rsidRDefault="00831AEE">
            <w:pPr>
              <w:pStyle w:val="1"/>
            </w:pPr>
            <w:r>
              <w:t>10</w:t>
            </w:r>
            <w:r>
              <w:t>月底</w:t>
            </w:r>
          </w:p>
        </w:tc>
        <w:tc>
          <w:tcPr>
            <w:tcW w:w="3118" w:type="dxa"/>
            <w:gridSpan w:val="2"/>
            <w:vAlign w:val="center"/>
          </w:tcPr>
          <w:p w:rsidR="00170485" w:rsidRDefault="00831AEE">
            <w:pPr>
              <w:pStyle w:val="1"/>
            </w:pPr>
            <w:r>
              <w:t>12</w:t>
            </w:r>
            <w:r>
              <w:t>月底</w:t>
            </w:r>
          </w:p>
        </w:tc>
      </w:tr>
      <w:tr w:rsidR="00170485">
        <w:trPr>
          <w:trHeight w:val="369"/>
          <w:jc w:val="center"/>
        </w:trPr>
        <w:tc>
          <w:tcPr>
            <w:tcW w:w="1276" w:type="dxa"/>
            <w:vMerge/>
          </w:tcPr>
          <w:p w:rsidR="00170485" w:rsidRDefault="00170485"/>
        </w:tc>
        <w:tc>
          <w:tcPr>
            <w:tcW w:w="2608" w:type="dxa"/>
            <w:gridSpan w:val="2"/>
            <w:vAlign w:val="center"/>
          </w:tcPr>
          <w:p w:rsidR="00170485" w:rsidRDefault="00831AEE">
            <w:pPr>
              <w:pStyle w:val="3"/>
            </w:pPr>
            <w:r>
              <w:t xml:space="preserve"> </w:t>
            </w:r>
          </w:p>
        </w:tc>
        <w:tc>
          <w:tcPr>
            <w:tcW w:w="1587" w:type="dxa"/>
            <w:vAlign w:val="center"/>
          </w:tcPr>
          <w:p w:rsidR="00170485" w:rsidRDefault="00831AEE">
            <w:pPr>
              <w:pStyle w:val="3"/>
            </w:pPr>
            <w:r>
              <w:t xml:space="preserve"> </w:t>
            </w:r>
          </w:p>
        </w:tc>
        <w:tc>
          <w:tcPr>
            <w:tcW w:w="1304" w:type="dxa"/>
            <w:vAlign w:val="center"/>
          </w:tcPr>
          <w:p w:rsidR="00170485" w:rsidRDefault="00831AEE">
            <w:pPr>
              <w:pStyle w:val="3"/>
            </w:pPr>
            <w:r>
              <w:t xml:space="preserve"> </w:t>
            </w:r>
          </w:p>
        </w:tc>
        <w:tc>
          <w:tcPr>
            <w:tcW w:w="3118" w:type="dxa"/>
            <w:gridSpan w:val="2"/>
            <w:vAlign w:val="center"/>
          </w:tcPr>
          <w:p w:rsidR="00170485" w:rsidRDefault="00831AEE">
            <w:pPr>
              <w:pStyle w:val="3"/>
            </w:pPr>
            <w:r>
              <w:t xml:space="preserve"> </w:t>
            </w:r>
          </w:p>
        </w:tc>
      </w:tr>
      <w:tr w:rsidR="00170485">
        <w:trPr>
          <w:trHeight w:val="369"/>
          <w:jc w:val="center"/>
        </w:trPr>
        <w:tc>
          <w:tcPr>
            <w:tcW w:w="1276" w:type="dxa"/>
            <w:vAlign w:val="center"/>
          </w:tcPr>
          <w:p w:rsidR="00170485" w:rsidRDefault="00831AEE">
            <w:pPr>
              <w:pStyle w:val="1"/>
            </w:pPr>
            <w:r>
              <w:t>绩效目标</w:t>
            </w:r>
          </w:p>
        </w:tc>
        <w:tc>
          <w:tcPr>
            <w:tcW w:w="8617" w:type="dxa"/>
            <w:gridSpan w:val="6"/>
            <w:vAlign w:val="center"/>
          </w:tcPr>
          <w:p w:rsidR="00170485" w:rsidRDefault="00831AEE">
            <w:pPr>
              <w:pStyle w:val="2"/>
            </w:pPr>
            <w:r>
              <w:t>1.</w:t>
            </w:r>
            <w:r>
              <w:t>改善矿山环境，保护生态环境</w:t>
            </w:r>
          </w:p>
          <w:p w:rsidR="00170485" w:rsidRDefault="00831AEE">
            <w:pPr>
              <w:pStyle w:val="2"/>
            </w:pPr>
            <w:r>
              <w:t>2.</w:t>
            </w:r>
            <w:r>
              <w:t>完成矿山地质环境治理宣传等工作，减少财产损失</w:t>
            </w:r>
          </w:p>
        </w:tc>
      </w:tr>
    </w:tbl>
    <w:p w:rsidR="00170485" w:rsidRDefault="00831AEE">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70485">
        <w:trPr>
          <w:trHeight w:val="397"/>
          <w:tblHeader/>
          <w:jc w:val="center"/>
        </w:trPr>
        <w:tc>
          <w:tcPr>
            <w:tcW w:w="1276" w:type="dxa"/>
            <w:vAlign w:val="center"/>
          </w:tcPr>
          <w:p w:rsidR="00170485" w:rsidRDefault="00831AEE">
            <w:pPr>
              <w:pStyle w:val="1"/>
            </w:pPr>
            <w:r>
              <w:t>一级指标</w:t>
            </w:r>
          </w:p>
        </w:tc>
        <w:tc>
          <w:tcPr>
            <w:tcW w:w="1276" w:type="dxa"/>
            <w:vAlign w:val="center"/>
          </w:tcPr>
          <w:p w:rsidR="00170485" w:rsidRDefault="00831AEE">
            <w:pPr>
              <w:pStyle w:val="1"/>
            </w:pPr>
            <w:r>
              <w:t>二级指标</w:t>
            </w:r>
          </w:p>
        </w:tc>
        <w:tc>
          <w:tcPr>
            <w:tcW w:w="1332" w:type="dxa"/>
            <w:vAlign w:val="center"/>
          </w:tcPr>
          <w:p w:rsidR="00170485" w:rsidRDefault="00831AEE">
            <w:pPr>
              <w:pStyle w:val="1"/>
            </w:pPr>
            <w:r>
              <w:t>三级指标</w:t>
            </w:r>
          </w:p>
        </w:tc>
        <w:tc>
          <w:tcPr>
            <w:tcW w:w="2891" w:type="dxa"/>
            <w:vAlign w:val="center"/>
          </w:tcPr>
          <w:p w:rsidR="00170485" w:rsidRDefault="00831AEE">
            <w:pPr>
              <w:pStyle w:val="1"/>
            </w:pPr>
            <w:r>
              <w:t>绩效指标描述</w:t>
            </w:r>
          </w:p>
        </w:tc>
        <w:tc>
          <w:tcPr>
            <w:tcW w:w="1276" w:type="dxa"/>
            <w:vAlign w:val="center"/>
          </w:tcPr>
          <w:p w:rsidR="00170485" w:rsidRDefault="00831AEE">
            <w:pPr>
              <w:pStyle w:val="1"/>
            </w:pPr>
            <w:r>
              <w:t>指标值</w:t>
            </w:r>
          </w:p>
        </w:tc>
        <w:tc>
          <w:tcPr>
            <w:tcW w:w="1843" w:type="dxa"/>
            <w:vAlign w:val="center"/>
          </w:tcPr>
          <w:p w:rsidR="00170485" w:rsidRDefault="00831AEE">
            <w:pPr>
              <w:pStyle w:val="1"/>
            </w:pPr>
            <w:r>
              <w:t>指标值确定依据</w:t>
            </w:r>
          </w:p>
        </w:tc>
      </w:tr>
      <w:tr w:rsidR="00170485">
        <w:trPr>
          <w:trHeight w:val="369"/>
          <w:jc w:val="center"/>
        </w:trPr>
        <w:tc>
          <w:tcPr>
            <w:tcW w:w="1276" w:type="dxa"/>
            <w:vMerge w:val="restart"/>
            <w:vAlign w:val="center"/>
          </w:tcPr>
          <w:p w:rsidR="00170485" w:rsidRDefault="00831AEE">
            <w:pPr>
              <w:pStyle w:val="3"/>
            </w:pPr>
            <w:r>
              <w:t>产出指标</w:t>
            </w:r>
          </w:p>
        </w:tc>
        <w:tc>
          <w:tcPr>
            <w:tcW w:w="1276" w:type="dxa"/>
            <w:vAlign w:val="center"/>
          </w:tcPr>
          <w:p w:rsidR="00170485" w:rsidRDefault="00831AEE">
            <w:pPr>
              <w:pStyle w:val="2"/>
            </w:pPr>
            <w:r>
              <w:t>数量指标</w:t>
            </w:r>
          </w:p>
        </w:tc>
        <w:tc>
          <w:tcPr>
            <w:tcW w:w="1332" w:type="dxa"/>
            <w:vAlign w:val="center"/>
          </w:tcPr>
          <w:p w:rsidR="00170485" w:rsidRDefault="00831AEE">
            <w:pPr>
              <w:pStyle w:val="2"/>
            </w:pPr>
            <w:r>
              <w:t>实际完成率</w:t>
            </w:r>
          </w:p>
        </w:tc>
        <w:tc>
          <w:tcPr>
            <w:tcW w:w="2891" w:type="dxa"/>
            <w:vAlign w:val="center"/>
          </w:tcPr>
          <w:p w:rsidR="00170485" w:rsidRDefault="00831AEE">
            <w:pPr>
              <w:pStyle w:val="2"/>
            </w:pPr>
            <w:r>
              <w:t>实际完成工作情况</w:t>
            </w:r>
          </w:p>
        </w:tc>
        <w:tc>
          <w:tcPr>
            <w:tcW w:w="1276" w:type="dxa"/>
            <w:vAlign w:val="center"/>
          </w:tcPr>
          <w:p w:rsidR="00170485" w:rsidRDefault="00831AEE">
            <w:pPr>
              <w:pStyle w:val="2"/>
            </w:pPr>
            <w:r>
              <w:t>≥90%</w:t>
            </w:r>
          </w:p>
        </w:tc>
        <w:tc>
          <w:tcPr>
            <w:tcW w:w="1843" w:type="dxa"/>
            <w:vAlign w:val="center"/>
          </w:tcPr>
          <w:p w:rsidR="00170485" w:rsidRDefault="00831AEE">
            <w:pPr>
              <w:pStyle w:val="2"/>
            </w:pPr>
            <w:r>
              <w:t>工作计划</w:t>
            </w:r>
          </w:p>
        </w:tc>
      </w:tr>
      <w:tr w:rsidR="00170485">
        <w:trPr>
          <w:trHeight w:val="369"/>
          <w:jc w:val="center"/>
        </w:trPr>
        <w:tc>
          <w:tcPr>
            <w:tcW w:w="1276" w:type="dxa"/>
            <w:vMerge/>
            <w:vAlign w:val="center"/>
          </w:tcPr>
          <w:p w:rsidR="00170485" w:rsidRDefault="00170485"/>
        </w:tc>
        <w:tc>
          <w:tcPr>
            <w:tcW w:w="1276" w:type="dxa"/>
            <w:vAlign w:val="center"/>
          </w:tcPr>
          <w:p w:rsidR="00170485" w:rsidRDefault="00831AEE">
            <w:pPr>
              <w:pStyle w:val="2"/>
            </w:pPr>
            <w:r>
              <w:t>质量指标</w:t>
            </w:r>
          </w:p>
        </w:tc>
        <w:tc>
          <w:tcPr>
            <w:tcW w:w="1332" w:type="dxa"/>
            <w:vAlign w:val="center"/>
          </w:tcPr>
          <w:p w:rsidR="00170485" w:rsidRDefault="00831AEE">
            <w:pPr>
              <w:pStyle w:val="2"/>
            </w:pPr>
            <w:r>
              <w:t>实际达标率</w:t>
            </w:r>
          </w:p>
        </w:tc>
        <w:tc>
          <w:tcPr>
            <w:tcW w:w="2891" w:type="dxa"/>
            <w:vAlign w:val="center"/>
          </w:tcPr>
          <w:p w:rsidR="00170485" w:rsidRDefault="00831AEE">
            <w:pPr>
              <w:pStyle w:val="2"/>
            </w:pPr>
            <w:r>
              <w:t>项目完成的达标数与实际完成数的比率，反映项目质的量目标实现程度</w:t>
            </w:r>
          </w:p>
        </w:tc>
        <w:tc>
          <w:tcPr>
            <w:tcW w:w="1276" w:type="dxa"/>
            <w:vAlign w:val="center"/>
          </w:tcPr>
          <w:p w:rsidR="00170485" w:rsidRDefault="00831AEE">
            <w:pPr>
              <w:pStyle w:val="2"/>
            </w:pPr>
            <w:r>
              <w:t>≥90%</w:t>
            </w:r>
          </w:p>
        </w:tc>
        <w:tc>
          <w:tcPr>
            <w:tcW w:w="1843" w:type="dxa"/>
            <w:vAlign w:val="center"/>
          </w:tcPr>
          <w:p w:rsidR="00170485" w:rsidRDefault="00831AEE">
            <w:pPr>
              <w:pStyle w:val="2"/>
            </w:pPr>
            <w:r>
              <w:t>工作计划</w:t>
            </w:r>
          </w:p>
        </w:tc>
      </w:tr>
      <w:tr w:rsidR="00170485">
        <w:trPr>
          <w:trHeight w:val="369"/>
          <w:jc w:val="center"/>
        </w:trPr>
        <w:tc>
          <w:tcPr>
            <w:tcW w:w="1276" w:type="dxa"/>
            <w:vMerge/>
            <w:vAlign w:val="center"/>
          </w:tcPr>
          <w:p w:rsidR="00170485" w:rsidRDefault="00170485"/>
        </w:tc>
        <w:tc>
          <w:tcPr>
            <w:tcW w:w="1276" w:type="dxa"/>
            <w:vAlign w:val="center"/>
          </w:tcPr>
          <w:p w:rsidR="00170485" w:rsidRDefault="00831AEE">
            <w:pPr>
              <w:pStyle w:val="2"/>
            </w:pPr>
            <w:r>
              <w:t>时效指标</w:t>
            </w:r>
          </w:p>
        </w:tc>
        <w:tc>
          <w:tcPr>
            <w:tcW w:w="1332" w:type="dxa"/>
            <w:vAlign w:val="center"/>
          </w:tcPr>
          <w:p w:rsidR="00170485" w:rsidRDefault="00831AEE">
            <w:pPr>
              <w:pStyle w:val="2"/>
            </w:pPr>
            <w:r>
              <w:t>是否按时完成</w:t>
            </w:r>
          </w:p>
        </w:tc>
        <w:tc>
          <w:tcPr>
            <w:tcW w:w="2891" w:type="dxa"/>
            <w:vAlign w:val="center"/>
          </w:tcPr>
          <w:p w:rsidR="00170485" w:rsidRDefault="00831AEE">
            <w:pPr>
              <w:pStyle w:val="2"/>
            </w:pPr>
            <w:r>
              <w:t>实际完成时间与计划完成时间的比率</w:t>
            </w:r>
          </w:p>
        </w:tc>
        <w:tc>
          <w:tcPr>
            <w:tcW w:w="1276" w:type="dxa"/>
            <w:vAlign w:val="center"/>
          </w:tcPr>
          <w:p w:rsidR="00170485" w:rsidRDefault="00831AEE">
            <w:pPr>
              <w:pStyle w:val="2"/>
            </w:pPr>
            <w:r>
              <w:t>≥90%</w:t>
            </w:r>
          </w:p>
        </w:tc>
        <w:tc>
          <w:tcPr>
            <w:tcW w:w="1843" w:type="dxa"/>
            <w:vAlign w:val="center"/>
          </w:tcPr>
          <w:p w:rsidR="00170485" w:rsidRDefault="00831AEE">
            <w:pPr>
              <w:pStyle w:val="2"/>
            </w:pPr>
            <w:r>
              <w:t>工作计划</w:t>
            </w:r>
          </w:p>
        </w:tc>
      </w:tr>
      <w:tr w:rsidR="00170485">
        <w:trPr>
          <w:trHeight w:val="369"/>
          <w:jc w:val="center"/>
        </w:trPr>
        <w:tc>
          <w:tcPr>
            <w:tcW w:w="1276" w:type="dxa"/>
            <w:vMerge/>
            <w:vAlign w:val="center"/>
          </w:tcPr>
          <w:p w:rsidR="00170485" w:rsidRDefault="00170485"/>
        </w:tc>
        <w:tc>
          <w:tcPr>
            <w:tcW w:w="1276" w:type="dxa"/>
            <w:vAlign w:val="center"/>
          </w:tcPr>
          <w:p w:rsidR="00170485" w:rsidRDefault="00831AEE">
            <w:pPr>
              <w:pStyle w:val="2"/>
            </w:pPr>
            <w:r>
              <w:t>成本指标</w:t>
            </w:r>
          </w:p>
        </w:tc>
        <w:tc>
          <w:tcPr>
            <w:tcW w:w="1332" w:type="dxa"/>
            <w:vAlign w:val="center"/>
          </w:tcPr>
          <w:p w:rsidR="00170485" w:rsidRDefault="00831AEE">
            <w:pPr>
              <w:pStyle w:val="2"/>
            </w:pPr>
            <w:r>
              <w:t>预算执行率</w:t>
            </w:r>
          </w:p>
        </w:tc>
        <w:tc>
          <w:tcPr>
            <w:tcW w:w="2891" w:type="dxa"/>
            <w:vAlign w:val="center"/>
          </w:tcPr>
          <w:p w:rsidR="00170485" w:rsidRDefault="00831AEE">
            <w:pPr>
              <w:pStyle w:val="2"/>
            </w:pPr>
            <w:r>
              <w:t>项目预算执行情况</w:t>
            </w:r>
          </w:p>
        </w:tc>
        <w:tc>
          <w:tcPr>
            <w:tcW w:w="1276" w:type="dxa"/>
            <w:vAlign w:val="center"/>
          </w:tcPr>
          <w:p w:rsidR="00170485" w:rsidRDefault="00831AEE">
            <w:pPr>
              <w:pStyle w:val="2"/>
            </w:pPr>
            <w:r>
              <w:t>100%</w:t>
            </w:r>
          </w:p>
        </w:tc>
        <w:tc>
          <w:tcPr>
            <w:tcW w:w="1843" w:type="dxa"/>
            <w:vAlign w:val="center"/>
          </w:tcPr>
          <w:p w:rsidR="00170485" w:rsidRDefault="00831AEE">
            <w:pPr>
              <w:pStyle w:val="2"/>
            </w:pPr>
            <w:r>
              <w:t>工作计划</w:t>
            </w:r>
          </w:p>
        </w:tc>
      </w:tr>
      <w:tr w:rsidR="00170485">
        <w:trPr>
          <w:trHeight w:val="369"/>
          <w:jc w:val="center"/>
        </w:trPr>
        <w:tc>
          <w:tcPr>
            <w:tcW w:w="1276" w:type="dxa"/>
            <w:vAlign w:val="center"/>
          </w:tcPr>
          <w:p w:rsidR="00170485" w:rsidRDefault="00831AEE">
            <w:pPr>
              <w:pStyle w:val="3"/>
            </w:pPr>
            <w:r>
              <w:t>效益指标</w:t>
            </w:r>
          </w:p>
        </w:tc>
        <w:tc>
          <w:tcPr>
            <w:tcW w:w="1276" w:type="dxa"/>
            <w:vAlign w:val="center"/>
          </w:tcPr>
          <w:p w:rsidR="00170485" w:rsidRDefault="00831AEE">
            <w:pPr>
              <w:pStyle w:val="2"/>
            </w:pPr>
            <w:r>
              <w:t>社会效益指标</w:t>
            </w:r>
          </w:p>
        </w:tc>
        <w:tc>
          <w:tcPr>
            <w:tcW w:w="1332" w:type="dxa"/>
            <w:vAlign w:val="center"/>
          </w:tcPr>
          <w:p w:rsidR="00170485" w:rsidRDefault="00831AEE">
            <w:pPr>
              <w:pStyle w:val="2"/>
            </w:pPr>
            <w:r>
              <w:t>是否保证治理工作顺利完成</w:t>
            </w:r>
          </w:p>
        </w:tc>
        <w:tc>
          <w:tcPr>
            <w:tcW w:w="2891" w:type="dxa"/>
            <w:vAlign w:val="center"/>
          </w:tcPr>
          <w:p w:rsidR="00170485" w:rsidRDefault="00831AEE">
            <w:pPr>
              <w:pStyle w:val="2"/>
            </w:pPr>
            <w:r>
              <w:t>保障治理工作顺利进行</w:t>
            </w:r>
          </w:p>
        </w:tc>
        <w:tc>
          <w:tcPr>
            <w:tcW w:w="1276" w:type="dxa"/>
            <w:vAlign w:val="center"/>
          </w:tcPr>
          <w:p w:rsidR="00170485" w:rsidRDefault="00831AEE">
            <w:pPr>
              <w:pStyle w:val="2"/>
            </w:pPr>
            <w:r>
              <w:t>100%</w:t>
            </w:r>
          </w:p>
        </w:tc>
        <w:tc>
          <w:tcPr>
            <w:tcW w:w="1843" w:type="dxa"/>
            <w:vAlign w:val="center"/>
          </w:tcPr>
          <w:p w:rsidR="00170485" w:rsidRDefault="00831AEE">
            <w:pPr>
              <w:pStyle w:val="2"/>
            </w:pPr>
            <w:r>
              <w:t>工作计划</w:t>
            </w:r>
          </w:p>
        </w:tc>
      </w:tr>
    </w:tbl>
    <w:p w:rsidR="00170485" w:rsidRDefault="00170485">
      <w:pPr>
        <w:sectPr w:rsidR="00170485">
          <w:pgSz w:w="11900" w:h="16840"/>
          <w:pgMar w:top="1984" w:right="1304" w:bottom="1134" w:left="1304" w:header="720" w:footer="720" w:gutter="0"/>
          <w:cols w:space="720"/>
        </w:sectPr>
      </w:pPr>
    </w:p>
    <w:p w:rsidR="00170485" w:rsidRDefault="00831AEE">
      <w:pPr>
        <w:jc w:val="center"/>
      </w:pPr>
      <w:r>
        <w:rPr>
          <w:rFonts w:ascii="方正仿宋_GBK" w:eastAsia="方正仿宋_GBK" w:hAnsi="方正仿宋_GBK" w:cs="方正仿宋_GBK"/>
          <w:color w:val="000000"/>
          <w:sz w:val="28"/>
        </w:rPr>
        <w:lastRenderedPageBreak/>
        <w:t xml:space="preserve"> </w:t>
      </w:r>
    </w:p>
    <w:p w:rsidR="00170485" w:rsidRDefault="00831AEE">
      <w:pPr>
        <w:ind w:firstLine="560"/>
        <w:jc w:val="left"/>
        <w:outlineLvl w:val="3"/>
      </w:pPr>
      <w:bookmarkStart w:id="6"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苗圃场人员养老保险和医疗保险项目绩效目标表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7048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70485" w:rsidRDefault="00831AEE">
            <w:pPr>
              <w:pStyle w:val="5"/>
            </w:pPr>
            <w:r>
              <w:t>324001</w:t>
            </w:r>
            <w:r>
              <w:t>保定市自然资源和规划局徐水区分局本级</w:t>
            </w:r>
          </w:p>
        </w:tc>
        <w:tc>
          <w:tcPr>
            <w:tcW w:w="1843" w:type="dxa"/>
            <w:tcBorders>
              <w:top w:val="single" w:sz="6" w:space="0" w:color="FFFFFF"/>
              <w:left w:val="single" w:sz="6" w:space="0" w:color="FFFFFF"/>
              <w:right w:val="single" w:sz="6" w:space="0" w:color="FFFFFF"/>
            </w:tcBorders>
            <w:vAlign w:val="center"/>
          </w:tcPr>
          <w:p w:rsidR="00170485" w:rsidRDefault="00831AEE">
            <w:pPr>
              <w:pStyle w:val="4"/>
            </w:pPr>
            <w:r>
              <w:t>单位：万元</w:t>
            </w:r>
          </w:p>
        </w:tc>
      </w:tr>
      <w:tr w:rsidR="00170485">
        <w:trPr>
          <w:trHeight w:val="369"/>
          <w:jc w:val="center"/>
        </w:trPr>
        <w:tc>
          <w:tcPr>
            <w:tcW w:w="1276" w:type="dxa"/>
            <w:vAlign w:val="center"/>
          </w:tcPr>
          <w:p w:rsidR="00170485" w:rsidRDefault="00831AEE">
            <w:pPr>
              <w:pStyle w:val="1"/>
            </w:pPr>
            <w:r>
              <w:t>项目编码</w:t>
            </w:r>
          </w:p>
        </w:tc>
        <w:tc>
          <w:tcPr>
            <w:tcW w:w="2608" w:type="dxa"/>
            <w:gridSpan w:val="2"/>
            <w:vAlign w:val="center"/>
          </w:tcPr>
          <w:p w:rsidR="00170485" w:rsidRDefault="00831AEE">
            <w:pPr>
              <w:pStyle w:val="2"/>
            </w:pPr>
            <w:r>
              <w:t>13062522P00994E10187W</w:t>
            </w:r>
          </w:p>
        </w:tc>
        <w:tc>
          <w:tcPr>
            <w:tcW w:w="1587" w:type="dxa"/>
            <w:vAlign w:val="center"/>
          </w:tcPr>
          <w:p w:rsidR="00170485" w:rsidRDefault="00831AEE">
            <w:pPr>
              <w:pStyle w:val="1"/>
            </w:pPr>
            <w:r>
              <w:t>项目名称</w:t>
            </w:r>
          </w:p>
        </w:tc>
        <w:tc>
          <w:tcPr>
            <w:tcW w:w="4422" w:type="dxa"/>
            <w:gridSpan w:val="3"/>
            <w:vAlign w:val="center"/>
          </w:tcPr>
          <w:p w:rsidR="00170485" w:rsidRDefault="00831AEE">
            <w:pPr>
              <w:pStyle w:val="2"/>
            </w:pPr>
            <w:r>
              <w:t>苗圃场人员养老保险和医疗保险项目</w:t>
            </w:r>
          </w:p>
        </w:tc>
      </w:tr>
      <w:tr w:rsidR="00170485">
        <w:trPr>
          <w:trHeight w:val="369"/>
          <w:jc w:val="center"/>
        </w:trPr>
        <w:tc>
          <w:tcPr>
            <w:tcW w:w="1276" w:type="dxa"/>
            <w:vMerge w:val="restart"/>
            <w:vAlign w:val="center"/>
          </w:tcPr>
          <w:p w:rsidR="00170485" w:rsidRDefault="00831AEE">
            <w:pPr>
              <w:pStyle w:val="1"/>
            </w:pPr>
            <w:r>
              <w:t>预算规模及资金用途</w:t>
            </w:r>
          </w:p>
        </w:tc>
        <w:tc>
          <w:tcPr>
            <w:tcW w:w="1276" w:type="dxa"/>
            <w:vAlign w:val="center"/>
          </w:tcPr>
          <w:p w:rsidR="00170485" w:rsidRDefault="00831AEE">
            <w:pPr>
              <w:pStyle w:val="1"/>
            </w:pPr>
            <w:r>
              <w:t>预算数</w:t>
            </w:r>
          </w:p>
        </w:tc>
        <w:tc>
          <w:tcPr>
            <w:tcW w:w="1332" w:type="dxa"/>
            <w:vAlign w:val="center"/>
          </w:tcPr>
          <w:p w:rsidR="00170485" w:rsidRDefault="00831AEE">
            <w:pPr>
              <w:pStyle w:val="2"/>
            </w:pPr>
            <w:r>
              <w:t>17.47</w:t>
            </w:r>
          </w:p>
        </w:tc>
        <w:tc>
          <w:tcPr>
            <w:tcW w:w="1587" w:type="dxa"/>
            <w:vAlign w:val="center"/>
          </w:tcPr>
          <w:p w:rsidR="00170485" w:rsidRDefault="00831AEE">
            <w:pPr>
              <w:pStyle w:val="1"/>
            </w:pPr>
            <w:r>
              <w:t>其中：财政</w:t>
            </w:r>
            <w:r>
              <w:t xml:space="preserve">    </w:t>
            </w:r>
            <w:r>
              <w:t>资金</w:t>
            </w:r>
          </w:p>
        </w:tc>
        <w:tc>
          <w:tcPr>
            <w:tcW w:w="1304" w:type="dxa"/>
            <w:vAlign w:val="center"/>
          </w:tcPr>
          <w:p w:rsidR="00170485" w:rsidRDefault="00831AEE">
            <w:pPr>
              <w:pStyle w:val="2"/>
            </w:pPr>
            <w:r>
              <w:t>17.47</w:t>
            </w:r>
          </w:p>
        </w:tc>
        <w:tc>
          <w:tcPr>
            <w:tcW w:w="1276" w:type="dxa"/>
            <w:vAlign w:val="center"/>
          </w:tcPr>
          <w:p w:rsidR="00170485" w:rsidRDefault="00831AEE">
            <w:pPr>
              <w:pStyle w:val="1"/>
            </w:pPr>
            <w:r>
              <w:t>其他资金</w:t>
            </w:r>
          </w:p>
        </w:tc>
        <w:tc>
          <w:tcPr>
            <w:tcW w:w="1843" w:type="dxa"/>
            <w:vAlign w:val="center"/>
          </w:tcPr>
          <w:p w:rsidR="00170485" w:rsidRDefault="00831AEE">
            <w:pPr>
              <w:pStyle w:val="2"/>
            </w:pPr>
            <w:r>
              <w:t xml:space="preserve"> </w:t>
            </w:r>
          </w:p>
        </w:tc>
      </w:tr>
      <w:tr w:rsidR="00170485">
        <w:trPr>
          <w:trHeight w:val="369"/>
          <w:jc w:val="center"/>
        </w:trPr>
        <w:tc>
          <w:tcPr>
            <w:tcW w:w="1276" w:type="dxa"/>
            <w:vMerge/>
          </w:tcPr>
          <w:p w:rsidR="00170485" w:rsidRDefault="00170485"/>
        </w:tc>
        <w:tc>
          <w:tcPr>
            <w:tcW w:w="8617" w:type="dxa"/>
            <w:gridSpan w:val="6"/>
            <w:vAlign w:val="center"/>
          </w:tcPr>
          <w:p w:rsidR="00170485" w:rsidRDefault="00831AEE">
            <w:pPr>
              <w:pStyle w:val="2"/>
            </w:pPr>
            <w:r>
              <w:t>按照医保局和社保局出具的缴费通知单逐月缴纳，共计</w:t>
            </w:r>
            <w:r>
              <w:t>174686.64</w:t>
            </w:r>
            <w:r>
              <w:t>元，其中医疗保险</w:t>
            </w:r>
            <w:r>
              <w:t>79585.2</w:t>
            </w:r>
            <w:r>
              <w:t>元（大病保险</w:t>
            </w:r>
            <w:r>
              <w:t>1380</w:t>
            </w:r>
            <w:r>
              <w:t>元、生育保险</w:t>
            </w:r>
            <w:r>
              <w:t>4887.84</w:t>
            </w:r>
            <w:r>
              <w:t>元、医疗保险</w:t>
            </w:r>
            <w:r>
              <w:t>73317.36</w:t>
            </w:r>
            <w:r>
              <w:t>元）和养老保险</w:t>
            </w:r>
            <w:r>
              <w:t>95101.44</w:t>
            </w:r>
            <w:r>
              <w:t>元。</w:t>
            </w:r>
          </w:p>
        </w:tc>
      </w:tr>
      <w:tr w:rsidR="00170485">
        <w:trPr>
          <w:trHeight w:val="369"/>
          <w:jc w:val="center"/>
        </w:trPr>
        <w:tc>
          <w:tcPr>
            <w:tcW w:w="1276" w:type="dxa"/>
            <w:vMerge w:val="restart"/>
            <w:vAlign w:val="center"/>
          </w:tcPr>
          <w:p w:rsidR="00170485" w:rsidRDefault="00831AEE">
            <w:pPr>
              <w:pStyle w:val="1"/>
            </w:pPr>
            <w:r>
              <w:t>资金支出计划（</w:t>
            </w:r>
            <w:r>
              <w:t>%</w:t>
            </w:r>
            <w:r>
              <w:t>）</w:t>
            </w:r>
          </w:p>
        </w:tc>
        <w:tc>
          <w:tcPr>
            <w:tcW w:w="2608" w:type="dxa"/>
            <w:gridSpan w:val="2"/>
            <w:vAlign w:val="center"/>
          </w:tcPr>
          <w:p w:rsidR="00170485" w:rsidRDefault="00831AEE">
            <w:pPr>
              <w:pStyle w:val="1"/>
            </w:pPr>
            <w:r>
              <w:t>3</w:t>
            </w:r>
            <w:r>
              <w:t>月底</w:t>
            </w:r>
          </w:p>
        </w:tc>
        <w:tc>
          <w:tcPr>
            <w:tcW w:w="1587" w:type="dxa"/>
            <w:vAlign w:val="center"/>
          </w:tcPr>
          <w:p w:rsidR="00170485" w:rsidRDefault="00831AEE">
            <w:pPr>
              <w:pStyle w:val="1"/>
            </w:pPr>
            <w:r>
              <w:t>6</w:t>
            </w:r>
            <w:r>
              <w:t>月底</w:t>
            </w:r>
          </w:p>
        </w:tc>
        <w:tc>
          <w:tcPr>
            <w:tcW w:w="1304" w:type="dxa"/>
            <w:vAlign w:val="center"/>
          </w:tcPr>
          <w:p w:rsidR="00170485" w:rsidRDefault="00831AEE">
            <w:pPr>
              <w:pStyle w:val="1"/>
            </w:pPr>
            <w:r>
              <w:t>10</w:t>
            </w:r>
            <w:r>
              <w:t>月底</w:t>
            </w:r>
          </w:p>
        </w:tc>
        <w:tc>
          <w:tcPr>
            <w:tcW w:w="3118" w:type="dxa"/>
            <w:gridSpan w:val="2"/>
            <w:vAlign w:val="center"/>
          </w:tcPr>
          <w:p w:rsidR="00170485" w:rsidRDefault="00831AEE">
            <w:pPr>
              <w:pStyle w:val="1"/>
            </w:pPr>
            <w:r>
              <w:t>12</w:t>
            </w:r>
            <w:r>
              <w:t>月底</w:t>
            </w:r>
          </w:p>
        </w:tc>
      </w:tr>
      <w:tr w:rsidR="00170485">
        <w:trPr>
          <w:trHeight w:val="369"/>
          <w:jc w:val="center"/>
        </w:trPr>
        <w:tc>
          <w:tcPr>
            <w:tcW w:w="1276" w:type="dxa"/>
            <w:vMerge/>
          </w:tcPr>
          <w:p w:rsidR="00170485" w:rsidRDefault="00170485"/>
        </w:tc>
        <w:tc>
          <w:tcPr>
            <w:tcW w:w="2608" w:type="dxa"/>
            <w:gridSpan w:val="2"/>
            <w:vAlign w:val="center"/>
          </w:tcPr>
          <w:p w:rsidR="00170485" w:rsidRDefault="00831AEE">
            <w:pPr>
              <w:pStyle w:val="3"/>
            </w:pPr>
            <w:r>
              <w:t>24%</w:t>
            </w:r>
          </w:p>
        </w:tc>
        <w:tc>
          <w:tcPr>
            <w:tcW w:w="1587" w:type="dxa"/>
            <w:vAlign w:val="center"/>
          </w:tcPr>
          <w:p w:rsidR="00170485" w:rsidRDefault="00831AEE">
            <w:pPr>
              <w:pStyle w:val="3"/>
            </w:pPr>
            <w:r>
              <w:t>50%</w:t>
            </w:r>
          </w:p>
        </w:tc>
        <w:tc>
          <w:tcPr>
            <w:tcW w:w="1304" w:type="dxa"/>
            <w:vAlign w:val="center"/>
          </w:tcPr>
          <w:p w:rsidR="00170485" w:rsidRDefault="00831AEE">
            <w:pPr>
              <w:pStyle w:val="3"/>
            </w:pPr>
            <w:r>
              <w:t>74%</w:t>
            </w:r>
          </w:p>
        </w:tc>
        <w:tc>
          <w:tcPr>
            <w:tcW w:w="3118" w:type="dxa"/>
            <w:gridSpan w:val="2"/>
            <w:vAlign w:val="center"/>
          </w:tcPr>
          <w:p w:rsidR="00170485" w:rsidRDefault="00831AEE">
            <w:pPr>
              <w:pStyle w:val="3"/>
            </w:pPr>
            <w:r>
              <w:t>100%</w:t>
            </w:r>
          </w:p>
        </w:tc>
      </w:tr>
      <w:tr w:rsidR="00170485">
        <w:trPr>
          <w:trHeight w:val="369"/>
          <w:jc w:val="center"/>
        </w:trPr>
        <w:tc>
          <w:tcPr>
            <w:tcW w:w="1276" w:type="dxa"/>
            <w:vAlign w:val="center"/>
          </w:tcPr>
          <w:p w:rsidR="00170485" w:rsidRDefault="00831AEE">
            <w:pPr>
              <w:pStyle w:val="1"/>
            </w:pPr>
            <w:r>
              <w:t>绩效目标</w:t>
            </w:r>
          </w:p>
        </w:tc>
        <w:tc>
          <w:tcPr>
            <w:tcW w:w="8617" w:type="dxa"/>
            <w:gridSpan w:val="6"/>
            <w:vAlign w:val="center"/>
          </w:tcPr>
          <w:p w:rsidR="00170485" w:rsidRDefault="00831AEE">
            <w:pPr>
              <w:pStyle w:val="2"/>
            </w:pPr>
            <w:r>
              <w:t>1.</w:t>
            </w:r>
            <w:r>
              <w:t>保障人员医疗、养老保险等方面的经费支出</w:t>
            </w:r>
          </w:p>
          <w:p w:rsidR="00170485" w:rsidRDefault="00831AEE">
            <w:pPr>
              <w:pStyle w:val="2"/>
            </w:pPr>
            <w:r>
              <w:t>2.</w:t>
            </w:r>
            <w:r>
              <w:t>苗圃场人员医疗、养老补助</w:t>
            </w:r>
            <w:r>
              <w:t>17.468664</w:t>
            </w:r>
            <w:r>
              <w:t>万元，预计</w:t>
            </w:r>
            <w:r>
              <w:t>2022</w:t>
            </w:r>
            <w:r>
              <w:t>年</w:t>
            </w:r>
            <w:r>
              <w:t>1-12</w:t>
            </w:r>
            <w:r>
              <w:t>月份资金支付完毕</w:t>
            </w:r>
          </w:p>
        </w:tc>
      </w:tr>
    </w:tbl>
    <w:p w:rsidR="00170485" w:rsidRDefault="00831AEE">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70485">
        <w:trPr>
          <w:trHeight w:val="397"/>
          <w:tblHeader/>
          <w:jc w:val="center"/>
        </w:trPr>
        <w:tc>
          <w:tcPr>
            <w:tcW w:w="1276" w:type="dxa"/>
            <w:vAlign w:val="center"/>
          </w:tcPr>
          <w:p w:rsidR="00170485" w:rsidRDefault="00831AEE">
            <w:pPr>
              <w:pStyle w:val="1"/>
            </w:pPr>
            <w:r>
              <w:t>一级指标</w:t>
            </w:r>
          </w:p>
        </w:tc>
        <w:tc>
          <w:tcPr>
            <w:tcW w:w="1276" w:type="dxa"/>
            <w:vAlign w:val="center"/>
          </w:tcPr>
          <w:p w:rsidR="00170485" w:rsidRDefault="00831AEE">
            <w:pPr>
              <w:pStyle w:val="1"/>
            </w:pPr>
            <w:r>
              <w:t>二级指标</w:t>
            </w:r>
          </w:p>
        </w:tc>
        <w:tc>
          <w:tcPr>
            <w:tcW w:w="1332" w:type="dxa"/>
            <w:vAlign w:val="center"/>
          </w:tcPr>
          <w:p w:rsidR="00170485" w:rsidRDefault="00831AEE">
            <w:pPr>
              <w:pStyle w:val="1"/>
            </w:pPr>
            <w:r>
              <w:t>三级指标</w:t>
            </w:r>
          </w:p>
        </w:tc>
        <w:tc>
          <w:tcPr>
            <w:tcW w:w="2891" w:type="dxa"/>
            <w:vAlign w:val="center"/>
          </w:tcPr>
          <w:p w:rsidR="00170485" w:rsidRDefault="00831AEE">
            <w:pPr>
              <w:pStyle w:val="1"/>
            </w:pPr>
            <w:r>
              <w:t>绩效指标描述</w:t>
            </w:r>
          </w:p>
        </w:tc>
        <w:tc>
          <w:tcPr>
            <w:tcW w:w="1276" w:type="dxa"/>
            <w:vAlign w:val="center"/>
          </w:tcPr>
          <w:p w:rsidR="00170485" w:rsidRDefault="00831AEE">
            <w:pPr>
              <w:pStyle w:val="1"/>
            </w:pPr>
            <w:r>
              <w:t>指标值</w:t>
            </w:r>
          </w:p>
        </w:tc>
        <w:tc>
          <w:tcPr>
            <w:tcW w:w="1843" w:type="dxa"/>
            <w:vAlign w:val="center"/>
          </w:tcPr>
          <w:p w:rsidR="00170485" w:rsidRDefault="00831AEE">
            <w:pPr>
              <w:pStyle w:val="1"/>
            </w:pPr>
            <w:r>
              <w:t>指标值确定依据</w:t>
            </w:r>
          </w:p>
        </w:tc>
      </w:tr>
      <w:tr w:rsidR="00170485">
        <w:trPr>
          <w:trHeight w:val="369"/>
          <w:jc w:val="center"/>
        </w:trPr>
        <w:tc>
          <w:tcPr>
            <w:tcW w:w="1276" w:type="dxa"/>
            <w:vMerge w:val="restart"/>
            <w:vAlign w:val="center"/>
          </w:tcPr>
          <w:p w:rsidR="00170485" w:rsidRDefault="00831AEE">
            <w:pPr>
              <w:pStyle w:val="3"/>
            </w:pPr>
            <w:r>
              <w:t>产出指标</w:t>
            </w:r>
          </w:p>
        </w:tc>
        <w:tc>
          <w:tcPr>
            <w:tcW w:w="1276" w:type="dxa"/>
            <w:vAlign w:val="center"/>
          </w:tcPr>
          <w:p w:rsidR="00170485" w:rsidRDefault="00831AEE">
            <w:pPr>
              <w:pStyle w:val="2"/>
            </w:pPr>
            <w:r>
              <w:t>数量指标</w:t>
            </w:r>
          </w:p>
        </w:tc>
        <w:tc>
          <w:tcPr>
            <w:tcW w:w="1332" w:type="dxa"/>
            <w:vAlign w:val="center"/>
          </w:tcPr>
          <w:p w:rsidR="00170485" w:rsidRDefault="00831AEE">
            <w:pPr>
              <w:pStyle w:val="2"/>
            </w:pPr>
            <w:r>
              <w:t>实发人数比率</w:t>
            </w:r>
          </w:p>
        </w:tc>
        <w:tc>
          <w:tcPr>
            <w:tcW w:w="2891" w:type="dxa"/>
            <w:vAlign w:val="center"/>
          </w:tcPr>
          <w:p w:rsidR="00170485" w:rsidRDefault="00831AEE">
            <w:pPr>
              <w:pStyle w:val="2"/>
            </w:pPr>
            <w:r>
              <w:t>实缴人数占应缴人数比率</w:t>
            </w:r>
          </w:p>
        </w:tc>
        <w:tc>
          <w:tcPr>
            <w:tcW w:w="1276" w:type="dxa"/>
            <w:vAlign w:val="center"/>
          </w:tcPr>
          <w:p w:rsidR="00170485" w:rsidRDefault="00831AEE">
            <w:pPr>
              <w:pStyle w:val="2"/>
            </w:pPr>
            <w:r>
              <w:t>100%</w:t>
            </w:r>
          </w:p>
        </w:tc>
        <w:tc>
          <w:tcPr>
            <w:tcW w:w="1843" w:type="dxa"/>
            <w:vAlign w:val="center"/>
          </w:tcPr>
          <w:p w:rsidR="00170485" w:rsidRDefault="00831AEE">
            <w:pPr>
              <w:pStyle w:val="2"/>
            </w:pPr>
            <w:r>
              <w:t>工作计划</w:t>
            </w:r>
          </w:p>
        </w:tc>
      </w:tr>
      <w:tr w:rsidR="00170485">
        <w:trPr>
          <w:trHeight w:val="369"/>
          <w:jc w:val="center"/>
        </w:trPr>
        <w:tc>
          <w:tcPr>
            <w:tcW w:w="1276" w:type="dxa"/>
            <w:vMerge/>
            <w:vAlign w:val="center"/>
          </w:tcPr>
          <w:p w:rsidR="00170485" w:rsidRDefault="00170485"/>
        </w:tc>
        <w:tc>
          <w:tcPr>
            <w:tcW w:w="1276" w:type="dxa"/>
            <w:vAlign w:val="center"/>
          </w:tcPr>
          <w:p w:rsidR="00170485" w:rsidRDefault="00831AEE">
            <w:pPr>
              <w:pStyle w:val="2"/>
            </w:pPr>
            <w:r>
              <w:t>质量指标</w:t>
            </w:r>
          </w:p>
        </w:tc>
        <w:tc>
          <w:tcPr>
            <w:tcW w:w="1332" w:type="dxa"/>
            <w:vAlign w:val="center"/>
          </w:tcPr>
          <w:p w:rsidR="00170485" w:rsidRDefault="00831AEE">
            <w:pPr>
              <w:pStyle w:val="2"/>
            </w:pPr>
            <w:r>
              <w:t>考核完成率</w:t>
            </w:r>
          </w:p>
        </w:tc>
        <w:tc>
          <w:tcPr>
            <w:tcW w:w="2891" w:type="dxa"/>
            <w:vAlign w:val="center"/>
          </w:tcPr>
          <w:p w:rsidR="00170485" w:rsidRDefault="00831AEE">
            <w:pPr>
              <w:pStyle w:val="2"/>
            </w:pPr>
            <w:r>
              <w:t>考核工作完成占计划完成数</w:t>
            </w:r>
          </w:p>
        </w:tc>
        <w:tc>
          <w:tcPr>
            <w:tcW w:w="1276" w:type="dxa"/>
            <w:vAlign w:val="center"/>
          </w:tcPr>
          <w:p w:rsidR="00170485" w:rsidRDefault="00831AEE">
            <w:pPr>
              <w:pStyle w:val="2"/>
            </w:pPr>
            <w:r>
              <w:t>≥95%</w:t>
            </w:r>
          </w:p>
        </w:tc>
        <w:tc>
          <w:tcPr>
            <w:tcW w:w="1843" w:type="dxa"/>
            <w:vAlign w:val="center"/>
          </w:tcPr>
          <w:p w:rsidR="00170485" w:rsidRDefault="00831AEE">
            <w:pPr>
              <w:pStyle w:val="2"/>
            </w:pPr>
            <w:r>
              <w:t>工作计划</w:t>
            </w:r>
          </w:p>
        </w:tc>
      </w:tr>
      <w:tr w:rsidR="00170485">
        <w:trPr>
          <w:trHeight w:val="369"/>
          <w:jc w:val="center"/>
        </w:trPr>
        <w:tc>
          <w:tcPr>
            <w:tcW w:w="1276" w:type="dxa"/>
            <w:vMerge/>
            <w:vAlign w:val="center"/>
          </w:tcPr>
          <w:p w:rsidR="00170485" w:rsidRDefault="00170485"/>
        </w:tc>
        <w:tc>
          <w:tcPr>
            <w:tcW w:w="1276" w:type="dxa"/>
            <w:vAlign w:val="center"/>
          </w:tcPr>
          <w:p w:rsidR="00170485" w:rsidRDefault="00831AEE">
            <w:pPr>
              <w:pStyle w:val="2"/>
            </w:pPr>
            <w:r>
              <w:t>时效指标</w:t>
            </w:r>
          </w:p>
        </w:tc>
        <w:tc>
          <w:tcPr>
            <w:tcW w:w="1332" w:type="dxa"/>
            <w:vAlign w:val="center"/>
          </w:tcPr>
          <w:p w:rsidR="00170485" w:rsidRDefault="00831AEE">
            <w:pPr>
              <w:pStyle w:val="2"/>
            </w:pPr>
            <w:r>
              <w:t>支付及时率</w:t>
            </w:r>
          </w:p>
        </w:tc>
        <w:tc>
          <w:tcPr>
            <w:tcW w:w="2891" w:type="dxa"/>
            <w:vAlign w:val="center"/>
          </w:tcPr>
          <w:p w:rsidR="00170485" w:rsidRDefault="00831AEE">
            <w:pPr>
              <w:pStyle w:val="2"/>
            </w:pPr>
            <w:r>
              <w:t>按时缴纳人员养老医疗保险及时率</w:t>
            </w:r>
          </w:p>
        </w:tc>
        <w:tc>
          <w:tcPr>
            <w:tcW w:w="1276" w:type="dxa"/>
            <w:vAlign w:val="center"/>
          </w:tcPr>
          <w:p w:rsidR="00170485" w:rsidRDefault="00831AEE">
            <w:pPr>
              <w:pStyle w:val="2"/>
            </w:pPr>
            <w:r>
              <w:t>≥95%</w:t>
            </w:r>
          </w:p>
        </w:tc>
        <w:tc>
          <w:tcPr>
            <w:tcW w:w="1843" w:type="dxa"/>
            <w:vAlign w:val="center"/>
          </w:tcPr>
          <w:p w:rsidR="00170485" w:rsidRDefault="00831AEE">
            <w:pPr>
              <w:pStyle w:val="2"/>
            </w:pPr>
            <w:r>
              <w:t>工作计划</w:t>
            </w:r>
          </w:p>
        </w:tc>
      </w:tr>
      <w:tr w:rsidR="00170485">
        <w:trPr>
          <w:trHeight w:val="369"/>
          <w:jc w:val="center"/>
        </w:trPr>
        <w:tc>
          <w:tcPr>
            <w:tcW w:w="1276" w:type="dxa"/>
            <w:vMerge/>
            <w:vAlign w:val="center"/>
          </w:tcPr>
          <w:p w:rsidR="00170485" w:rsidRDefault="00170485"/>
        </w:tc>
        <w:tc>
          <w:tcPr>
            <w:tcW w:w="1276" w:type="dxa"/>
            <w:vAlign w:val="center"/>
          </w:tcPr>
          <w:p w:rsidR="00170485" w:rsidRDefault="00831AEE">
            <w:pPr>
              <w:pStyle w:val="2"/>
            </w:pPr>
            <w:r>
              <w:t>成本指标</w:t>
            </w:r>
          </w:p>
        </w:tc>
        <w:tc>
          <w:tcPr>
            <w:tcW w:w="1332" w:type="dxa"/>
            <w:vAlign w:val="center"/>
          </w:tcPr>
          <w:p w:rsidR="00170485" w:rsidRDefault="00831AEE">
            <w:pPr>
              <w:pStyle w:val="2"/>
            </w:pPr>
            <w:r>
              <w:t>预算控制数</w:t>
            </w:r>
          </w:p>
        </w:tc>
        <w:tc>
          <w:tcPr>
            <w:tcW w:w="2891" w:type="dxa"/>
            <w:vAlign w:val="center"/>
          </w:tcPr>
          <w:p w:rsidR="00170485" w:rsidRDefault="00831AEE">
            <w:pPr>
              <w:pStyle w:val="2"/>
            </w:pPr>
            <w:r>
              <w:t>不超年初预算数</w:t>
            </w:r>
          </w:p>
        </w:tc>
        <w:tc>
          <w:tcPr>
            <w:tcW w:w="1276" w:type="dxa"/>
            <w:vAlign w:val="center"/>
          </w:tcPr>
          <w:p w:rsidR="00170485" w:rsidRDefault="00831AEE">
            <w:pPr>
              <w:pStyle w:val="2"/>
            </w:pPr>
            <w:r>
              <w:t>≤100%</w:t>
            </w:r>
          </w:p>
        </w:tc>
        <w:tc>
          <w:tcPr>
            <w:tcW w:w="1843" w:type="dxa"/>
            <w:vAlign w:val="center"/>
          </w:tcPr>
          <w:p w:rsidR="00170485" w:rsidRDefault="00831AEE">
            <w:pPr>
              <w:pStyle w:val="2"/>
            </w:pPr>
            <w:r>
              <w:t>工作计划</w:t>
            </w:r>
          </w:p>
        </w:tc>
      </w:tr>
      <w:tr w:rsidR="00170485">
        <w:trPr>
          <w:trHeight w:val="369"/>
          <w:jc w:val="center"/>
        </w:trPr>
        <w:tc>
          <w:tcPr>
            <w:tcW w:w="1276" w:type="dxa"/>
            <w:vAlign w:val="center"/>
          </w:tcPr>
          <w:p w:rsidR="00170485" w:rsidRDefault="00831AEE">
            <w:pPr>
              <w:pStyle w:val="3"/>
            </w:pPr>
            <w:r>
              <w:t>效益指标</w:t>
            </w:r>
          </w:p>
        </w:tc>
        <w:tc>
          <w:tcPr>
            <w:tcW w:w="1276" w:type="dxa"/>
            <w:vAlign w:val="center"/>
          </w:tcPr>
          <w:p w:rsidR="00170485" w:rsidRDefault="00831AEE">
            <w:pPr>
              <w:pStyle w:val="2"/>
            </w:pPr>
            <w:r>
              <w:t>社会效益指标</w:t>
            </w:r>
          </w:p>
        </w:tc>
        <w:tc>
          <w:tcPr>
            <w:tcW w:w="1332" w:type="dxa"/>
            <w:vAlign w:val="center"/>
          </w:tcPr>
          <w:p w:rsidR="00170485" w:rsidRDefault="00831AEE">
            <w:pPr>
              <w:pStyle w:val="2"/>
            </w:pPr>
            <w:r>
              <w:t>保证工作正常进行</w:t>
            </w:r>
          </w:p>
        </w:tc>
        <w:tc>
          <w:tcPr>
            <w:tcW w:w="2891" w:type="dxa"/>
            <w:vAlign w:val="center"/>
          </w:tcPr>
          <w:p w:rsidR="00170485" w:rsidRDefault="00831AEE">
            <w:pPr>
              <w:pStyle w:val="2"/>
            </w:pPr>
            <w:r>
              <w:t>能够保障人员日常工作效率</w:t>
            </w:r>
          </w:p>
        </w:tc>
        <w:tc>
          <w:tcPr>
            <w:tcW w:w="1276" w:type="dxa"/>
            <w:vAlign w:val="center"/>
          </w:tcPr>
          <w:p w:rsidR="00170485" w:rsidRDefault="00831AEE">
            <w:pPr>
              <w:pStyle w:val="2"/>
            </w:pPr>
            <w:r>
              <w:t>≥95%</w:t>
            </w:r>
          </w:p>
        </w:tc>
        <w:tc>
          <w:tcPr>
            <w:tcW w:w="1843" w:type="dxa"/>
            <w:vAlign w:val="center"/>
          </w:tcPr>
          <w:p w:rsidR="00170485" w:rsidRDefault="00831AEE">
            <w:pPr>
              <w:pStyle w:val="2"/>
            </w:pPr>
            <w:r>
              <w:t>工作计划</w:t>
            </w:r>
          </w:p>
        </w:tc>
      </w:tr>
      <w:tr w:rsidR="00170485">
        <w:trPr>
          <w:trHeight w:val="369"/>
          <w:jc w:val="center"/>
        </w:trPr>
        <w:tc>
          <w:tcPr>
            <w:tcW w:w="1276" w:type="dxa"/>
            <w:vAlign w:val="center"/>
          </w:tcPr>
          <w:p w:rsidR="00170485" w:rsidRDefault="00831AEE">
            <w:pPr>
              <w:pStyle w:val="3"/>
            </w:pPr>
            <w:r>
              <w:t>满意度指标</w:t>
            </w:r>
          </w:p>
        </w:tc>
        <w:tc>
          <w:tcPr>
            <w:tcW w:w="1276" w:type="dxa"/>
            <w:vAlign w:val="center"/>
          </w:tcPr>
          <w:p w:rsidR="00170485" w:rsidRDefault="00831AEE">
            <w:pPr>
              <w:pStyle w:val="2"/>
            </w:pPr>
            <w:r>
              <w:t>服务对象满意度指标</w:t>
            </w:r>
          </w:p>
        </w:tc>
        <w:tc>
          <w:tcPr>
            <w:tcW w:w="1332" w:type="dxa"/>
            <w:vAlign w:val="center"/>
          </w:tcPr>
          <w:p w:rsidR="00170485" w:rsidRDefault="00831AEE">
            <w:pPr>
              <w:pStyle w:val="2"/>
            </w:pPr>
            <w:r>
              <w:t>苗圃产在职人员满意度</w:t>
            </w:r>
          </w:p>
        </w:tc>
        <w:tc>
          <w:tcPr>
            <w:tcW w:w="2891" w:type="dxa"/>
            <w:vAlign w:val="center"/>
          </w:tcPr>
          <w:p w:rsidR="00170485" w:rsidRDefault="00831AEE">
            <w:pPr>
              <w:pStyle w:val="2"/>
            </w:pPr>
            <w:r>
              <w:t>苗圃产在职人员满意度</w:t>
            </w:r>
          </w:p>
        </w:tc>
        <w:tc>
          <w:tcPr>
            <w:tcW w:w="1276" w:type="dxa"/>
            <w:vAlign w:val="center"/>
          </w:tcPr>
          <w:p w:rsidR="00170485" w:rsidRDefault="00831AEE">
            <w:pPr>
              <w:pStyle w:val="2"/>
            </w:pPr>
            <w:r>
              <w:t>≥80%</w:t>
            </w:r>
          </w:p>
        </w:tc>
        <w:tc>
          <w:tcPr>
            <w:tcW w:w="1843" w:type="dxa"/>
            <w:vAlign w:val="center"/>
          </w:tcPr>
          <w:p w:rsidR="00170485" w:rsidRDefault="00831AEE">
            <w:pPr>
              <w:pStyle w:val="2"/>
            </w:pPr>
            <w:r>
              <w:t>工作计划</w:t>
            </w:r>
          </w:p>
        </w:tc>
      </w:tr>
    </w:tbl>
    <w:p w:rsidR="00170485" w:rsidRDefault="00170485">
      <w:pPr>
        <w:sectPr w:rsidR="00170485">
          <w:pgSz w:w="11900" w:h="16840"/>
          <w:pgMar w:top="1984" w:right="1304" w:bottom="1134" w:left="1304" w:header="720" w:footer="720" w:gutter="0"/>
          <w:cols w:space="720"/>
        </w:sectPr>
      </w:pPr>
    </w:p>
    <w:p w:rsidR="00170485" w:rsidRDefault="00831AEE">
      <w:pPr>
        <w:jc w:val="center"/>
      </w:pPr>
      <w:r>
        <w:rPr>
          <w:rFonts w:ascii="方正仿宋_GBK" w:eastAsia="方正仿宋_GBK" w:hAnsi="方正仿宋_GBK" w:cs="方正仿宋_GBK"/>
          <w:color w:val="000000"/>
          <w:sz w:val="28"/>
        </w:rPr>
        <w:lastRenderedPageBreak/>
        <w:t xml:space="preserve"> </w:t>
      </w:r>
    </w:p>
    <w:p w:rsidR="00170485" w:rsidRDefault="00831AEE">
      <w:pPr>
        <w:ind w:firstLine="560"/>
        <w:jc w:val="left"/>
        <w:outlineLvl w:val="3"/>
      </w:pPr>
      <w:bookmarkStart w:id="7"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徐水区</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年度林业有害生物防治经费绩效目标表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7048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70485" w:rsidRDefault="00831AEE">
            <w:pPr>
              <w:pStyle w:val="5"/>
            </w:pPr>
            <w:r>
              <w:t>324001</w:t>
            </w:r>
            <w:r>
              <w:t>保定市自然资源和规划局徐水区分局本级</w:t>
            </w:r>
          </w:p>
        </w:tc>
        <w:tc>
          <w:tcPr>
            <w:tcW w:w="1843" w:type="dxa"/>
            <w:tcBorders>
              <w:top w:val="single" w:sz="6" w:space="0" w:color="FFFFFF"/>
              <w:left w:val="single" w:sz="6" w:space="0" w:color="FFFFFF"/>
              <w:right w:val="single" w:sz="6" w:space="0" w:color="FFFFFF"/>
            </w:tcBorders>
            <w:vAlign w:val="center"/>
          </w:tcPr>
          <w:p w:rsidR="00170485" w:rsidRDefault="00831AEE">
            <w:pPr>
              <w:pStyle w:val="4"/>
            </w:pPr>
            <w:r>
              <w:t>单位：万元</w:t>
            </w:r>
          </w:p>
        </w:tc>
      </w:tr>
      <w:tr w:rsidR="00170485">
        <w:trPr>
          <w:trHeight w:val="369"/>
          <w:jc w:val="center"/>
        </w:trPr>
        <w:tc>
          <w:tcPr>
            <w:tcW w:w="1276" w:type="dxa"/>
            <w:vAlign w:val="center"/>
          </w:tcPr>
          <w:p w:rsidR="00170485" w:rsidRDefault="00831AEE">
            <w:pPr>
              <w:pStyle w:val="1"/>
            </w:pPr>
            <w:r>
              <w:t>项目编码</w:t>
            </w:r>
          </w:p>
        </w:tc>
        <w:tc>
          <w:tcPr>
            <w:tcW w:w="2608" w:type="dxa"/>
            <w:gridSpan w:val="2"/>
            <w:vAlign w:val="center"/>
          </w:tcPr>
          <w:p w:rsidR="00170485" w:rsidRDefault="00831AEE">
            <w:pPr>
              <w:pStyle w:val="2"/>
            </w:pPr>
            <w:r>
              <w:t>13062522P00456710487K</w:t>
            </w:r>
          </w:p>
        </w:tc>
        <w:tc>
          <w:tcPr>
            <w:tcW w:w="1587" w:type="dxa"/>
            <w:vAlign w:val="center"/>
          </w:tcPr>
          <w:p w:rsidR="00170485" w:rsidRDefault="00831AEE">
            <w:pPr>
              <w:pStyle w:val="1"/>
            </w:pPr>
            <w:r>
              <w:t>项目名称</w:t>
            </w:r>
          </w:p>
        </w:tc>
        <w:tc>
          <w:tcPr>
            <w:tcW w:w="4422" w:type="dxa"/>
            <w:gridSpan w:val="3"/>
            <w:vAlign w:val="center"/>
          </w:tcPr>
          <w:p w:rsidR="00170485" w:rsidRDefault="00831AEE">
            <w:pPr>
              <w:pStyle w:val="2"/>
            </w:pPr>
            <w:r>
              <w:t>徐水区</w:t>
            </w:r>
            <w:r>
              <w:t>2022</w:t>
            </w:r>
            <w:r>
              <w:t>年度林业有害生物防治经费</w:t>
            </w:r>
          </w:p>
        </w:tc>
      </w:tr>
      <w:tr w:rsidR="00170485">
        <w:trPr>
          <w:trHeight w:val="369"/>
          <w:jc w:val="center"/>
        </w:trPr>
        <w:tc>
          <w:tcPr>
            <w:tcW w:w="1276" w:type="dxa"/>
            <w:vMerge w:val="restart"/>
            <w:vAlign w:val="center"/>
          </w:tcPr>
          <w:p w:rsidR="00170485" w:rsidRDefault="00831AEE">
            <w:pPr>
              <w:pStyle w:val="1"/>
            </w:pPr>
            <w:r>
              <w:t>预算规模及资金用途</w:t>
            </w:r>
          </w:p>
        </w:tc>
        <w:tc>
          <w:tcPr>
            <w:tcW w:w="1276" w:type="dxa"/>
            <w:vAlign w:val="center"/>
          </w:tcPr>
          <w:p w:rsidR="00170485" w:rsidRDefault="00831AEE">
            <w:pPr>
              <w:pStyle w:val="1"/>
            </w:pPr>
            <w:r>
              <w:t>预算数</w:t>
            </w:r>
          </w:p>
        </w:tc>
        <w:tc>
          <w:tcPr>
            <w:tcW w:w="1332" w:type="dxa"/>
            <w:vAlign w:val="center"/>
          </w:tcPr>
          <w:p w:rsidR="00170485" w:rsidRDefault="00831AEE">
            <w:pPr>
              <w:pStyle w:val="2"/>
            </w:pPr>
            <w:r>
              <w:t>70.00</w:t>
            </w:r>
          </w:p>
        </w:tc>
        <w:tc>
          <w:tcPr>
            <w:tcW w:w="1587" w:type="dxa"/>
            <w:vAlign w:val="center"/>
          </w:tcPr>
          <w:p w:rsidR="00170485" w:rsidRDefault="00831AEE">
            <w:pPr>
              <w:pStyle w:val="1"/>
            </w:pPr>
            <w:r>
              <w:t>其中：财政</w:t>
            </w:r>
            <w:r>
              <w:t xml:space="preserve">    </w:t>
            </w:r>
            <w:r>
              <w:t>资金</w:t>
            </w:r>
          </w:p>
        </w:tc>
        <w:tc>
          <w:tcPr>
            <w:tcW w:w="1304" w:type="dxa"/>
            <w:vAlign w:val="center"/>
          </w:tcPr>
          <w:p w:rsidR="00170485" w:rsidRDefault="00831AEE">
            <w:pPr>
              <w:pStyle w:val="2"/>
            </w:pPr>
            <w:r>
              <w:t>70.00</w:t>
            </w:r>
          </w:p>
        </w:tc>
        <w:tc>
          <w:tcPr>
            <w:tcW w:w="1276" w:type="dxa"/>
            <w:vAlign w:val="center"/>
          </w:tcPr>
          <w:p w:rsidR="00170485" w:rsidRDefault="00831AEE">
            <w:pPr>
              <w:pStyle w:val="1"/>
            </w:pPr>
            <w:r>
              <w:t>其他资金</w:t>
            </w:r>
          </w:p>
        </w:tc>
        <w:tc>
          <w:tcPr>
            <w:tcW w:w="1843" w:type="dxa"/>
            <w:vAlign w:val="center"/>
          </w:tcPr>
          <w:p w:rsidR="00170485" w:rsidRDefault="00831AEE">
            <w:pPr>
              <w:pStyle w:val="2"/>
            </w:pPr>
            <w:r>
              <w:t xml:space="preserve"> </w:t>
            </w:r>
          </w:p>
        </w:tc>
      </w:tr>
      <w:tr w:rsidR="00170485">
        <w:trPr>
          <w:trHeight w:val="369"/>
          <w:jc w:val="center"/>
        </w:trPr>
        <w:tc>
          <w:tcPr>
            <w:tcW w:w="1276" w:type="dxa"/>
            <w:vMerge/>
          </w:tcPr>
          <w:p w:rsidR="00170485" w:rsidRDefault="00170485"/>
        </w:tc>
        <w:tc>
          <w:tcPr>
            <w:tcW w:w="8617" w:type="dxa"/>
            <w:gridSpan w:val="6"/>
            <w:vAlign w:val="center"/>
          </w:tcPr>
          <w:p w:rsidR="00170485" w:rsidRDefault="00831AEE">
            <w:pPr>
              <w:pStyle w:val="2"/>
            </w:pPr>
            <w:r>
              <w:t>用于够买生物农药、胶带、飞防费、雇佣人员防治工作及其他等费用</w:t>
            </w:r>
          </w:p>
        </w:tc>
      </w:tr>
      <w:tr w:rsidR="00170485">
        <w:trPr>
          <w:trHeight w:val="369"/>
          <w:jc w:val="center"/>
        </w:trPr>
        <w:tc>
          <w:tcPr>
            <w:tcW w:w="1276" w:type="dxa"/>
            <w:vMerge w:val="restart"/>
            <w:vAlign w:val="center"/>
          </w:tcPr>
          <w:p w:rsidR="00170485" w:rsidRDefault="00831AEE">
            <w:pPr>
              <w:pStyle w:val="1"/>
            </w:pPr>
            <w:r>
              <w:t>资金支出计划（</w:t>
            </w:r>
            <w:r>
              <w:t>%</w:t>
            </w:r>
            <w:r>
              <w:t>）</w:t>
            </w:r>
          </w:p>
        </w:tc>
        <w:tc>
          <w:tcPr>
            <w:tcW w:w="2608" w:type="dxa"/>
            <w:gridSpan w:val="2"/>
            <w:vAlign w:val="center"/>
          </w:tcPr>
          <w:p w:rsidR="00170485" w:rsidRDefault="00831AEE">
            <w:pPr>
              <w:pStyle w:val="1"/>
            </w:pPr>
            <w:r>
              <w:t>3</w:t>
            </w:r>
            <w:r>
              <w:t>月底</w:t>
            </w:r>
          </w:p>
        </w:tc>
        <w:tc>
          <w:tcPr>
            <w:tcW w:w="1587" w:type="dxa"/>
            <w:vAlign w:val="center"/>
          </w:tcPr>
          <w:p w:rsidR="00170485" w:rsidRDefault="00831AEE">
            <w:pPr>
              <w:pStyle w:val="1"/>
            </w:pPr>
            <w:r>
              <w:t>6</w:t>
            </w:r>
            <w:r>
              <w:t>月底</w:t>
            </w:r>
          </w:p>
        </w:tc>
        <w:tc>
          <w:tcPr>
            <w:tcW w:w="1304" w:type="dxa"/>
            <w:vAlign w:val="center"/>
          </w:tcPr>
          <w:p w:rsidR="00170485" w:rsidRDefault="00831AEE">
            <w:pPr>
              <w:pStyle w:val="1"/>
            </w:pPr>
            <w:r>
              <w:t>10</w:t>
            </w:r>
            <w:r>
              <w:t>月底</w:t>
            </w:r>
          </w:p>
        </w:tc>
        <w:tc>
          <w:tcPr>
            <w:tcW w:w="3118" w:type="dxa"/>
            <w:gridSpan w:val="2"/>
            <w:vAlign w:val="center"/>
          </w:tcPr>
          <w:p w:rsidR="00170485" w:rsidRDefault="00831AEE">
            <w:pPr>
              <w:pStyle w:val="1"/>
            </w:pPr>
            <w:r>
              <w:t>12</w:t>
            </w:r>
            <w:r>
              <w:t>月底</w:t>
            </w:r>
          </w:p>
        </w:tc>
      </w:tr>
      <w:tr w:rsidR="00170485">
        <w:trPr>
          <w:trHeight w:val="369"/>
          <w:jc w:val="center"/>
        </w:trPr>
        <w:tc>
          <w:tcPr>
            <w:tcW w:w="1276" w:type="dxa"/>
            <w:vMerge/>
          </w:tcPr>
          <w:p w:rsidR="00170485" w:rsidRDefault="00170485"/>
        </w:tc>
        <w:tc>
          <w:tcPr>
            <w:tcW w:w="2608" w:type="dxa"/>
            <w:gridSpan w:val="2"/>
            <w:vAlign w:val="center"/>
          </w:tcPr>
          <w:p w:rsidR="00170485" w:rsidRDefault="00831AEE">
            <w:pPr>
              <w:pStyle w:val="3"/>
            </w:pPr>
            <w:r>
              <w:t xml:space="preserve"> </w:t>
            </w:r>
          </w:p>
        </w:tc>
        <w:tc>
          <w:tcPr>
            <w:tcW w:w="1587" w:type="dxa"/>
            <w:vAlign w:val="center"/>
          </w:tcPr>
          <w:p w:rsidR="00170485" w:rsidRDefault="00831AEE">
            <w:pPr>
              <w:pStyle w:val="3"/>
            </w:pPr>
            <w:r>
              <w:t xml:space="preserve"> </w:t>
            </w:r>
          </w:p>
        </w:tc>
        <w:tc>
          <w:tcPr>
            <w:tcW w:w="1304" w:type="dxa"/>
            <w:vAlign w:val="center"/>
          </w:tcPr>
          <w:p w:rsidR="00170485" w:rsidRDefault="00831AEE">
            <w:pPr>
              <w:pStyle w:val="3"/>
            </w:pPr>
            <w:r>
              <w:t>77%</w:t>
            </w:r>
          </w:p>
        </w:tc>
        <w:tc>
          <w:tcPr>
            <w:tcW w:w="3118" w:type="dxa"/>
            <w:gridSpan w:val="2"/>
            <w:vAlign w:val="center"/>
          </w:tcPr>
          <w:p w:rsidR="00170485" w:rsidRDefault="00831AEE">
            <w:pPr>
              <w:pStyle w:val="3"/>
            </w:pPr>
            <w:r>
              <w:t>100%</w:t>
            </w:r>
          </w:p>
        </w:tc>
      </w:tr>
      <w:tr w:rsidR="00170485">
        <w:trPr>
          <w:trHeight w:val="369"/>
          <w:jc w:val="center"/>
        </w:trPr>
        <w:tc>
          <w:tcPr>
            <w:tcW w:w="1276" w:type="dxa"/>
            <w:vAlign w:val="center"/>
          </w:tcPr>
          <w:p w:rsidR="00170485" w:rsidRDefault="00831AEE">
            <w:pPr>
              <w:pStyle w:val="1"/>
            </w:pPr>
            <w:r>
              <w:t>绩效目标</w:t>
            </w:r>
          </w:p>
        </w:tc>
        <w:tc>
          <w:tcPr>
            <w:tcW w:w="8617" w:type="dxa"/>
            <w:gridSpan w:val="6"/>
            <w:vAlign w:val="center"/>
          </w:tcPr>
          <w:p w:rsidR="00170485" w:rsidRDefault="00831AEE">
            <w:pPr>
              <w:pStyle w:val="2"/>
            </w:pPr>
            <w:r>
              <w:t>1.</w:t>
            </w:r>
            <w:r>
              <w:t>预防和减少林业有害生物对森林资源的损失，保护森林资源</w:t>
            </w:r>
            <w:r>
              <w:t>;</w:t>
            </w:r>
            <w:r>
              <w:t>坚持预防和除治并重，有效遏制林业有害生物灾害的发生，巩固绿化成果。</w:t>
            </w:r>
          </w:p>
          <w:p w:rsidR="00170485" w:rsidRDefault="00831AEE">
            <w:pPr>
              <w:pStyle w:val="2"/>
            </w:pPr>
            <w:r>
              <w:t>2.</w:t>
            </w:r>
            <w:r>
              <w:t>完成我区</w:t>
            </w:r>
            <w:r>
              <w:t>2022</w:t>
            </w:r>
            <w:r>
              <w:t>年林业有害生物防治工作</w:t>
            </w:r>
          </w:p>
          <w:p w:rsidR="00170485" w:rsidRDefault="00831AEE">
            <w:pPr>
              <w:pStyle w:val="2"/>
            </w:pPr>
            <w:r>
              <w:t>3.</w:t>
            </w:r>
            <w:r>
              <w:t>购买药品、飞防费等费用</w:t>
            </w:r>
            <w:r>
              <w:t>70</w:t>
            </w:r>
            <w:r>
              <w:t>万元，预计</w:t>
            </w:r>
            <w:r>
              <w:t>2022</w:t>
            </w:r>
            <w:r>
              <w:t>年</w:t>
            </w:r>
            <w:r>
              <w:t>3-12</w:t>
            </w:r>
            <w:r>
              <w:t>月份资金支付完毕</w:t>
            </w:r>
          </w:p>
        </w:tc>
      </w:tr>
    </w:tbl>
    <w:p w:rsidR="00170485" w:rsidRDefault="00831AEE">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70485">
        <w:trPr>
          <w:trHeight w:val="397"/>
          <w:tblHeader/>
          <w:jc w:val="center"/>
        </w:trPr>
        <w:tc>
          <w:tcPr>
            <w:tcW w:w="1276" w:type="dxa"/>
            <w:vAlign w:val="center"/>
          </w:tcPr>
          <w:p w:rsidR="00170485" w:rsidRDefault="00831AEE">
            <w:pPr>
              <w:pStyle w:val="1"/>
            </w:pPr>
            <w:r>
              <w:t>一级指标</w:t>
            </w:r>
          </w:p>
        </w:tc>
        <w:tc>
          <w:tcPr>
            <w:tcW w:w="1276" w:type="dxa"/>
            <w:vAlign w:val="center"/>
          </w:tcPr>
          <w:p w:rsidR="00170485" w:rsidRDefault="00831AEE">
            <w:pPr>
              <w:pStyle w:val="1"/>
            </w:pPr>
            <w:r>
              <w:t>二级指标</w:t>
            </w:r>
          </w:p>
        </w:tc>
        <w:tc>
          <w:tcPr>
            <w:tcW w:w="1332" w:type="dxa"/>
            <w:vAlign w:val="center"/>
          </w:tcPr>
          <w:p w:rsidR="00170485" w:rsidRDefault="00831AEE">
            <w:pPr>
              <w:pStyle w:val="1"/>
            </w:pPr>
            <w:r>
              <w:t>三级指标</w:t>
            </w:r>
          </w:p>
        </w:tc>
        <w:tc>
          <w:tcPr>
            <w:tcW w:w="2891" w:type="dxa"/>
            <w:vAlign w:val="center"/>
          </w:tcPr>
          <w:p w:rsidR="00170485" w:rsidRDefault="00831AEE">
            <w:pPr>
              <w:pStyle w:val="1"/>
            </w:pPr>
            <w:r>
              <w:t>绩效指标描述</w:t>
            </w:r>
          </w:p>
        </w:tc>
        <w:tc>
          <w:tcPr>
            <w:tcW w:w="1276" w:type="dxa"/>
            <w:vAlign w:val="center"/>
          </w:tcPr>
          <w:p w:rsidR="00170485" w:rsidRDefault="00831AEE">
            <w:pPr>
              <w:pStyle w:val="1"/>
            </w:pPr>
            <w:r>
              <w:t>指标值</w:t>
            </w:r>
          </w:p>
        </w:tc>
        <w:tc>
          <w:tcPr>
            <w:tcW w:w="1843" w:type="dxa"/>
            <w:vAlign w:val="center"/>
          </w:tcPr>
          <w:p w:rsidR="00170485" w:rsidRDefault="00831AEE">
            <w:pPr>
              <w:pStyle w:val="1"/>
            </w:pPr>
            <w:r>
              <w:t>指标值确定依据</w:t>
            </w:r>
          </w:p>
        </w:tc>
      </w:tr>
      <w:tr w:rsidR="00170485">
        <w:trPr>
          <w:trHeight w:val="369"/>
          <w:jc w:val="center"/>
        </w:trPr>
        <w:tc>
          <w:tcPr>
            <w:tcW w:w="1276" w:type="dxa"/>
            <w:vMerge w:val="restart"/>
            <w:vAlign w:val="center"/>
          </w:tcPr>
          <w:p w:rsidR="00170485" w:rsidRDefault="00831AEE">
            <w:pPr>
              <w:pStyle w:val="3"/>
            </w:pPr>
            <w:r>
              <w:t>产出指标</w:t>
            </w:r>
          </w:p>
        </w:tc>
        <w:tc>
          <w:tcPr>
            <w:tcW w:w="1276" w:type="dxa"/>
            <w:vAlign w:val="center"/>
          </w:tcPr>
          <w:p w:rsidR="00170485" w:rsidRDefault="00831AEE">
            <w:pPr>
              <w:pStyle w:val="2"/>
            </w:pPr>
            <w:r>
              <w:t>数量指标</w:t>
            </w:r>
          </w:p>
        </w:tc>
        <w:tc>
          <w:tcPr>
            <w:tcW w:w="1332" w:type="dxa"/>
            <w:vAlign w:val="center"/>
          </w:tcPr>
          <w:p w:rsidR="00170485" w:rsidRDefault="00831AEE">
            <w:pPr>
              <w:pStyle w:val="2"/>
            </w:pPr>
            <w:r>
              <w:t>林业有害生物防治面积</w:t>
            </w:r>
          </w:p>
        </w:tc>
        <w:tc>
          <w:tcPr>
            <w:tcW w:w="2891" w:type="dxa"/>
            <w:vAlign w:val="center"/>
          </w:tcPr>
          <w:p w:rsidR="00170485" w:rsidRDefault="00831AEE">
            <w:pPr>
              <w:pStyle w:val="2"/>
            </w:pPr>
            <w:r>
              <w:t>预防发生有害生物灾害区域预计</w:t>
            </w:r>
            <w:r>
              <w:t>5</w:t>
            </w:r>
            <w:r>
              <w:t>万亩</w:t>
            </w:r>
          </w:p>
        </w:tc>
        <w:tc>
          <w:tcPr>
            <w:tcW w:w="1276" w:type="dxa"/>
            <w:vAlign w:val="center"/>
          </w:tcPr>
          <w:p w:rsidR="00170485" w:rsidRDefault="00831AEE">
            <w:pPr>
              <w:pStyle w:val="2"/>
            </w:pPr>
            <w:r>
              <w:t>≥4.9</w:t>
            </w:r>
            <w:r>
              <w:t>万亩</w:t>
            </w:r>
          </w:p>
        </w:tc>
        <w:tc>
          <w:tcPr>
            <w:tcW w:w="1843" w:type="dxa"/>
            <w:vAlign w:val="center"/>
          </w:tcPr>
          <w:p w:rsidR="00170485" w:rsidRDefault="00831AEE">
            <w:pPr>
              <w:pStyle w:val="2"/>
            </w:pPr>
            <w:r>
              <w:t>工作方案</w:t>
            </w:r>
          </w:p>
        </w:tc>
      </w:tr>
      <w:tr w:rsidR="00170485">
        <w:trPr>
          <w:trHeight w:val="369"/>
          <w:jc w:val="center"/>
        </w:trPr>
        <w:tc>
          <w:tcPr>
            <w:tcW w:w="1276" w:type="dxa"/>
            <w:vMerge/>
            <w:vAlign w:val="center"/>
          </w:tcPr>
          <w:p w:rsidR="00170485" w:rsidRDefault="00170485"/>
        </w:tc>
        <w:tc>
          <w:tcPr>
            <w:tcW w:w="1276" w:type="dxa"/>
            <w:vAlign w:val="center"/>
          </w:tcPr>
          <w:p w:rsidR="00170485" w:rsidRDefault="00831AEE">
            <w:pPr>
              <w:pStyle w:val="2"/>
            </w:pPr>
            <w:r>
              <w:t>质量指标</w:t>
            </w:r>
          </w:p>
        </w:tc>
        <w:tc>
          <w:tcPr>
            <w:tcW w:w="1332" w:type="dxa"/>
            <w:vAlign w:val="center"/>
          </w:tcPr>
          <w:p w:rsidR="00170485" w:rsidRDefault="00831AEE">
            <w:pPr>
              <w:pStyle w:val="2"/>
            </w:pPr>
            <w:r>
              <w:t>有害生物成灾率</w:t>
            </w:r>
          </w:p>
        </w:tc>
        <w:tc>
          <w:tcPr>
            <w:tcW w:w="2891" w:type="dxa"/>
            <w:vAlign w:val="center"/>
          </w:tcPr>
          <w:p w:rsidR="00170485" w:rsidRDefault="00831AEE">
            <w:pPr>
              <w:pStyle w:val="2"/>
            </w:pPr>
            <w:r>
              <w:t>实际有害生物灾害面积占项目区域面积的比率</w:t>
            </w:r>
          </w:p>
        </w:tc>
        <w:tc>
          <w:tcPr>
            <w:tcW w:w="1276" w:type="dxa"/>
            <w:vAlign w:val="center"/>
          </w:tcPr>
          <w:p w:rsidR="00170485" w:rsidRDefault="00831AEE">
            <w:pPr>
              <w:pStyle w:val="2"/>
            </w:pPr>
            <w:r>
              <w:t>≤3‰</w:t>
            </w:r>
          </w:p>
        </w:tc>
        <w:tc>
          <w:tcPr>
            <w:tcW w:w="1843" w:type="dxa"/>
            <w:vAlign w:val="center"/>
          </w:tcPr>
          <w:p w:rsidR="00170485" w:rsidRDefault="00831AEE">
            <w:pPr>
              <w:pStyle w:val="2"/>
            </w:pPr>
            <w:r>
              <w:t>工作方案</w:t>
            </w:r>
          </w:p>
        </w:tc>
      </w:tr>
      <w:tr w:rsidR="00170485">
        <w:trPr>
          <w:trHeight w:val="369"/>
          <w:jc w:val="center"/>
        </w:trPr>
        <w:tc>
          <w:tcPr>
            <w:tcW w:w="1276" w:type="dxa"/>
            <w:vMerge/>
            <w:vAlign w:val="center"/>
          </w:tcPr>
          <w:p w:rsidR="00170485" w:rsidRDefault="00170485"/>
        </w:tc>
        <w:tc>
          <w:tcPr>
            <w:tcW w:w="1276" w:type="dxa"/>
            <w:vAlign w:val="center"/>
          </w:tcPr>
          <w:p w:rsidR="00170485" w:rsidRDefault="00831AEE">
            <w:pPr>
              <w:pStyle w:val="2"/>
            </w:pPr>
            <w:r>
              <w:t>时效指标</w:t>
            </w:r>
          </w:p>
        </w:tc>
        <w:tc>
          <w:tcPr>
            <w:tcW w:w="1332" w:type="dxa"/>
            <w:vAlign w:val="center"/>
          </w:tcPr>
          <w:p w:rsidR="00170485" w:rsidRDefault="00831AEE">
            <w:pPr>
              <w:pStyle w:val="2"/>
            </w:pPr>
            <w:r>
              <w:t>资金拨付及时性</w:t>
            </w:r>
          </w:p>
        </w:tc>
        <w:tc>
          <w:tcPr>
            <w:tcW w:w="2891" w:type="dxa"/>
            <w:vAlign w:val="center"/>
          </w:tcPr>
          <w:p w:rsidR="00170485" w:rsidRDefault="00831AEE">
            <w:pPr>
              <w:pStyle w:val="2"/>
            </w:pPr>
            <w:r>
              <w:t>按照工作</w:t>
            </w:r>
            <w:r>
              <w:rPr>
                <w:rFonts w:hint="eastAsia"/>
              </w:rPr>
              <w:t>安排</w:t>
            </w:r>
            <w:r>
              <w:t>和合同约定资金拨付时限</w:t>
            </w:r>
          </w:p>
        </w:tc>
        <w:tc>
          <w:tcPr>
            <w:tcW w:w="1276" w:type="dxa"/>
            <w:vAlign w:val="center"/>
          </w:tcPr>
          <w:p w:rsidR="00170485" w:rsidRDefault="00831AEE">
            <w:pPr>
              <w:pStyle w:val="2"/>
            </w:pPr>
            <w:r>
              <w:t>100%</w:t>
            </w:r>
          </w:p>
        </w:tc>
        <w:tc>
          <w:tcPr>
            <w:tcW w:w="1843" w:type="dxa"/>
            <w:vAlign w:val="center"/>
          </w:tcPr>
          <w:p w:rsidR="00170485" w:rsidRDefault="00831AEE">
            <w:pPr>
              <w:pStyle w:val="2"/>
            </w:pPr>
            <w:r>
              <w:t>工作方案和合同</w:t>
            </w:r>
          </w:p>
        </w:tc>
      </w:tr>
      <w:tr w:rsidR="00170485">
        <w:trPr>
          <w:trHeight w:val="369"/>
          <w:jc w:val="center"/>
        </w:trPr>
        <w:tc>
          <w:tcPr>
            <w:tcW w:w="1276" w:type="dxa"/>
            <w:vMerge/>
            <w:vAlign w:val="center"/>
          </w:tcPr>
          <w:p w:rsidR="00170485" w:rsidRDefault="00170485"/>
        </w:tc>
        <w:tc>
          <w:tcPr>
            <w:tcW w:w="1276" w:type="dxa"/>
            <w:vAlign w:val="center"/>
          </w:tcPr>
          <w:p w:rsidR="00170485" w:rsidRDefault="00831AEE">
            <w:pPr>
              <w:pStyle w:val="2"/>
            </w:pPr>
            <w:r>
              <w:t>成本指标</w:t>
            </w:r>
          </w:p>
        </w:tc>
        <w:tc>
          <w:tcPr>
            <w:tcW w:w="1332" w:type="dxa"/>
            <w:vAlign w:val="center"/>
          </w:tcPr>
          <w:p w:rsidR="00170485" w:rsidRDefault="00831AEE">
            <w:pPr>
              <w:pStyle w:val="2"/>
            </w:pPr>
            <w:r>
              <w:t>成本绩效指数</w:t>
            </w:r>
          </w:p>
        </w:tc>
        <w:tc>
          <w:tcPr>
            <w:tcW w:w="2891" w:type="dxa"/>
            <w:vAlign w:val="center"/>
          </w:tcPr>
          <w:p w:rsidR="00170485" w:rsidRDefault="00831AEE">
            <w:pPr>
              <w:pStyle w:val="2"/>
            </w:pPr>
            <w:r>
              <w:t>实际完成工作的价值与实际</w:t>
            </w:r>
          </w:p>
          <w:p w:rsidR="00170485" w:rsidRDefault="00831AEE">
            <w:pPr>
              <w:pStyle w:val="2"/>
            </w:pPr>
            <w:r>
              <w:t>成本的比值</w:t>
            </w:r>
          </w:p>
        </w:tc>
        <w:tc>
          <w:tcPr>
            <w:tcW w:w="1276" w:type="dxa"/>
            <w:vAlign w:val="center"/>
          </w:tcPr>
          <w:p w:rsidR="00170485" w:rsidRDefault="00831AEE">
            <w:pPr>
              <w:pStyle w:val="2"/>
            </w:pPr>
            <w:r>
              <w:t>100%</w:t>
            </w:r>
          </w:p>
        </w:tc>
        <w:tc>
          <w:tcPr>
            <w:tcW w:w="1843" w:type="dxa"/>
            <w:vAlign w:val="center"/>
          </w:tcPr>
          <w:p w:rsidR="00170485" w:rsidRDefault="00831AEE">
            <w:pPr>
              <w:pStyle w:val="2"/>
            </w:pPr>
            <w:r>
              <w:t>工作方案</w:t>
            </w:r>
          </w:p>
        </w:tc>
      </w:tr>
      <w:tr w:rsidR="00170485">
        <w:trPr>
          <w:trHeight w:val="369"/>
          <w:jc w:val="center"/>
        </w:trPr>
        <w:tc>
          <w:tcPr>
            <w:tcW w:w="1276" w:type="dxa"/>
            <w:vAlign w:val="center"/>
          </w:tcPr>
          <w:p w:rsidR="00170485" w:rsidRDefault="00831AEE">
            <w:pPr>
              <w:pStyle w:val="3"/>
            </w:pPr>
            <w:r>
              <w:t>效益指标</w:t>
            </w:r>
          </w:p>
        </w:tc>
        <w:tc>
          <w:tcPr>
            <w:tcW w:w="1276" w:type="dxa"/>
            <w:vAlign w:val="center"/>
          </w:tcPr>
          <w:p w:rsidR="00170485" w:rsidRDefault="00831AEE">
            <w:pPr>
              <w:pStyle w:val="2"/>
            </w:pPr>
            <w:r>
              <w:t>社会效益指标</w:t>
            </w:r>
          </w:p>
        </w:tc>
        <w:tc>
          <w:tcPr>
            <w:tcW w:w="1332" w:type="dxa"/>
            <w:vAlign w:val="center"/>
          </w:tcPr>
          <w:p w:rsidR="00170485" w:rsidRDefault="00831AEE">
            <w:pPr>
              <w:pStyle w:val="2"/>
            </w:pPr>
            <w:r>
              <w:t>树木保存率</w:t>
            </w:r>
          </w:p>
        </w:tc>
        <w:tc>
          <w:tcPr>
            <w:tcW w:w="2891" w:type="dxa"/>
            <w:vAlign w:val="center"/>
          </w:tcPr>
          <w:p w:rsidR="00170485" w:rsidRDefault="00831AEE">
            <w:pPr>
              <w:pStyle w:val="2"/>
            </w:pPr>
            <w:r>
              <w:t>树木因林业有害生物致死率控制在</w:t>
            </w:r>
            <w:r>
              <w:t>10%</w:t>
            </w:r>
            <w:r>
              <w:t>以下</w:t>
            </w:r>
          </w:p>
        </w:tc>
        <w:tc>
          <w:tcPr>
            <w:tcW w:w="1276" w:type="dxa"/>
            <w:vAlign w:val="center"/>
          </w:tcPr>
          <w:p w:rsidR="00170485" w:rsidRDefault="00831AEE">
            <w:pPr>
              <w:pStyle w:val="2"/>
            </w:pPr>
            <w:r>
              <w:t>≥90%</w:t>
            </w:r>
          </w:p>
        </w:tc>
        <w:tc>
          <w:tcPr>
            <w:tcW w:w="1843" w:type="dxa"/>
            <w:vAlign w:val="center"/>
          </w:tcPr>
          <w:p w:rsidR="00170485" w:rsidRDefault="00831AEE">
            <w:pPr>
              <w:pStyle w:val="2"/>
            </w:pPr>
            <w:r>
              <w:t>工作方案</w:t>
            </w:r>
          </w:p>
        </w:tc>
      </w:tr>
    </w:tbl>
    <w:p w:rsidR="00170485" w:rsidRDefault="00170485">
      <w:pPr>
        <w:sectPr w:rsidR="00170485">
          <w:pgSz w:w="11900" w:h="16840"/>
          <w:pgMar w:top="1984" w:right="1304" w:bottom="1134" w:left="1304" w:header="720" w:footer="720" w:gutter="0"/>
          <w:cols w:space="720"/>
        </w:sectPr>
      </w:pPr>
    </w:p>
    <w:p w:rsidR="00170485" w:rsidRDefault="00831AEE">
      <w:pPr>
        <w:jc w:val="center"/>
      </w:pPr>
      <w:r>
        <w:rPr>
          <w:rFonts w:ascii="方正仿宋_GBK" w:eastAsia="方正仿宋_GBK" w:hAnsi="方正仿宋_GBK" w:cs="方正仿宋_GBK"/>
          <w:color w:val="000000"/>
          <w:sz w:val="28"/>
        </w:rPr>
        <w:lastRenderedPageBreak/>
        <w:t xml:space="preserve"> </w:t>
      </w:r>
    </w:p>
    <w:p w:rsidR="00170485" w:rsidRDefault="00831AEE">
      <w:pPr>
        <w:ind w:firstLine="560"/>
        <w:jc w:val="left"/>
        <w:outlineLvl w:val="3"/>
      </w:pPr>
      <w:bookmarkStart w:id="8"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徐水区不动产登记中心投保职业责任险项目绩效目标表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7048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70485" w:rsidRDefault="00831AEE">
            <w:pPr>
              <w:pStyle w:val="5"/>
            </w:pPr>
            <w:r>
              <w:t>324001</w:t>
            </w:r>
            <w:r>
              <w:t>保定市自然资源和规划局徐水区分局本级</w:t>
            </w:r>
          </w:p>
        </w:tc>
        <w:tc>
          <w:tcPr>
            <w:tcW w:w="1843" w:type="dxa"/>
            <w:tcBorders>
              <w:top w:val="single" w:sz="6" w:space="0" w:color="FFFFFF"/>
              <w:left w:val="single" w:sz="6" w:space="0" w:color="FFFFFF"/>
              <w:right w:val="single" w:sz="6" w:space="0" w:color="FFFFFF"/>
            </w:tcBorders>
            <w:vAlign w:val="center"/>
          </w:tcPr>
          <w:p w:rsidR="00170485" w:rsidRDefault="00831AEE">
            <w:pPr>
              <w:pStyle w:val="4"/>
            </w:pPr>
            <w:r>
              <w:t>单位：万元</w:t>
            </w:r>
          </w:p>
        </w:tc>
      </w:tr>
      <w:tr w:rsidR="00170485">
        <w:trPr>
          <w:trHeight w:val="369"/>
          <w:jc w:val="center"/>
        </w:trPr>
        <w:tc>
          <w:tcPr>
            <w:tcW w:w="1276" w:type="dxa"/>
            <w:vAlign w:val="center"/>
          </w:tcPr>
          <w:p w:rsidR="00170485" w:rsidRDefault="00831AEE">
            <w:pPr>
              <w:pStyle w:val="1"/>
            </w:pPr>
            <w:r>
              <w:t>项目编码</w:t>
            </w:r>
          </w:p>
        </w:tc>
        <w:tc>
          <w:tcPr>
            <w:tcW w:w="2608" w:type="dxa"/>
            <w:gridSpan w:val="2"/>
            <w:vAlign w:val="center"/>
          </w:tcPr>
          <w:p w:rsidR="00170485" w:rsidRDefault="00831AEE">
            <w:pPr>
              <w:pStyle w:val="2"/>
            </w:pPr>
            <w:r>
              <w:t>13062522P004567100058</w:t>
            </w:r>
          </w:p>
        </w:tc>
        <w:tc>
          <w:tcPr>
            <w:tcW w:w="1587" w:type="dxa"/>
            <w:vAlign w:val="center"/>
          </w:tcPr>
          <w:p w:rsidR="00170485" w:rsidRDefault="00831AEE">
            <w:pPr>
              <w:pStyle w:val="1"/>
            </w:pPr>
            <w:r>
              <w:t>项目名称</w:t>
            </w:r>
          </w:p>
        </w:tc>
        <w:tc>
          <w:tcPr>
            <w:tcW w:w="4422" w:type="dxa"/>
            <w:gridSpan w:val="3"/>
            <w:vAlign w:val="center"/>
          </w:tcPr>
          <w:p w:rsidR="00170485" w:rsidRDefault="00831AEE">
            <w:pPr>
              <w:pStyle w:val="2"/>
            </w:pPr>
            <w:r>
              <w:t>徐水区不动产登记中心投保职业责任险项目</w:t>
            </w:r>
          </w:p>
        </w:tc>
      </w:tr>
      <w:tr w:rsidR="00170485">
        <w:trPr>
          <w:trHeight w:val="369"/>
          <w:jc w:val="center"/>
        </w:trPr>
        <w:tc>
          <w:tcPr>
            <w:tcW w:w="1276" w:type="dxa"/>
            <w:vMerge w:val="restart"/>
            <w:vAlign w:val="center"/>
          </w:tcPr>
          <w:p w:rsidR="00170485" w:rsidRDefault="00831AEE">
            <w:pPr>
              <w:pStyle w:val="1"/>
            </w:pPr>
            <w:r>
              <w:t>预算规模及资金用途</w:t>
            </w:r>
          </w:p>
        </w:tc>
        <w:tc>
          <w:tcPr>
            <w:tcW w:w="1276" w:type="dxa"/>
            <w:vAlign w:val="center"/>
          </w:tcPr>
          <w:p w:rsidR="00170485" w:rsidRDefault="00831AEE">
            <w:pPr>
              <w:pStyle w:val="1"/>
            </w:pPr>
            <w:r>
              <w:t>预算数</w:t>
            </w:r>
          </w:p>
        </w:tc>
        <w:tc>
          <w:tcPr>
            <w:tcW w:w="1332" w:type="dxa"/>
            <w:vAlign w:val="center"/>
          </w:tcPr>
          <w:p w:rsidR="00170485" w:rsidRDefault="00831AEE">
            <w:pPr>
              <w:pStyle w:val="2"/>
            </w:pPr>
            <w:r>
              <w:t>5.00</w:t>
            </w:r>
          </w:p>
        </w:tc>
        <w:tc>
          <w:tcPr>
            <w:tcW w:w="1587" w:type="dxa"/>
            <w:vAlign w:val="center"/>
          </w:tcPr>
          <w:p w:rsidR="00170485" w:rsidRDefault="00831AEE">
            <w:pPr>
              <w:pStyle w:val="1"/>
            </w:pPr>
            <w:r>
              <w:t>其中：财政</w:t>
            </w:r>
            <w:r>
              <w:t xml:space="preserve">    </w:t>
            </w:r>
            <w:r>
              <w:t>资金</w:t>
            </w:r>
          </w:p>
        </w:tc>
        <w:tc>
          <w:tcPr>
            <w:tcW w:w="1304" w:type="dxa"/>
            <w:vAlign w:val="center"/>
          </w:tcPr>
          <w:p w:rsidR="00170485" w:rsidRDefault="00831AEE">
            <w:pPr>
              <w:pStyle w:val="2"/>
            </w:pPr>
            <w:r>
              <w:t>5.00</w:t>
            </w:r>
          </w:p>
        </w:tc>
        <w:tc>
          <w:tcPr>
            <w:tcW w:w="1276" w:type="dxa"/>
            <w:vAlign w:val="center"/>
          </w:tcPr>
          <w:p w:rsidR="00170485" w:rsidRDefault="00831AEE">
            <w:pPr>
              <w:pStyle w:val="1"/>
            </w:pPr>
            <w:r>
              <w:t>其他资金</w:t>
            </w:r>
          </w:p>
        </w:tc>
        <w:tc>
          <w:tcPr>
            <w:tcW w:w="1843" w:type="dxa"/>
            <w:vAlign w:val="center"/>
          </w:tcPr>
          <w:p w:rsidR="00170485" w:rsidRDefault="00831AEE">
            <w:pPr>
              <w:pStyle w:val="2"/>
            </w:pPr>
            <w:r>
              <w:t xml:space="preserve"> </w:t>
            </w:r>
          </w:p>
        </w:tc>
      </w:tr>
      <w:tr w:rsidR="00170485">
        <w:trPr>
          <w:trHeight w:val="369"/>
          <w:jc w:val="center"/>
        </w:trPr>
        <w:tc>
          <w:tcPr>
            <w:tcW w:w="1276" w:type="dxa"/>
            <w:vMerge/>
          </w:tcPr>
          <w:p w:rsidR="00170485" w:rsidRDefault="00170485"/>
        </w:tc>
        <w:tc>
          <w:tcPr>
            <w:tcW w:w="8617" w:type="dxa"/>
            <w:gridSpan w:val="6"/>
            <w:vAlign w:val="center"/>
          </w:tcPr>
          <w:p w:rsidR="00170485" w:rsidRDefault="00831AEE">
            <w:pPr>
              <w:pStyle w:val="2"/>
            </w:pPr>
            <w:r>
              <w:t>投保职业责任险</w:t>
            </w:r>
          </w:p>
        </w:tc>
      </w:tr>
      <w:tr w:rsidR="00170485">
        <w:trPr>
          <w:trHeight w:val="369"/>
          <w:jc w:val="center"/>
        </w:trPr>
        <w:tc>
          <w:tcPr>
            <w:tcW w:w="1276" w:type="dxa"/>
            <w:vMerge w:val="restart"/>
            <w:vAlign w:val="center"/>
          </w:tcPr>
          <w:p w:rsidR="00170485" w:rsidRDefault="00831AEE">
            <w:pPr>
              <w:pStyle w:val="1"/>
            </w:pPr>
            <w:r>
              <w:t>资金支出计划（</w:t>
            </w:r>
            <w:r>
              <w:t>%</w:t>
            </w:r>
            <w:r>
              <w:t>）</w:t>
            </w:r>
          </w:p>
        </w:tc>
        <w:tc>
          <w:tcPr>
            <w:tcW w:w="2608" w:type="dxa"/>
            <w:gridSpan w:val="2"/>
            <w:vAlign w:val="center"/>
          </w:tcPr>
          <w:p w:rsidR="00170485" w:rsidRDefault="00831AEE">
            <w:pPr>
              <w:pStyle w:val="1"/>
            </w:pPr>
            <w:r>
              <w:t>3</w:t>
            </w:r>
            <w:r>
              <w:t>月底</w:t>
            </w:r>
          </w:p>
        </w:tc>
        <w:tc>
          <w:tcPr>
            <w:tcW w:w="1587" w:type="dxa"/>
            <w:vAlign w:val="center"/>
          </w:tcPr>
          <w:p w:rsidR="00170485" w:rsidRDefault="00831AEE">
            <w:pPr>
              <w:pStyle w:val="1"/>
            </w:pPr>
            <w:r>
              <w:t>6</w:t>
            </w:r>
            <w:r>
              <w:t>月底</w:t>
            </w:r>
          </w:p>
        </w:tc>
        <w:tc>
          <w:tcPr>
            <w:tcW w:w="1304" w:type="dxa"/>
            <w:vAlign w:val="center"/>
          </w:tcPr>
          <w:p w:rsidR="00170485" w:rsidRDefault="00831AEE">
            <w:pPr>
              <w:pStyle w:val="1"/>
            </w:pPr>
            <w:r>
              <w:t>10</w:t>
            </w:r>
            <w:r>
              <w:t>月底</w:t>
            </w:r>
          </w:p>
        </w:tc>
        <w:tc>
          <w:tcPr>
            <w:tcW w:w="3118" w:type="dxa"/>
            <w:gridSpan w:val="2"/>
            <w:vAlign w:val="center"/>
          </w:tcPr>
          <w:p w:rsidR="00170485" w:rsidRDefault="00831AEE">
            <w:pPr>
              <w:pStyle w:val="1"/>
            </w:pPr>
            <w:r>
              <w:t>12</w:t>
            </w:r>
            <w:r>
              <w:t>月底</w:t>
            </w:r>
          </w:p>
        </w:tc>
      </w:tr>
      <w:tr w:rsidR="00170485">
        <w:trPr>
          <w:trHeight w:val="369"/>
          <w:jc w:val="center"/>
        </w:trPr>
        <w:tc>
          <w:tcPr>
            <w:tcW w:w="1276" w:type="dxa"/>
            <w:vMerge/>
          </w:tcPr>
          <w:p w:rsidR="00170485" w:rsidRDefault="00170485"/>
        </w:tc>
        <w:tc>
          <w:tcPr>
            <w:tcW w:w="2608" w:type="dxa"/>
            <w:gridSpan w:val="2"/>
            <w:vAlign w:val="center"/>
          </w:tcPr>
          <w:p w:rsidR="00170485" w:rsidRDefault="00831AEE">
            <w:pPr>
              <w:pStyle w:val="3"/>
            </w:pPr>
            <w:r>
              <w:t xml:space="preserve"> </w:t>
            </w:r>
          </w:p>
        </w:tc>
        <w:tc>
          <w:tcPr>
            <w:tcW w:w="1587" w:type="dxa"/>
            <w:vAlign w:val="center"/>
          </w:tcPr>
          <w:p w:rsidR="00170485" w:rsidRDefault="00831AEE">
            <w:pPr>
              <w:pStyle w:val="3"/>
            </w:pPr>
            <w:r>
              <w:t xml:space="preserve"> </w:t>
            </w:r>
          </w:p>
        </w:tc>
        <w:tc>
          <w:tcPr>
            <w:tcW w:w="1304" w:type="dxa"/>
            <w:vAlign w:val="center"/>
          </w:tcPr>
          <w:p w:rsidR="00170485" w:rsidRDefault="00831AEE">
            <w:pPr>
              <w:pStyle w:val="3"/>
            </w:pPr>
            <w:r>
              <w:t xml:space="preserve"> </w:t>
            </w:r>
          </w:p>
        </w:tc>
        <w:tc>
          <w:tcPr>
            <w:tcW w:w="3118" w:type="dxa"/>
            <w:gridSpan w:val="2"/>
            <w:vAlign w:val="center"/>
          </w:tcPr>
          <w:p w:rsidR="00170485" w:rsidRDefault="00831AEE">
            <w:pPr>
              <w:pStyle w:val="3"/>
            </w:pPr>
            <w:r>
              <w:t xml:space="preserve"> </w:t>
            </w:r>
          </w:p>
        </w:tc>
      </w:tr>
      <w:tr w:rsidR="00170485">
        <w:trPr>
          <w:trHeight w:val="369"/>
          <w:jc w:val="center"/>
        </w:trPr>
        <w:tc>
          <w:tcPr>
            <w:tcW w:w="1276" w:type="dxa"/>
            <w:vAlign w:val="center"/>
          </w:tcPr>
          <w:p w:rsidR="00170485" w:rsidRDefault="00831AEE">
            <w:pPr>
              <w:pStyle w:val="1"/>
            </w:pPr>
            <w:r>
              <w:t>绩效目标</w:t>
            </w:r>
          </w:p>
        </w:tc>
        <w:tc>
          <w:tcPr>
            <w:tcW w:w="8617" w:type="dxa"/>
            <w:gridSpan w:val="6"/>
            <w:vAlign w:val="center"/>
          </w:tcPr>
          <w:p w:rsidR="00170485" w:rsidRDefault="00831AEE">
            <w:pPr>
              <w:pStyle w:val="2"/>
            </w:pPr>
            <w:r>
              <w:t>1.</w:t>
            </w:r>
            <w:r>
              <w:t>建立不动产登记风险管理制度，建立登记保险制度，做好风险控制工作</w:t>
            </w:r>
          </w:p>
          <w:p w:rsidR="00170485" w:rsidRDefault="00831AEE">
            <w:pPr>
              <w:pStyle w:val="2"/>
            </w:pPr>
            <w:r>
              <w:t>2.</w:t>
            </w:r>
            <w:r>
              <w:t>完善我区不动产登记登记保险制度，有效化和分担登记风险</w:t>
            </w:r>
          </w:p>
          <w:p w:rsidR="00170485" w:rsidRDefault="00831AEE">
            <w:pPr>
              <w:pStyle w:val="2"/>
            </w:pPr>
            <w:r>
              <w:t>3.</w:t>
            </w:r>
            <w:r>
              <w:t>购买职业责任险费用</w:t>
            </w:r>
            <w:r>
              <w:t>5</w:t>
            </w:r>
            <w:r>
              <w:t>万元，预计</w:t>
            </w:r>
            <w:r>
              <w:t>2022</w:t>
            </w:r>
            <w:r>
              <w:t>年</w:t>
            </w:r>
            <w:r>
              <w:t>5</w:t>
            </w:r>
            <w:r>
              <w:t>月份支付完毕</w:t>
            </w:r>
          </w:p>
        </w:tc>
      </w:tr>
    </w:tbl>
    <w:p w:rsidR="00170485" w:rsidRDefault="00831AEE">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70485">
        <w:trPr>
          <w:trHeight w:val="397"/>
          <w:tblHeader/>
          <w:jc w:val="center"/>
        </w:trPr>
        <w:tc>
          <w:tcPr>
            <w:tcW w:w="1276" w:type="dxa"/>
            <w:vAlign w:val="center"/>
          </w:tcPr>
          <w:p w:rsidR="00170485" w:rsidRDefault="00831AEE">
            <w:pPr>
              <w:pStyle w:val="1"/>
            </w:pPr>
            <w:r>
              <w:t>一级指标</w:t>
            </w:r>
          </w:p>
        </w:tc>
        <w:tc>
          <w:tcPr>
            <w:tcW w:w="1276" w:type="dxa"/>
            <w:vAlign w:val="center"/>
          </w:tcPr>
          <w:p w:rsidR="00170485" w:rsidRDefault="00831AEE">
            <w:pPr>
              <w:pStyle w:val="1"/>
            </w:pPr>
            <w:r>
              <w:t>二级指标</w:t>
            </w:r>
          </w:p>
        </w:tc>
        <w:tc>
          <w:tcPr>
            <w:tcW w:w="1332" w:type="dxa"/>
            <w:vAlign w:val="center"/>
          </w:tcPr>
          <w:p w:rsidR="00170485" w:rsidRDefault="00831AEE">
            <w:pPr>
              <w:pStyle w:val="1"/>
            </w:pPr>
            <w:r>
              <w:t>三级指标</w:t>
            </w:r>
          </w:p>
        </w:tc>
        <w:tc>
          <w:tcPr>
            <w:tcW w:w="2891" w:type="dxa"/>
            <w:vAlign w:val="center"/>
          </w:tcPr>
          <w:p w:rsidR="00170485" w:rsidRDefault="00831AEE">
            <w:pPr>
              <w:pStyle w:val="1"/>
            </w:pPr>
            <w:r>
              <w:t>绩效指标描述</w:t>
            </w:r>
          </w:p>
        </w:tc>
        <w:tc>
          <w:tcPr>
            <w:tcW w:w="1276" w:type="dxa"/>
            <w:vAlign w:val="center"/>
          </w:tcPr>
          <w:p w:rsidR="00170485" w:rsidRDefault="00831AEE">
            <w:pPr>
              <w:pStyle w:val="1"/>
            </w:pPr>
            <w:r>
              <w:t>指标值</w:t>
            </w:r>
          </w:p>
        </w:tc>
        <w:tc>
          <w:tcPr>
            <w:tcW w:w="1843" w:type="dxa"/>
            <w:vAlign w:val="center"/>
          </w:tcPr>
          <w:p w:rsidR="00170485" w:rsidRDefault="00831AEE">
            <w:pPr>
              <w:pStyle w:val="1"/>
            </w:pPr>
            <w:r>
              <w:t>指标值确定依据</w:t>
            </w:r>
          </w:p>
        </w:tc>
      </w:tr>
      <w:tr w:rsidR="00170485">
        <w:trPr>
          <w:trHeight w:val="369"/>
          <w:jc w:val="center"/>
        </w:trPr>
        <w:tc>
          <w:tcPr>
            <w:tcW w:w="1276" w:type="dxa"/>
            <w:vMerge w:val="restart"/>
            <w:vAlign w:val="center"/>
          </w:tcPr>
          <w:p w:rsidR="00170485" w:rsidRDefault="00831AEE">
            <w:pPr>
              <w:pStyle w:val="3"/>
            </w:pPr>
            <w:r>
              <w:t>产出指标</w:t>
            </w:r>
          </w:p>
        </w:tc>
        <w:tc>
          <w:tcPr>
            <w:tcW w:w="1276" w:type="dxa"/>
            <w:vAlign w:val="center"/>
          </w:tcPr>
          <w:p w:rsidR="00170485" w:rsidRDefault="00831AEE">
            <w:pPr>
              <w:pStyle w:val="2"/>
            </w:pPr>
            <w:r>
              <w:t>数量指标</w:t>
            </w:r>
          </w:p>
        </w:tc>
        <w:tc>
          <w:tcPr>
            <w:tcW w:w="1332" w:type="dxa"/>
            <w:vAlign w:val="center"/>
          </w:tcPr>
          <w:p w:rsidR="00170485" w:rsidRDefault="00831AEE">
            <w:pPr>
              <w:pStyle w:val="2"/>
            </w:pPr>
            <w:r>
              <w:t>化解登记风险率</w:t>
            </w:r>
          </w:p>
        </w:tc>
        <w:tc>
          <w:tcPr>
            <w:tcW w:w="2891" w:type="dxa"/>
            <w:vAlign w:val="center"/>
          </w:tcPr>
          <w:p w:rsidR="00170485" w:rsidRDefault="00831AEE">
            <w:pPr>
              <w:pStyle w:val="2"/>
            </w:pPr>
            <w:r>
              <w:t>实际化解风险次数占应化解风险次数的比率</w:t>
            </w:r>
          </w:p>
        </w:tc>
        <w:tc>
          <w:tcPr>
            <w:tcW w:w="1276" w:type="dxa"/>
            <w:vAlign w:val="center"/>
          </w:tcPr>
          <w:p w:rsidR="00170485" w:rsidRDefault="00831AEE">
            <w:pPr>
              <w:pStyle w:val="2"/>
            </w:pPr>
            <w:r>
              <w:t>≥90%</w:t>
            </w:r>
          </w:p>
        </w:tc>
        <w:tc>
          <w:tcPr>
            <w:tcW w:w="1843" w:type="dxa"/>
            <w:vAlign w:val="center"/>
          </w:tcPr>
          <w:p w:rsidR="00170485" w:rsidRDefault="00831AEE">
            <w:pPr>
              <w:pStyle w:val="2"/>
            </w:pPr>
            <w:r>
              <w:t>工作计划</w:t>
            </w:r>
          </w:p>
        </w:tc>
      </w:tr>
      <w:tr w:rsidR="00170485">
        <w:trPr>
          <w:trHeight w:val="369"/>
          <w:jc w:val="center"/>
        </w:trPr>
        <w:tc>
          <w:tcPr>
            <w:tcW w:w="1276" w:type="dxa"/>
            <w:vMerge/>
            <w:vAlign w:val="center"/>
          </w:tcPr>
          <w:p w:rsidR="00170485" w:rsidRDefault="00170485"/>
        </w:tc>
        <w:tc>
          <w:tcPr>
            <w:tcW w:w="1276" w:type="dxa"/>
            <w:vAlign w:val="center"/>
          </w:tcPr>
          <w:p w:rsidR="00170485" w:rsidRDefault="00831AEE">
            <w:pPr>
              <w:pStyle w:val="2"/>
            </w:pPr>
            <w:r>
              <w:t>质量指标</w:t>
            </w:r>
          </w:p>
        </w:tc>
        <w:tc>
          <w:tcPr>
            <w:tcW w:w="1332" w:type="dxa"/>
            <w:vAlign w:val="center"/>
          </w:tcPr>
          <w:p w:rsidR="00170485" w:rsidRDefault="00831AEE">
            <w:pPr>
              <w:pStyle w:val="2"/>
            </w:pPr>
            <w:r>
              <w:t>工作正常运转率</w:t>
            </w:r>
          </w:p>
        </w:tc>
        <w:tc>
          <w:tcPr>
            <w:tcW w:w="2891" w:type="dxa"/>
            <w:vAlign w:val="center"/>
          </w:tcPr>
          <w:p w:rsidR="00170485" w:rsidRDefault="00831AEE">
            <w:pPr>
              <w:pStyle w:val="2"/>
            </w:pPr>
            <w:r>
              <w:t>实际工作正常运转天数占应运转天数的比率</w:t>
            </w:r>
          </w:p>
        </w:tc>
        <w:tc>
          <w:tcPr>
            <w:tcW w:w="1276" w:type="dxa"/>
            <w:vAlign w:val="center"/>
          </w:tcPr>
          <w:p w:rsidR="00170485" w:rsidRDefault="00831AEE">
            <w:pPr>
              <w:pStyle w:val="2"/>
            </w:pPr>
            <w:r>
              <w:t>≥90%</w:t>
            </w:r>
          </w:p>
        </w:tc>
        <w:tc>
          <w:tcPr>
            <w:tcW w:w="1843" w:type="dxa"/>
            <w:vAlign w:val="center"/>
          </w:tcPr>
          <w:p w:rsidR="00170485" w:rsidRDefault="00831AEE">
            <w:pPr>
              <w:pStyle w:val="2"/>
            </w:pPr>
            <w:r>
              <w:t>工作计划</w:t>
            </w:r>
          </w:p>
        </w:tc>
      </w:tr>
      <w:tr w:rsidR="00170485">
        <w:trPr>
          <w:trHeight w:val="369"/>
          <w:jc w:val="center"/>
        </w:trPr>
        <w:tc>
          <w:tcPr>
            <w:tcW w:w="1276" w:type="dxa"/>
            <w:vMerge/>
            <w:vAlign w:val="center"/>
          </w:tcPr>
          <w:p w:rsidR="00170485" w:rsidRDefault="00170485"/>
        </w:tc>
        <w:tc>
          <w:tcPr>
            <w:tcW w:w="1276" w:type="dxa"/>
            <w:vAlign w:val="center"/>
          </w:tcPr>
          <w:p w:rsidR="00170485" w:rsidRDefault="00831AEE">
            <w:pPr>
              <w:pStyle w:val="2"/>
            </w:pPr>
            <w:r>
              <w:t>时效指标</w:t>
            </w:r>
          </w:p>
        </w:tc>
        <w:tc>
          <w:tcPr>
            <w:tcW w:w="1332" w:type="dxa"/>
            <w:vAlign w:val="center"/>
          </w:tcPr>
          <w:p w:rsidR="00170485" w:rsidRDefault="00831AEE">
            <w:pPr>
              <w:pStyle w:val="2"/>
            </w:pPr>
            <w:r>
              <w:t>及时支付资金情况</w:t>
            </w:r>
          </w:p>
        </w:tc>
        <w:tc>
          <w:tcPr>
            <w:tcW w:w="2891" w:type="dxa"/>
            <w:vAlign w:val="center"/>
          </w:tcPr>
          <w:p w:rsidR="00170485" w:rsidRDefault="00831AEE">
            <w:pPr>
              <w:pStyle w:val="2"/>
            </w:pPr>
            <w:r>
              <w:t>按照工作安排资金支付时限</w:t>
            </w:r>
          </w:p>
        </w:tc>
        <w:tc>
          <w:tcPr>
            <w:tcW w:w="1276" w:type="dxa"/>
            <w:vAlign w:val="center"/>
          </w:tcPr>
          <w:p w:rsidR="00170485" w:rsidRDefault="00831AEE">
            <w:pPr>
              <w:pStyle w:val="2"/>
            </w:pPr>
            <w:r>
              <w:t>≥90%</w:t>
            </w:r>
          </w:p>
        </w:tc>
        <w:tc>
          <w:tcPr>
            <w:tcW w:w="1843" w:type="dxa"/>
            <w:vAlign w:val="center"/>
          </w:tcPr>
          <w:p w:rsidR="00170485" w:rsidRDefault="00831AEE">
            <w:pPr>
              <w:pStyle w:val="2"/>
            </w:pPr>
            <w:r>
              <w:t>保险单</w:t>
            </w:r>
          </w:p>
        </w:tc>
      </w:tr>
      <w:tr w:rsidR="00170485">
        <w:trPr>
          <w:trHeight w:val="369"/>
          <w:jc w:val="center"/>
        </w:trPr>
        <w:tc>
          <w:tcPr>
            <w:tcW w:w="1276" w:type="dxa"/>
            <w:vMerge/>
            <w:vAlign w:val="center"/>
          </w:tcPr>
          <w:p w:rsidR="00170485" w:rsidRDefault="00170485"/>
        </w:tc>
        <w:tc>
          <w:tcPr>
            <w:tcW w:w="1276" w:type="dxa"/>
            <w:vAlign w:val="center"/>
          </w:tcPr>
          <w:p w:rsidR="00170485" w:rsidRDefault="00831AEE">
            <w:pPr>
              <w:pStyle w:val="2"/>
            </w:pPr>
            <w:r>
              <w:t>成本指标</w:t>
            </w:r>
          </w:p>
        </w:tc>
        <w:tc>
          <w:tcPr>
            <w:tcW w:w="1332" w:type="dxa"/>
            <w:vAlign w:val="center"/>
          </w:tcPr>
          <w:p w:rsidR="00170485" w:rsidRDefault="00831AEE">
            <w:pPr>
              <w:pStyle w:val="2"/>
            </w:pPr>
            <w:r>
              <w:t>预算控制数</w:t>
            </w:r>
          </w:p>
        </w:tc>
        <w:tc>
          <w:tcPr>
            <w:tcW w:w="2891" w:type="dxa"/>
            <w:vAlign w:val="center"/>
          </w:tcPr>
          <w:p w:rsidR="00170485" w:rsidRDefault="00831AEE">
            <w:pPr>
              <w:pStyle w:val="2"/>
            </w:pPr>
            <w:r>
              <w:t>项目支出金额不高于预算金额</w:t>
            </w:r>
          </w:p>
        </w:tc>
        <w:tc>
          <w:tcPr>
            <w:tcW w:w="1276" w:type="dxa"/>
            <w:vAlign w:val="center"/>
          </w:tcPr>
          <w:p w:rsidR="00170485" w:rsidRDefault="00831AEE">
            <w:pPr>
              <w:pStyle w:val="2"/>
            </w:pPr>
            <w:r>
              <w:t>5</w:t>
            </w:r>
            <w:r>
              <w:t>万元</w:t>
            </w:r>
          </w:p>
        </w:tc>
        <w:tc>
          <w:tcPr>
            <w:tcW w:w="1843" w:type="dxa"/>
            <w:vAlign w:val="center"/>
          </w:tcPr>
          <w:p w:rsidR="00170485" w:rsidRDefault="00831AEE">
            <w:pPr>
              <w:pStyle w:val="2"/>
            </w:pPr>
            <w:r>
              <w:t>工作计划</w:t>
            </w:r>
          </w:p>
        </w:tc>
      </w:tr>
      <w:tr w:rsidR="00170485">
        <w:trPr>
          <w:trHeight w:val="369"/>
          <w:jc w:val="center"/>
        </w:trPr>
        <w:tc>
          <w:tcPr>
            <w:tcW w:w="1276" w:type="dxa"/>
            <w:vAlign w:val="center"/>
          </w:tcPr>
          <w:p w:rsidR="00170485" w:rsidRDefault="00831AEE">
            <w:pPr>
              <w:pStyle w:val="3"/>
            </w:pPr>
            <w:r>
              <w:t>效益指标</w:t>
            </w:r>
          </w:p>
        </w:tc>
        <w:tc>
          <w:tcPr>
            <w:tcW w:w="1276" w:type="dxa"/>
            <w:vAlign w:val="center"/>
          </w:tcPr>
          <w:p w:rsidR="00170485" w:rsidRDefault="00831AEE">
            <w:pPr>
              <w:pStyle w:val="2"/>
            </w:pPr>
            <w:r>
              <w:t>社会效益指标</w:t>
            </w:r>
          </w:p>
        </w:tc>
        <w:tc>
          <w:tcPr>
            <w:tcW w:w="1332" w:type="dxa"/>
            <w:vAlign w:val="center"/>
          </w:tcPr>
          <w:p w:rsidR="00170485" w:rsidRDefault="00831AEE">
            <w:pPr>
              <w:pStyle w:val="2"/>
            </w:pPr>
            <w:r>
              <w:t>保障不动产登记工作顺利进行</w:t>
            </w:r>
          </w:p>
        </w:tc>
        <w:tc>
          <w:tcPr>
            <w:tcW w:w="2891" w:type="dxa"/>
            <w:vAlign w:val="center"/>
          </w:tcPr>
          <w:p w:rsidR="00170485" w:rsidRDefault="00831AEE">
            <w:pPr>
              <w:pStyle w:val="2"/>
            </w:pPr>
            <w:r>
              <w:t>保障不动产登记工作顺利进行</w:t>
            </w:r>
          </w:p>
        </w:tc>
        <w:tc>
          <w:tcPr>
            <w:tcW w:w="1276" w:type="dxa"/>
            <w:vAlign w:val="center"/>
          </w:tcPr>
          <w:p w:rsidR="00170485" w:rsidRDefault="00831AEE">
            <w:pPr>
              <w:pStyle w:val="2"/>
            </w:pPr>
            <w:r>
              <w:t>100%</w:t>
            </w:r>
          </w:p>
        </w:tc>
        <w:tc>
          <w:tcPr>
            <w:tcW w:w="1843" w:type="dxa"/>
            <w:vAlign w:val="center"/>
          </w:tcPr>
          <w:p w:rsidR="00170485" w:rsidRDefault="00831AEE">
            <w:pPr>
              <w:pStyle w:val="2"/>
            </w:pPr>
            <w:r>
              <w:t>根据工作安排</w:t>
            </w:r>
          </w:p>
        </w:tc>
      </w:tr>
    </w:tbl>
    <w:p w:rsidR="00170485" w:rsidRDefault="00170485">
      <w:pPr>
        <w:sectPr w:rsidR="00170485">
          <w:pgSz w:w="11900" w:h="16840"/>
          <w:pgMar w:top="1984" w:right="1304" w:bottom="1134" w:left="1304" w:header="720" w:footer="720" w:gutter="0"/>
          <w:cols w:space="720"/>
        </w:sectPr>
      </w:pPr>
    </w:p>
    <w:p w:rsidR="00170485" w:rsidRDefault="00831AEE">
      <w:pPr>
        <w:jc w:val="center"/>
      </w:pPr>
      <w:r>
        <w:rPr>
          <w:rFonts w:ascii="方正仿宋_GBK" w:eastAsia="方正仿宋_GBK" w:hAnsi="方正仿宋_GBK" w:cs="方正仿宋_GBK"/>
          <w:color w:val="000000"/>
          <w:sz w:val="28"/>
        </w:rPr>
        <w:lastRenderedPageBreak/>
        <w:t xml:space="preserve"> </w:t>
      </w:r>
    </w:p>
    <w:p w:rsidR="00170485" w:rsidRDefault="00831AEE">
      <w:pPr>
        <w:ind w:firstLine="560"/>
        <w:jc w:val="left"/>
        <w:outlineLvl w:val="3"/>
      </w:pPr>
      <w:bookmarkStart w:id="9"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徐水区绿化占地土地流转金绩效目标表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17048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70485" w:rsidRDefault="00831AEE">
            <w:pPr>
              <w:pStyle w:val="5"/>
            </w:pPr>
            <w:r>
              <w:t>324001</w:t>
            </w:r>
            <w:r>
              <w:t>保定市自然资源和规划局徐水区分局本级</w:t>
            </w:r>
          </w:p>
        </w:tc>
        <w:tc>
          <w:tcPr>
            <w:tcW w:w="1843" w:type="dxa"/>
            <w:tcBorders>
              <w:top w:val="single" w:sz="6" w:space="0" w:color="FFFFFF"/>
              <w:left w:val="single" w:sz="6" w:space="0" w:color="FFFFFF"/>
              <w:right w:val="single" w:sz="6" w:space="0" w:color="FFFFFF"/>
            </w:tcBorders>
            <w:vAlign w:val="center"/>
          </w:tcPr>
          <w:p w:rsidR="00170485" w:rsidRDefault="00831AEE">
            <w:pPr>
              <w:pStyle w:val="4"/>
            </w:pPr>
            <w:r>
              <w:t>单位：万元</w:t>
            </w:r>
          </w:p>
        </w:tc>
      </w:tr>
      <w:tr w:rsidR="00170485">
        <w:trPr>
          <w:trHeight w:val="369"/>
          <w:jc w:val="center"/>
        </w:trPr>
        <w:tc>
          <w:tcPr>
            <w:tcW w:w="1276" w:type="dxa"/>
            <w:vAlign w:val="center"/>
          </w:tcPr>
          <w:p w:rsidR="00170485" w:rsidRDefault="00831AEE">
            <w:pPr>
              <w:pStyle w:val="1"/>
            </w:pPr>
            <w:r>
              <w:t>项目编码</w:t>
            </w:r>
          </w:p>
        </w:tc>
        <w:tc>
          <w:tcPr>
            <w:tcW w:w="2608" w:type="dxa"/>
            <w:gridSpan w:val="2"/>
            <w:vAlign w:val="center"/>
          </w:tcPr>
          <w:p w:rsidR="00170485" w:rsidRDefault="00831AEE">
            <w:pPr>
              <w:pStyle w:val="2"/>
            </w:pPr>
            <w:r>
              <w:t>13062522P00456610302K</w:t>
            </w:r>
          </w:p>
        </w:tc>
        <w:tc>
          <w:tcPr>
            <w:tcW w:w="1587" w:type="dxa"/>
            <w:vAlign w:val="center"/>
          </w:tcPr>
          <w:p w:rsidR="00170485" w:rsidRDefault="00831AEE">
            <w:pPr>
              <w:pStyle w:val="1"/>
            </w:pPr>
            <w:r>
              <w:t>项目名称</w:t>
            </w:r>
          </w:p>
        </w:tc>
        <w:tc>
          <w:tcPr>
            <w:tcW w:w="4422" w:type="dxa"/>
            <w:gridSpan w:val="3"/>
            <w:vAlign w:val="center"/>
          </w:tcPr>
          <w:p w:rsidR="00170485" w:rsidRDefault="00831AEE">
            <w:pPr>
              <w:pStyle w:val="2"/>
            </w:pPr>
            <w:r>
              <w:t>徐水区绿化占地土地流转金</w:t>
            </w:r>
          </w:p>
        </w:tc>
      </w:tr>
      <w:tr w:rsidR="00170485">
        <w:trPr>
          <w:trHeight w:val="369"/>
          <w:jc w:val="center"/>
        </w:trPr>
        <w:tc>
          <w:tcPr>
            <w:tcW w:w="1276" w:type="dxa"/>
            <w:vMerge w:val="restart"/>
            <w:vAlign w:val="center"/>
          </w:tcPr>
          <w:p w:rsidR="00170485" w:rsidRDefault="00831AEE">
            <w:pPr>
              <w:pStyle w:val="1"/>
            </w:pPr>
            <w:r>
              <w:t>预算规模及资金用途</w:t>
            </w:r>
          </w:p>
        </w:tc>
        <w:tc>
          <w:tcPr>
            <w:tcW w:w="1276" w:type="dxa"/>
            <w:vAlign w:val="center"/>
          </w:tcPr>
          <w:p w:rsidR="00170485" w:rsidRDefault="00831AEE">
            <w:pPr>
              <w:pStyle w:val="1"/>
            </w:pPr>
            <w:r>
              <w:t>预算数</w:t>
            </w:r>
          </w:p>
        </w:tc>
        <w:tc>
          <w:tcPr>
            <w:tcW w:w="1332" w:type="dxa"/>
            <w:vAlign w:val="center"/>
          </w:tcPr>
          <w:p w:rsidR="00170485" w:rsidRDefault="00831AEE">
            <w:pPr>
              <w:pStyle w:val="2"/>
            </w:pPr>
            <w:r>
              <w:t>471.16</w:t>
            </w:r>
          </w:p>
        </w:tc>
        <w:tc>
          <w:tcPr>
            <w:tcW w:w="1587" w:type="dxa"/>
            <w:vAlign w:val="center"/>
          </w:tcPr>
          <w:p w:rsidR="00170485" w:rsidRDefault="00831AEE">
            <w:pPr>
              <w:pStyle w:val="1"/>
            </w:pPr>
            <w:r>
              <w:t>其中：财政</w:t>
            </w:r>
            <w:r>
              <w:t xml:space="preserve">    </w:t>
            </w:r>
            <w:r>
              <w:t>资金</w:t>
            </w:r>
          </w:p>
        </w:tc>
        <w:tc>
          <w:tcPr>
            <w:tcW w:w="1304" w:type="dxa"/>
            <w:vAlign w:val="center"/>
          </w:tcPr>
          <w:p w:rsidR="00170485" w:rsidRDefault="00831AEE">
            <w:pPr>
              <w:pStyle w:val="2"/>
            </w:pPr>
            <w:r>
              <w:t>471.16</w:t>
            </w:r>
          </w:p>
        </w:tc>
        <w:tc>
          <w:tcPr>
            <w:tcW w:w="1276" w:type="dxa"/>
            <w:vAlign w:val="center"/>
          </w:tcPr>
          <w:p w:rsidR="00170485" w:rsidRDefault="00831AEE">
            <w:pPr>
              <w:pStyle w:val="1"/>
            </w:pPr>
            <w:r>
              <w:t>其他资金</w:t>
            </w:r>
          </w:p>
        </w:tc>
        <w:tc>
          <w:tcPr>
            <w:tcW w:w="1843" w:type="dxa"/>
            <w:vAlign w:val="center"/>
          </w:tcPr>
          <w:p w:rsidR="00170485" w:rsidRDefault="00831AEE">
            <w:pPr>
              <w:pStyle w:val="2"/>
            </w:pPr>
            <w:r>
              <w:t xml:space="preserve"> </w:t>
            </w:r>
          </w:p>
        </w:tc>
      </w:tr>
      <w:tr w:rsidR="00170485">
        <w:trPr>
          <w:trHeight w:val="369"/>
          <w:jc w:val="center"/>
        </w:trPr>
        <w:tc>
          <w:tcPr>
            <w:tcW w:w="1276" w:type="dxa"/>
            <w:vMerge/>
          </w:tcPr>
          <w:p w:rsidR="00170485" w:rsidRDefault="00170485"/>
        </w:tc>
        <w:tc>
          <w:tcPr>
            <w:tcW w:w="8617" w:type="dxa"/>
            <w:gridSpan w:val="6"/>
            <w:vAlign w:val="center"/>
          </w:tcPr>
          <w:p w:rsidR="00170485" w:rsidRDefault="00831AEE">
            <w:pPr>
              <w:pStyle w:val="2"/>
            </w:pPr>
            <w:r>
              <w:t>用于支付农垦公司、大午公司、中润绿谷公司绿化占地土地流转金</w:t>
            </w:r>
          </w:p>
        </w:tc>
      </w:tr>
      <w:tr w:rsidR="00170485">
        <w:trPr>
          <w:trHeight w:val="369"/>
          <w:jc w:val="center"/>
        </w:trPr>
        <w:tc>
          <w:tcPr>
            <w:tcW w:w="1276" w:type="dxa"/>
            <w:vMerge w:val="restart"/>
            <w:vAlign w:val="center"/>
          </w:tcPr>
          <w:p w:rsidR="00170485" w:rsidRDefault="00831AEE">
            <w:pPr>
              <w:pStyle w:val="1"/>
            </w:pPr>
            <w:r>
              <w:t>资金支出计划（</w:t>
            </w:r>
            <w:r>
              <w:t>%</w:t>
            </w:r>
            <w:r>
              <w:t>）</w:t>
            </w:r>
          </w:p>
        </w:tc>
        <w:tc>
          <w:tcPr>
            <w:tcW w:w="2608" w:type="dxa"/>
            <w:gridSpan w:val="2"/>
            <w:vAlign w:val="center"/>
          </w:tcPr>
          <w:p w:rsidR="00170485" w:rsidRDefault="00831AEE">
            <w:pPr>
              <w:pStyle w:val="1"/>
            </w:pPr>
            <w:r>
              <w:t>3</w:t>
            </w:r>
            <w:r>
              <w:t>月底</w:t>
            </w:r>
          </w:p>
        </w:tc>
        <w:tc>
          <w:tcPr>
            <w:tcW w:w="1587" w:type="dxa"/>
            <w:vAlign w:val="center"/>
          </w:tcPr>
          <w:p w:rsidR="00170485" w:rsidRDefault="00831AEE">
            <w:pPr>
              <w:pStyle w:val="1"/>
            </w:pPr>
            <w:r>
              <w:t>6</w:t>
            </w:r>
            <w:r>
              <w:t>月底</w:t>
            </w:r>
          </w:p>
        </w:tc>
        <w:tc>
          <w:tcPr>
            <w:tcW w:w="1304" w:type="dxa"/>
            <w:vAlign w:val="center"/>
          </w:tcPr>
          <w:p w:rsidR="00170485" w:rsidRDefault="00831AEE">
            <w:pPr>
              <w:pStyle w:val="1"/>
            </w:pPr>
            <w:r>
              <w:t>10</w:t>
            </w:r>
            <w:r>
              <w:t>月底</w:t>
            </w:r>
          </w:p>
        </w:tc>
        <w:tc>
          <w:tcPr>
            <w:tcW w:w="3118" w:type="dxa"/>
            <w:gridSpan w:val="2"/>
            <w:vAlign w:val="center"/>
          </w:tcPr>
          <w:p w:rsidR="00170485" w:rsidRDefault="00831AEE">
            <w:pPr>
              <w:pStyle w:val="1"/>
            </w:pPr>
            <w:r>
              <w:t>12</w:t>
            </w:r>
            <w:r>
              <w:t>月底</w:t>
            </w:r>
          </w:p>
        </w:tc>
      </w:tr>
      <w:tr w:rsidR="00170485">
        <w:trPr>
          <w:trHeight w:val="369"/>
          <w:jc w:val="center"/>
        </w:trPr>
        <w:tc>
          <w:tcPr>
            <w:tcW w:w="1276" w:type="dxa"/>
            <w:vMerge/>
          </w:tcPr>
          <w:p w:rsidR="00170485" w:rsidRDefault="00170485"/>
        </w:tc>
        <w:tc>
          <w:tcPr>
            <w:tcW w:w="2608" w:type="dxa"/>
            <w:gridSpan w:val="2"/>
            <w:vAlign w:val="center"/>
          </w:tcPr>
          <w:p w:rsidR="00170485" w:rsidRDefault="00831AEE">
            <w:pPr>
              <w:pStyle w:val="3"/>
            </w:pPr>
            <w:r>
              <w:t xml:space="preserve"> </w:t>
            </w:r>
          </w:p>
        </w:tc>
        <w:tc>
          <w:tcPr>
            <w:tcW w:w="1587" w:type="dxa"/>
            <w:vAlign w:val="center"/>
          </w:tcPr>
          <w:p w:rsidR="00170485" w:rsidRDefault="00831AEE">
            <w:pPr>
              <w:pStyle w:val="3"/>
            </w:pPr>
            <w:r>
              <w:t xml:space="preserve"> </w:t>
            </w:r>
          </w:p>
        </w:tc>
        <w:tc>
          <w:tcPr>
            <w:tcW w:w="1304" w:type="dxa"/>
            <w:vAlign w:val="center"/>
          </w:tcPr>
          <w:p w:rsidR="00170485" w:rsidRDefault="00831AEE">
            <w:pPr>
              <w:pStyle w:val="3"/>
            </w:pPr>
            <w:r>
              <w:t xml:space="preserve"> </w:t>
            </w:r>
          </w:p>
        </w:tc>
        <w:tc>
          <w:tcPr>
            <w:tcW w:w="3118" w:type="dxa"/>
            <w:gridSpan w:val="2"/>
            <w:vAlign w:val="center"/>
          </w:tcPr>
          <w:p w:rsidR="00170485" w:rsidRDefault="00831AEE">
            <w:pPr>
              <w:pStyle w:val="3"/>
            </w:pPr>
            <w:r>
              <w:t>100%</w:t>
            </w:r>
          </w:p>
        </w:tc>
      </w:tr>
      <w:tr w:rsidR="00170485">
        <w:trPr>
          <w:trHeight w:val="369"/>
          <w:jc w:val="center"/>
        </w:trPr>
        <w:tc>
          <w:tcPr>
            <w:tcW w:w="1276" w:type="dxa"/>
            <w:vAlign w:val="center"/>
          </w:tcPr>
          <w:p w:rsidR="00170485" w:rsidRDefault="00831AEE">
            <w:pPr>
              <w:pStyle w:val="1"/>
            </w:pPr>
            <w:r>
              <w:t>绩效目标</w:t>
            </w:r>
          </w:p>
        </w:tc>
        <w:tc>
          <w:tcPr>
            <w:tcW w:w="8617" w:type="dxa"/>
            <w:gridSpan w:val="6"/>
            <w:vAlign w:val="center"/>
          </w:tcPr>
          <w:p w:rsidR="00170485" w:rsidRDefault="00831AEE">
            <w:pPr>
              <w:pStyle w:val="2"/>
            </w:pPr>
            <w:r>
              <w:t>1.</w:t>
            </w:r>
            <w:r>
              <w:t>减少地下水开采，改善两侧生态环境</w:t>
            </w:r>
          </w:p>
          <w:p w:rsidR="00170485" w:rsidRDefault="00831AEE">
            <w:pPr>
              <w:pStyle w:val="2"/>
            </w:pPr>
            <w:r>
              <w:t>2.</w:t>
            </w:r>
            <w:r>
              <w:t>完成植树造林绿化占地流转金补助支付工作</w:t>
            </w:r>
          </w:p>
          <w:p w:rsidR="00170485" w:rsidRDefault="00831AEE">
            <w:pPr>
              <w:pStyle w:val="2"/>
            </w:pPr>
            <w:r>
              <w:t>3.</w:t>
            </w:r>
            <w:r>
              <w:t>该项目绿化占地流转金</w:t>
            </w:r>
            <w:r>
              <w:t>10428.504909</w:t>
            </w:r>
            <w:r>
              <w:t>万元，预计当年</w:t>
            </w:r>
            <w:r>
              <w:t>1-12</w:t>
            </w:r>
            <w:r>
              <w:t>月份支付</w:t>
            </w:r>
            <w:r>
              <w:t>10428.504909</w:t>
            </w:r>
            <w:r>
              <w:t>万元</w:t>
            </w:r>
          </w:p>
        </w:tc>
      </w:tr>
    </w:tbl>
    <w:p w:rsidR="00170485" w:rsidRDefault="00831AEE">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70485">
        <w:trPr>
          <w:trHeight w:val="397"/>
          <w:tblHeader/>
          <w:jc w:val="center"/>
        </w:trPr>
        <w:tc>
          <w:tcPr>
            <w:tcW w:w="1276" w:type="dxa"/>
            <w:vAlign w:val="center"/>
          </w:tcPr>
          <w:p w:rsidR="00170485" w:rsidRDefault="00831AEE">
            <w:pPr>
              <w:pStyle w:val="1"/>
            </w:pPr>
            <w:r>
              <w:t>一级指标</w:t>
            </w:r>
          </w:p>
        </w:tc>
        <w:tc>
          <w:tcPr>
            <w:tcW w:w="1276" w:type="dxa"/>
            <w:vAlign w:val="center"/>
          </w:tcPr>
          <w:p w:rsidR="00170485" w:rsidRDefault="00831AEE">
            <w:pPr>
              <w:pStyle w:val="1"/>
            </w:pPr>
            <w:r>
              <w:t>二级指标</w:t>
            </w:r>
          </w:p>
        </w:tc>
        <w:tc>
          <w:tcPr>
            <w:tcW w:w="1332" w:type="dxa"/>
            <w:vAlign w:val="center"/>
          </w:tcPr>
          <w:p w:rsidR="00170485" w:rsidRDefault="00831AEE">
            <w:pPr>
              <w:pStyle w:val="1"/>
            </w:pPr>
            <w:r>
              <w:t>三级指标</w:t>
            </w:r>
          </w:p>
        </w:tc>
        <w:tc>
          <w:tcPr>
            <w:tcW w:w="2891" w:type="dxa"/>
            <w:vAlign w:val="center"/>
          </w:tcPr>
          <w:p w:rsidR="00170485" w:rsidRDefault="00831AEE">
            <w:pPr>
              <w:pStyle w:val="1"/>
            </w:pPr>
            <w:r>
              <w:t>绩效指标描述</w:t>
            </w:r>
          </w:p>
        </w:tc>
        <w:tc>
          <w:tcPr>
            <w:tcW w:w="1276" w:type="dxa"/>
            <w:vAlign w:val="center"/>
          </w:tcPr>
          <w:p w:rsidR="00170485" w:rsidRDefault="00831AEE">
            <w:pPr>
              <w:pStyle w:val="1"/>
            </w:pPr>
            <w:r>
              <w:t>指标值</w:t>
            </w:r>
          </w:p>
        </w:tc>
        <w:tc>
          <w:tcPr>
            <w:tcW w:w="1843" w:type="dxa"/>
            <w:vAlign w:val="center"/>
          </w:tcPr>
          <w:p w:rsidR="00170485" w:rsidRDefault="00831AEE">
            <w:pPr>
              <w:pStyle w:val="1"/>
            </w:pPr>
            <w:r>
              <w:t>指标值确定依据</w:t>
            </w:r>
          </w:p>
        </w:tc>
      </w:tr>
      <w:tr w:rsidR="00170485">
        <w:trPr>
          <w:trHeight w:val="369"/>
          <w:jc w:val="center"/>
        </w:trPr>
        <w:tc>
          <w:tcPr>
            <w:tcW w:w="1276" w:type="dxa"/>
            <w:vMerge w:val="restart"/>
            <w:vAlign w:val="center"/>
          </w:tcPr>
          <w:p w:rsidR="00170485" w:rsidRDefault="00831AEE">
            <w:pPr>
              <w:pStyle w:val="3"/>
            </w:pPr>
            <w:r>
              <w:t>产出指标</w:t>
            </w:r>
          </w:p>
        </w:tc>
        <w:tc>
          <w:tcPr>
            <w:tcW w:w="1276" w:type="dxa"/>
            <w:vAlign w:val="center"/>
          </w:tcPr>
          <w:p w:rsidR="00170485" w:rsidRDefault="00831AEE">
            <w:pPr>
              <w:pStyle w:val="2"/>
            </w:pPr>
            <w:r>
              <w:t>数量指标</w:t>
            </w:r>
          </w:p>
        </w:tc>
        <w:tc>
          <w:tcPr>
            <w:tcW w:w="1332" w:type="dxa"/>
            <w:vAlign w:val="center"/>
          </w:tcPr>
          <w:p w:rsidR="00170485" w:rsidRDefault="00831AEE">
            <w:pPr>
              <w:pStyle w:val="2"/>
            </w:pPr>
            <w:r>
              <w:t>实际支付资金情况</w:t>
            </w:r>
          </w:p>
        </w:tc>
        <w:tc>
          <w:tcPr>
            <w:tcW w:w="2891" w:type="dxa"/>
            <w:vAlign w:val="center"/>
          </w:tcPr>
          <w:p w:rsidR="00170485" w:rsidRDefault="00831AEE">
            <w:pPr>
              <w:pStyle w:val="2"/>
            </w:pPr>
            <w:r>
              <w:t>实际支付流转金金额占计划支付流转金金额的比率</w:t>
            </w:r>
          </w:p>
        </w:tc>
        <w:tc>
          <w:tcPr>
            <w:tcW w:w="1276" w:type="dxa"/>
            <w:vAlign w:val="center"/>
          </w:tcPr>
          <w:p w:rsidR="00170485" w:rsidRDefault="00831AEE">
            <w:pPr>
              <w:pStyle w:val="2"/>
            </w:pPr>
            <w:r>
              <w:t>≥90</w:t>
            </w:r>
            <w:r>
              <w:t>％</w:t>
            </w:r>
          </w:p>
        </w:tc>
        <w:tc>
          <w:tcPr>
            <w:tcW w:w="1843" w:type="dxa"/>
            <w:vAlign w:val="center"/>
          </w:tcPr>
          <w:p w:rsidR="00170485" w:rsidRDefault="00831AEE">
            <w:pPr>
              <w:pStyle w:val="2"/>
            </w:pPr>
            <w:r>
              <w:t>工作计划和合同</w:t>
            </w:r>
          </w:p>
        </w:tc>
      </w:tr>
      <w:tr w:rsidR="00170485">
        <w:trPr>
          <w:trHeight w:val="369"/>
          <w:jc w:val="center"/>
        </w:trPr>
        <w:tc>
          <w:tcPr>
            <w:tcW w:w="1276" w:type="dxa"/>
            <w:vMerge/>
            <w:vAlign w:val="center"/>
          </w:tcPr>
          <w:p w:rsidR="00170485" w:rsidRDefault="00170485"/>
        </w:tc>
        <w:tc>
          <w:tcPr>
            <w:tcW w:w="1276" w:type="dxa"/>
            <w:vAlign w:val="center"/>
          </w:tcPr>
          <w:p w:rsidR="00170485" w:rsidRDefault="00831AEE">
            <w:pPr>
              <w:pStyle w:val="2"/>
            </w:pPr>
            <w:r>
              <w:t>质量指标</w:t>
            </w:r>
          </w:p>
        </w:tc>
        <w:tc>
          <w:tcPr>
            <w:tcW w:w="1332" w:type="dxa"/>
            <w:vAlign w:val="center"/>
          </w:tcPr>
          <w:p w:rsidR="00170485" w:rsidRDefault="00831AEE">
            <w:pPr>
              <w:pStyle w:val="2"/>
            </w:pPr>
            <w:r>
              <w:t>拨付工作考核情况</w:t>
            </w:r>
          </w:p>
        </w:tc>
        <w:tc>
          <w:tcPr>
            <w:tcW w:w="2891" w:type="dxa"/>
            <w:vAlign w:val="center"/>
          </w:tcPr>
          <w:p w:rsidR="00170485" w:rsidRDefault="00831AEE">
            <w:pPr>
              <w:pStyle w:val="2"/>
            </w:pPr>
            <w:r>
              <w:t>工作考核是否合格</w:t>
            </w:r>
          </w:p>
        </w:tc>
        <w:tc>
          <w:tcPr>
            <w:tcW w:w="1276" w:type="dxa"/>
            <w:vAlign w:val="center"/>
          </w:tcPr>
          <w:p w:rsidR="00170485" w:rsidRDefault="00831AEE">
            <w:pPr>
              <w:pStyle w:val="2"/>
            </w:pPr>
            <w:r>
              <w:t>≥90</w:t>
            </w:r>
            <w:r>
              <w:t>％</w:t>
            </w:r>
          </w:p>
        </w:tc>
        <w:tc>
          <w:tcPr>
            <w:tcW w:w="1843" w:type="dxa"/>
            <w:vAlign w:val="center"/>
          </w:tcPr>
          <w:p w:rsidR="00170485" w:rsidRDefault="00831AEE">
            <w:pPr>
              <w:pStyle w:val="2"/>
            </w:pPr>
            <w:r>
              <w:t>工作计划</w:t>
            </w:r>
          </w:p>
        </w:tc>
      </w:tr>
      <w:tr w:rsidR="00170485">
        <w:trPr>
          <w:trHeight w:val="369"/>
          <w:jc w:val="center"/>
        </w:trPr>
        <w:tc>
          <w:tcPr>
            <w:tcW w:w="1276" w:type="dxa"/>
            <w:vMerge/>
            <w:vAlign w:val="center"/>
          </w:tcPr>
          <w:p w:rsidR="00170485" w:rsidRDefault="00170485"/>
        </w:tc>
        <w:tc>
          <w:tcPr>
            <w:tcW w:w="1276" w:type="dxa"/>
            <w:vAlign w:val="center"/>
          </w:tcPr>
          <w:p w:rsidR="00170485" w:rsidRDefault="00831AEE">
            <w:pPr>
              <w:pStyle w:val="2"/>
            </w:pPr>
            <w:r>
              <w:t>时效指标</w:t>
            </w:r>
          </w:p>
        </w:tc>
        <w:tc>
          <w:tcPr>
            <w:tcW w:w="1332" w:type="dxa"/>
            <w:vAlign w:val="center"/>
          </w:tcPr>
          <w:p w:rsidR="00170485" w:rsidRDefault="00831AEE">
            <w:pPr>
              <w:pStyle w:val="2"/>
            </w:pPr>
            <w:r>
              <w:t>及时支付资金率</w:t>
            </w:r>
          </w:p>
        </w:tc>
        <w:tc>
          <w:tcPr>
            <w:tcW w:w="2891" w:type="dxa"/>
            <w:vAlign w:val="center"/>
          </w:tcPr>
          <w:p w:rsidR="00170485" w:rsidRDefault="00831AEE">
            <w:pPr>
              <w:pStyle w:val="2"/>
            </w:pPr>
            <w:r>
              <w:t>按照工作计划及时拨付资金</w:t>
            </w:r>
          </w:p>
        </w:tc>
        <w:tc>
          <w:tcPr>
            <w:tcW w:w="1276" w:type="dxa"/>
            <w:vAlign w:val="center"/>
          </w:tcPr>
          <w:p w:rsidR="00170485" w:rsidRDefault="00831AEE">
            <w:pPr>
              <w:pStyle w:val="2"/>
            </w:pPr>
            <w:r>
              <w:t>≥90</w:t>
            </w:r>
            <w:r>
              <w:t>％</w:t>
            </w:r>
          </w:p>
        </w:tc>
        <w:tc>
          <w:tcPr>
            <w:tcW w:w="1843" w:type="dxa"/>
            <w:vAlign w:val="center"/>
          </w:tcPr>
          <w:p w:rsidR="00170485" w:rsidRDefault="00831AEE">
            <w:pPr>
              <w:pStyle w:val="2"/>
            </w:pPr>
            <w:r>
              <w:t>工作计划和合同</w:t>
            </w:r>
          </w:p>
        </w:tc>
      </w:tr>
      <w:tr w:rsidR="00170485">
        <w:trPr>
          <w:trHeight w:val="369"/>
          <w:jc w:val="center"/>
        </w:trPr>
        <w:tc>
          <w:tcPr>
            <w:tcW w:w="1276" w:type="dxa"/>
            <w:vMerge/>
            <w:vAlign w:val="center"/>
          </w:tcPr>
          <w:p w:rsidR="00170485" w:rsidRDefault="00170485"/>
        </w:tc>
        <w:tc>
          <w:tcPr>
            <w:tcW w:w="1276" w:type="dxa"/>
            <w:vAlign w:val="center"/>
          </w:tcPr>
          <w:p w:rsidR="00170485" w:rsidRDefault="00831AEE">
            <w:pPr>
              <w:pStyle w:val="2"/>
            </w:pPr>
            <w:r>
              <w:t>成本指标</w:t>
            </w:r>
          </w:p>
        </w:tc>
        <w:tc>
          <w:tcPr>
            <w:tcW w:w="1332" w:type="dxa"/>
            <w:vAlign w:val="center"/>
          </w:tcPr>
          <w:p w:rsidR="00170485" w:rsidRDefault="00831AEE">
            <w:pPr>
              <w:pStyle w:val="2"/>
            </w:pPr>
            <w:r>
              <w:t>预算执行率</w:t>
            </w:r>
          </w:p>
        </w:tc>
        <w:tc>
          <w:tcPr>
            <w:tcW w:w="2891" w:type="dxa"/>
            <w:vAlign w:val="center"/>
          </w:tcPr>
          <w:p w:rsidR="00170485" w:rsidRDefault="00831AEE">
            <w:pPr>
              <w:pStyle w:val="2"/>
            </w:pPr>
            <w:r>
              <w:t>不超项目本年度资金预算</w:t>
            </w:r>
          </w:p>
        </w:tc>
        <w:tc>
          <w:tcPr>
            <w:tcW w:w="1276" w:type="dxa"/>
            <w:vAlign w:val="center"/>
          </w:tcPr>
          <w:p w:rsidR="00170485" w:rsidRDefault="00831AEE">
            <w:pPr>
              <w:pStyle w:val="2"/>
            </w:pPr>
            <w:r>
              <w:t>100%</w:t>
            </w:r>
          </w:p>
        </w:tc>
        <w:tc>
          <w:tcPr>
            <w:tcW w:w="1843" w:type="dxa"/>
            <w:vAlign w:val="center"/>
          </w:tcPr>
          <w:p w:rsidR="00170485" w:rsidRDefault="00831AEE">
            <w:pPr>
              <w:pStyle w:val="2"/>
            </w:pPr>
            <w:r>
              <w:t>工作计划</w:t>
            </w:r>
          </w:p>
        </w:tc>
      </w:tr>
      <w:tr w:rsidR="00170485">
        <w:trPr>
          <w:trHeight w:val="369"/>
          <w:jc w:val="center"/>
        </w:trPr>
        <w:tc>
          <w:tcPr>
            <w:tcW w:w="1276" w:type="dxa"/>
            <w:vAlign w:val="center"/>
          </w:tcPr>
          <w:p w:rsidR="00170485" w:rsidRDefault="00831AEE">
            <w:pPr>
              <w:pStyle w:val="3"/>
            </w:pPr>
            <w:r>
              <w:t>效益指标</w:t>
            </w:r>
          </w:p>
        </w:tc>
        <w:tc>
          <w:tcPr>
            <w:tcW w:w="1276" w:type="dxa"/>
            <w:vAlign w:val="center"/>
          </w:tcPr>
          <w:p w:rsidR="00170485" w:rsidRDefault="00831AEE">
            <w:pPr>
              <w:pStyle w:val="2"/>
            </w:pPr>
            <w:r>
              <w:t>社会效益指标</w:t>
            </w:r>
          </w:p>
        </w:tc>
        <w:tc>
          <w:tcPr>
            <w:tcW w:w="1332" w:type="dxa"/>
            <w:vAlign w:val="center"/>
          </w:tcPr>
          <w:p w:rsidR="00170485" w:rsidRDefault="00831AEE">
            <w:pPr>
              <w:pStyle w:val="2"/>
            </w:pPr>
            <w:r>
              <w:t>保证造林绿化工作进行</w:t>
            </w:r>
          </w:p>
        </w:tc>
        <w:tc>
          <w:tcPr>
            <w:tcW w:w="2891" w:type="dxa"/>
            <w:vAlign w:val="center"/>
          </w:tcPr>
          <w:p w:rsidR="00170485" w:rsidRDefault="00831AEE">
            <w:pPr>
              <w:pStyle w:val="2"/>
            </w:pPr>
            <w:r>
              <w:t>能够保障造林绿化工作顺利开展</w:t>
            </w:r>
          </w:p>
        </w:tc>
        <w:tc>
          <w:tcPr>
            <w:tcW w:w="1276" w:type="dxa"/>
            <w:vAlign w:val="center"/>
          </w:tcPr>
          <w:p w:rsidR="00170485" w:rsidRDefault="00831AEE">
            <w:pPr>
              <w:pStyle w:val="2"/>
            </w:pPr>
            <w:r>
              <w:t>100%</w:t>
            </w:r>
          </w:p>
        </w:tc>
        <w:tc>
          <w:tcPr>
            <w:tcW w:w="1843" w:type="dxa"/>
            <w:vAlign w:val="center"/>
          </w:tcPr>
          <w:p w:rsidR="00170485" w:rsidRDefault="00831AEE">
            <w:pPr>
              <w:pStyle w:val="2"/>
            </w:pPr>
            <w:r>
              <w:t>工作计划</w:t>
            </w:r>
          </w:p>
        </w:tc>
      </w:tr>
    </w:tbl>
    <w:p w:rsidR="00170485" w:rsidRDefault="00170485"/>
    <w:p w:rsidR="00170485" w:rsidRDefault="00170485"/>
    <w:sectPr w:rsidR="00170485">
      <w:pgSz w:w="11900" w:h="16840"/>
      <w:pgMar w:top="1984" w:right="1304" w:bottom="113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Microsoft YaHei UI"/>
    <w:charset w:val="00"/>
    <w:family w:val="auto"/>
    <w:pitch w:val="default"/>
  </w:font>
  <w:font w:name="方正书宋_GBK">
    <w:altName w:val="微软雅黑"/>
    <w:charset w:val="00"/>
    <w:family w:val="auto"/>
    <w:pitch w:val="default"/>
  </w:font>
  <w:font w:name="方正小标宋_GBK">
    <w:altName w:val="微软雅黑"/>
    <w:charset w:val="00"/>
    <w:family w:val="auto"/>
    <w:pitch w:val="default"/>
  </w:font>
  <w:font w:name="方正黑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85"/>
    <w:rsid w:val="00170485"/>
    <w:rsid w:val="00831AEE"/>
    <w:rsid w:val="144D354F"/>
    <w:rsid w:val="546A3ACA"/>
    <w:rsid w:val="662F0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1C8E9C-72EB-4994-84D5-3ED11499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jc w:val="left"/>
    </w:pPr>
    <w:rPr>
      <w:rFonts w:ascii="Times New Roman" w:eastAsia="方正仿宋_GBK" w:hAnsi="Times New Roman" w:cs="Times New Roman"/>
      <w:sz w:val="28"/>
    </w:rPr>
  </w:style>
  <w:style w:type="paragraph" w:customStyle="1" w:styleId="-0">
    <w:name w:val="插入文本样式-插入职责分类绩效目标文件"/>
    <w:basedOn w:val="a"/>
    <w:qFormat/>
    <w:pPr>
      <w:spacing w:line="500" w:lineRule="exact"/>
      <w:ind w:firstLine="560"/>
      <w:jc w:val="left"/>
    </w:pPr>
    <w:rPr>
      <w:rFonts w:ascii="Times New Roman" w:eastAsia="方正仿宋_GBK" w:hAnsi="Times New Roman" w:cs="Times New Roman"/>
      <w:sz w:val="28"/>
    </w:rPr>
  </w:style>
  <w:style w:type="paragraph" w:customStyle="1" w:styleId="-1">
    <w:name w:val="插入文本样式-插入实现年度发展规划目标的保障措施文件"/>
    <w:basedOn w:val="a"/>
    <w:qFormat/>
    <w:pPr>
      <w:spacing w:line="500" w:lineRule="exact"/>
      <w:ind w:firstLine="560"/>
      <w:jc w:val="left"/>
    </w:pPr>
    <w:rPr>
      <w:rFonts w:ascii="Times New Roman" w:eastAsia="方正仿宋_GBK" w:hAnsi="Times New Roman" w:cs="Times New Roman"/>
      <w:sz w:val="28"/>
    </w:rPr>
  </w:style>
  <w:style w:type="paragraph" w:customStyle="1" w:styleId="5">
    <w:name w:val="单元格样式5"/>
    <w:basedOn w:val="a"/>
    <w:qFormat/>
    <w:pPr>
      <w:jc w:val="left"/>
    </w:pPr>
    <w:rPr>
      <w:rFonts w:ascii="方正书宋_GBK" w:eastAsia="方正书宋_GBK" w:hAnsi="方正书宋_GBK" w:cs="方正书宋_GBK"/>
      <w:b/>
    </w:rPr>
  </w:style>
  <w:style w:type="paragraph" w:customStyle="1" w:styleId="4">
    <w:name w:val="单元格样式4"/>
    <w:basedOn w:val="a"/>
    <w:qFormat/>
    <w:pPr>
      <w:jc w:val="right"/>
    </w:pPr>
    <w:rPr>
      <w:rFonts w:ascii="方正书宋_GBK" w:eastAsia="方正书宋_GBK" w:hAnsi="方正书宋_GBK" w:cs="方正书宋_GBK"/>
    </w:rPr>
  </w:style>
  <w:style w:type="paragraph" w:customStyle="1" w:styleId="1">
    <w:name w:val="单元格样式1"/>
    <w:basedOn w:val="a"/>
    <w:qFormat/>
    <w:pPr>
      <w:jc w:val="center"/>
    </w:pPr>
    <w:rPr>
      <w:rFonts w:ascii="方正书宋_GBK" w:eastAsia="方正书宋_GBK" w:hAnsi="方正书宋_GBK" w:cs="方正书宋_GBK"/>
      <w:b/>
    </w:rPr>
  </w:style>
  <w:style w:type="paragraph" w:customStyle="1" w:styleId="2">
    <w:name w:val="单元格样式2"/>
    <w:basedOn w:val="a"/>
    <w:qFormat/>
    <w:pPr>
      <w:jc w:val="left"/>
    </w:pPr>
    <w:rPr>
      <w:rFonts w:ascii="方正书宋_GBK" w:eastAsia="方正书宋_GBK" w:hAnsi="方正书宋_GBK" w:cs="方正书宋_GBK"/>
    </w:rPr>
  </w:style>
  <w:style w:type="paragraph" w:customStyle="1" w:styleId="3">
    <w:name w:val="单元格样式3"/>
    <w:basedOn w:val="a"/>
    <w:qFormat/>
    <w:pPr>
      <w:jc w:val="center"/>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2022-08-07T02:08:00Z</dcterms:created>
  <dcterms:modified xsi:type="dcterms:W3CDTF">2024-08-27T09:09:00Z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D716D189257B45809EE894C06A3F387C</vt:lpwstr>
  </property>
</Properties>
</file>