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w:t>
      </w:r>
      <w:r>
        <w:rPr>
          <w:rFonts w:hint="eastAsia"/>
          <w:lang w:val="en-US" w:eastAsia="zh-CN"/>
        </w:rPr>
        <w:t>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w:t>
      </w:r>
      <w:r>
        <w:rPr>
          <w:rFonts w:hint="eastAsia"/>
          <w:lang w:val="en-US" w:eastAsia="zh-CN"/>
        </w:rPr>
        <w:t>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rPr>
                <w:spacing w:val="-6"/>
              </w:rPr>
            </w:pPr>
            <w:r>
              <w:rPr>
                <w:spacing w:val="-6"/>
              </w:rPr>
              <w:t>101保定市徐水区人民代表大会常务委员会办公室</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700.84</w:t>
            </w:r>
          </w:p>
        </w:tc>
        <w:tc>
          <w:tcPr>
            <w:tcW w:w="4535" w:type="dxa"/>
            <w:vAlign w:val="center"/>
          </w:tcPr>
          <w:p>
            <w:pPr>
              <w:pStyle w:val="13"/>
            </w:pPr>
            <w:r>
              <w:t>一、一般公共服务支出</w:t>
            </w:r>
          </w:p>
        </w:tc>
        <w:tc>
          <w:tcPr>
            <w:tcW w:w="2126" w:type="dxa"/>
            <w:vAlign w:val="center"/>
          </w:tcPr>
          <w:p>
            <w:pPr>
              <w:pStyle w:val="12"/>
            </w:pPr>
            <w:r>
              <w:t>454.56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199.42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13.78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33.08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700.84</w:t>
            </w:r>
          </w:p>
        </w:tc>
        <w:tc>
          <w:tcPr>
            <w:tcW w:w="4535" w:type="dxa"/>
            <w:vAlign w:val="center"/>
          </w:tcPr>
          <w:p>
            <w:pPr>
              <w:pStyle w:val="15"/>
            </w:pPr>
            <w:r>
              <w:t>本年支出合计</w:t>
            </w:r>
          </w:p>
        </w:tc>
        <w:tc>
          <w:tcPr>
            <w:tcW w:w="2126" w:type="dxa"/>
            <w:vAlign w:val="center"/>
          </w:tcPr>
          <w:p>
            <w:pPr>
              <w:pStyle w:val="16"/>
            </w:pPr>
            <w:r>
              <w:t>700.84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700.84</w:t>
            </w:r>
          </w:p>
        </w:tc>
        <w:tc>
          <w:tcPr>
            <w:tcW w:w="4535" w:type="dxa"/>
            <w:vAlign w:val="center"/>
          </w:tcPr>
          <w:p>
            <w:pPr>
              <w:pStyle w:val="15"/>
            </w:pPr>
            <w:r>
              <w:t>支出总计</w:t>
            </w:r>
          </w:p>
        </w:tc>
        <w:tc>
          <w:tcPr>
            <w:tcW w:w="2126" w:type="dxa"/>
            <w:vAlign w:val="center"/>
          </w:tcPr>
          <w:p>
            <w:pPr>
              <w:pStyle w:val="16"/>
            </w:pPr>
            <w:r>
              <w:t>700.84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101保定市徐水区人民代表大会常务委员会办公室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700.84</w:t>
            </w:r>
          </w:p>
        </w:tc>
        <w:tc>
          <w:tcPr>
            <w:tcW w:w="1134" w:type="dxa"/>
            <w:vAlign w:val="center"/>
          </w:tcPr>
          <w:p>
            <w:pPr>
              <w:pStyle w:val="16"/>
            </w:pPr>
            <w:r>
              <w:t>700.84</w:t>
            </w:r>
          </w:p>
        </w:tc>
        <w:tc>
          <w:tcPr>
            <w:tcW w:w="1134" w:type="dxa"/>
            <w:vAlign w:val="center"/>
          </w:tcPr>
          <w:p>
            <w:pPr>
              <w:pStyle w:val="16"/>
            </w:pPr>
            <w:r>
              <w:t>700.84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454.56</w:t>
            </w:r>
          </w:p>
        </w:tc>
        <w:tc>
          <w:tcPr>
            <w:tcW w:w="1134" w:type="dxa"/>
            <w:vAlign w:val="center"/>
          </w:tcPr>
          <w:p>
            <w:pPr>
              <w:pStyle w:val="12"/>
            </w:pPr>
            <w:r>
              <w:t>454.56</w:t>
            </w:r>
          </w:p>
        </w:tc>
        <w:tc>
          <w:tcPr>
            <w:tcW w:w="1134" w:type="dxa"/>
            <w:vAlign w:val="center"/>
          </w:tcPr>
          <w:p>
            <w:pPr>
              <w:pStyle w:val="12"/>
            </w:pPr>
            <w:r>
              <w:t>454.56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454.56</w:t>
            </w:r>
          </w:p>
        </w:tc>
        <w:tc>
          <w:tcPr>
            <w:tcW w:w="1134" w:type="dxa"/>
            <w:vAlign w:val="center"/>
          </w:tcPr>
          <w:p>
            <w:pPr>
              <w:pStyle w:val="12"/>
            </w:pPr>
            <w:r>
              <w:t>454.56</w:t>
            </w:r>
          </w:p>
        </w:tc>
        <w:tc>
          <w:tcPr>
            <w:tcW w:w="1134" w:type="dxa"/>
            <w:vAlign w:val="center"/>
          </w:tcPr>
          <w:p>
            <w:pPr>
              <w:pStyle w:val="12"/>
            </w:pPr>
            <w:r>
              <w:t>454.56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2010101</w:t>
            </w:r>
          </w:p>
        </w:tc>
        <w:tc>
          <w:tcPr>
            <w:tcW w:w="1559" w:type="dxa"/>
            <w:vAlign w:val="center"/>
          </w:tcPr>
          <w:p>
            <w:pPr>
              <w:pStyle w:val="13"/>
            </w:pPr>
            <w:r>
              <w:t>行政运行</w:t>
            </w:r>
          </w:p>
        </w:tc>
        <w:tc>
          <w:tcPr>
            <w:tcW w:w="1134" w:type="dxa"/>
            <w:vAlign w:val="center"/>
          </w:tcPr>
          <w:p>
            <w:pPr>
              <w:pStyle w:val="12"/>
            </w:pPr>
            <w:r>
              <w:t>394.08</w:t>
            </w:r>
          </w:p>
        </w:tc>
        <w:tc>
          <w:tcPr>
            <w:tcW w:w="1134" w:type="dxa"/>
            <w:vAlign w:val="center"/>
          </w:tcPr>
          <w:p>
            <w:pPr>
              <w:pStyle w:val="12"/>
            </w:pPr>
            <w:r>
              <w:t>394.08</w:t>
            </w:r>
          </w:p>
        </w:tc>
        <w:tc>
          <w:tcPr>
            <w:tcW w:w="1134" w:type="dxa"/>
            <w:vAlign w:val="center"/>
          </w:tcPr>
          <w:p>
            <w:pPr>
              <w:pStyle w:val="12"/>
            </w:pPr>
            <w:r>
              <w:t>394.08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2010102</w:t>
            </w:r>
          </w:p>
        </w:tc>
        <w:tc>
          <w:tcPr>
            <w:tcW w:w="1559" w:type="dxa"/>
            <w:vAlign w:val="center"/>
          </w:tcPr>
          <w:p>
            <w:pPr>
              <w:pStyle w:val="13"/>
            </w:pPr>
            <w:r>
              <w:t>一般行政管理事务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2010104</w:t>
            </w:r>
          </w:p>
        </w:tc>
        <w:tc>
          <w:tcPr>
            <w:tcW w:w="1559" w:type="dxa"/>
            <w:vAlign w:val="center"/>
          </w:tcPr>
          <w:p>
            <w:pPr>
              <w:pStyle w:val="13"/>
            </w:pPr>
            <w:r>
              <w:t>人大会议</w:t>
            </w:r>
          </w:p>
        </w:tc>
        <w:tc>
          <w:tcPr>
            <w:tcW w:w="1134" w:type="dxa"/>
            <w:vAlign w:val="center"/>
          </w:tcPr>
          <w:p>
            <w:pPr>
              <w:pStyle w:val="12"/>
            </w:pPr>
            <w:r>
              <w:t>45.60</w:t>
            </w:r>
          </w:p>
        </w:tc>
        <w:tc>
          <w:tcPr>
            <w:tcW w:w="1134" w:type="dxa"/>
            <w:vAlign w:val="center"/>
          </w:tcPr>
          <w:p>
            <w:pPr>
              <w:pStyle w:val="12"/>
            </w:pPr>
            <w:r>
              <w:t>45.60</w:t>
            </w:r>
          </w:p>
        </w:tc>
        <w:tc>
          <w:tcPr>
            <w:tcW w:w="1134" w:type="dxa"/>
            <w:vAlign w:val="center"/>
          </w:tcPr>
          <w:p>
            <w:pPr>
              <w:pStyle w:val="12"/>
            </w:pPr>
            <w:r>
              <w:t>45.60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2010106</w:t>
            </w:r>
          </w:p>
        </w:tc>
        <w:tc>
          <w:tcPr>
            <w:tcW w:w="1559" w:type="dxa"/>
            <w:vAlign w:val="center"/>
          </w:tcPr>
          <w:p>
            <w:pPr>
              <w:pStyle w:val="13"/>
            </w:pPr>
            <w:r>
              <w:t>人大监督</w:t>
            </w:r>
          </w:p>
        </w:tc>
        <w:tc>
          <w:tcPr>
            <w:tcW w:w="1134" w:type="dxa"/>
            <w:vAlign w:val="center"/>
          </w:tcPr>
          <w:p>
            <w:pPr>
              <w:pStyle w:val="12"/>
            </w:pPr>
            <w:r>
              <w:t>11.88</w:t>
            </w:r>
          </w:p>
        </w:tc>
        <w:tc>
          <w:tcPr>
            <w:tcW w:w="1134" w:type="dxa"/>
            <w:vAlign w:val="center"/>
          </w:tcPr>
          <w:p>
            <w:pPr>
              <w:pStyle w:val="12"/>
            </w:pPr>
            <w:r>
              <w:t>11.88</w:t>
            </w:r>
          </w:p>
        </w:tc>
        <w:tc>
          <w:tcPr>
            <w:tcW w:w="1134" w:type="dxa"/>
            <w:vAlign w:val="center"/>
          </w:tcPr>
          <w:p>
            <w:pPr>
              <w:pStyle w:val="12"/>
            </w:pPr>
            <w:r>
              <w:t>11.88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199.42</w:t>
            </w:r>
          </w:p>
        </w:tc>
        <w:tc>
          <w:tcPr>
            <w:tcW w:w="1134" w:type="dxa"/>
            <w:vAlign w:val="center"/>
          </w:tcPr>
          <w:p>
            <w:pPr>
              <w:pStyle w:val="12"/>
            </w:pPr>
            <w:r>
              <w:t>199.42</w:t>
            </w:r>
          </w:p>
        </w:tc>
        <w:tc>
          <w:tcPr>
            <w:tcW w:w="1134" w:type="dxa"/>
            <w:vAlign w:val="center"/>
          </w:tcPr>
          <w:p>
            <w:pPr>
              <w:pStyle w:val="12"/>
            </w:pPr>
            <w:r>
              <w:t>199.42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199.42</w:t>
            </w:r>
          </w:p>
        </w:tc>
        <w:tc>
          <w:tcPr>
            <w:tcW w:w="1134" w:type="dxa"/>
            <w:vAlign w:val="center"/>
          </w:tcPr>
          <w:p>
            <w:pPr>
              <w:pStyle w:val="12"/>
            </w:pPr>
            <w:r>
              <w:t>199.42</w:t>
            </w:r>
          </w:p>
        </w:tc>
        <w:tc>
          <w:tcPr>
            <w:tcW w:w="1134" w:type="dxa"/>
            <w:vAlign w:val="center"/>
          </w:tcPr>
          <w:p>
            <w:pPr>
              <w:pStyle w:val="12"/>
            </w:pPr>
            <w:r>
              <w:t>199.42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158.57</w:t>
            </w:r>
          </w:p>
        </w:tc>
        <w:tc>
          <w:tcPr>
            <w:tcW w:w="1134" w:type="dxa"/>
            <w:vAlign w:val="center"/>
          </w:tcPr>
          <w:p>
            <w:pPr>
              <w:pStyle w:val="12"/>
            </w:pPr>
            <w:r>
              <w:t>158.57</w:t>
            </w:r>
          </w:p>
        </w:tc>
        <w:tc>
          <w:tcPr>
            <w:tcW w:w="1134" w:type="dxa"/>
            <w:vAlign w:val="center"/>
          </w:tcPr>
          <w:p>
            <w:pPr>
              <w:pStyle w:val="12"/>
            </w:pPr>
            <w:r>
              <w:t>158.57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40.85</w:t>
            </w:r>
          </w:p>
        </w:tc>
        <w:tc>
          <w:tcPr>
            <w:tcW w:w="1134" w:type="dxa"/>
            <w:vAlign w:val="center"/>
          </w:tcPr>
          <w:p>
            <w:pPr>
              <w:pStyle w:val="12"/>
            </w:pPr>
            <w:r>
              <w:t>40.85</w:t>
            </w:r>
          </w:p>
        </w:tc>
        <w:tc>
          <w:tcPr>
            <w:tcW w:w="1134" w:type="dxa"/>
            <w:vAlign w:val="center"/>
          </w:tcPr>
          <w:p>
            <w:pPr>
              <w:pStyle w:val="12"/>
            </w:pPr>
            <w:r>
              <w:t>40.85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13.78</w:t>
            </w:r>
          </w:p>
        </w:tc>
        <w:tc>
          <w:tcPr>
            <w:tcW w:w="1134" w:type="dxa"/>
            <w:vAlign w:val="center"/>
          </w:tcPr>
          <w:p>
            <w:pPr>
              <w:pStyle w:val="12"/>
            </w:pPr>
            <w:r>
              <w:t>13.78</w:t>
            </w:r>
          </w:p>
        </w:tc>
        <w:tc>
          <w:tcPr>
            <w:tcW w:w="1134" w:type="dxa"/>
            <w:vAlign w:val="center"/>
          </w:tcPr>
          <w:p>
            <w:pPr>
              <w:pStyle w:val="12"/>
            </w:pPr>
            <w:r>
              <w:t>13.78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13.78</w:t>
            </w:r>
          </w:p>
        </w:tc>
        <w:tc>
          <w:tcPr>
            <w:tcW w:w="1134" w:type="dxa"/>
            <w:vAlign w:val="center"/>
          </w:tcPr>
          <w:p>
            <w:pPr>
              <w:pStyle w:val="12"/>
            </w:pPr>
            <w:r>
              <w:t>13.78</w:t>
            </w:r>
          </w:p>
        </w:tc>
        <w:tc>
          <w:tcPr>
            <w:tcW w:w="1134" w:type="dxa"/>
            <w:vAlign w:val="center"/>
          </w:tcPr>
          <w:p>
            <w:pPr>
              <w:pStyle w:val="12"/>
            </w:pPr>
            <w:r>
              <w:t>13.78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13.78</w:t>
            </w:r>
          </w:p>
        </w:tc>
        <w:tc>
          <w:tcPr>
            <w:tcW w:w="1134" w:type="dxa"/>
            <w:vAlign w:val="center"/>
          </w:tcPr>
          <w:p>
            <w:pPr>
              <w:pStyle w:val="12"/>
            </w:pPr>
            <w:r>
              <w:t>13.78</w:t>
            </w:r>
          </w:p>
        </w:tc>
        <w:tc>
          <w:tcPr>
            <w:tcW w:w="1134" w:type="dxa"/>
            <w:vAlign w:val="center"/>
          </w:tcPr>
          <w:p>
            <w:pPr>
              <w:pStyle w:val="12"/>
            </w:pPr>
            <w:r>
              <w:t>13.78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33.08</w:t>
            </w:r>
          </w:p>
        </w:tc>
        <w:tc>
          <w:tcPr>
            <w:tcW w:w="1134" w:type="dxa"/>
            <w:vAlign w:val="center"/>
          </w:tcPr>
          <w:p>
            <w:pPr>
              <w:pStyle w:val="12"/>
            </w:pPr>
            <w:r>
              <w:t>33.08</w:t>
            </w:r>
          </w:p>
        </w:tc>
        <w:tc>
          <w:tcPr>
            <w:tcW w:w="1134" w:type="dxa"/>
            <w:vAlign w:val="center"/>
          </w:tcPr>
          <w:p>
            <w:pPr>
              <w:pStyle w:val="12"/>
            </w:pPr>
            <w:r>
              <w:t>33.08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33.08</w:t>
            </w:r>
          </w:p>
        </w:tc>
        <w:tc>
          <w:tcPr>
            <w:tcW w:w="1134" w:type="dxa"/>
            <w:vAlign w:val="center"/>
          </w:tcPr>
          <w:p>
            <w:pPr>
              <w:pStyle w:val="12"/>
            </w:pPr>
            <w:r>
              <w:t>33.08</w:t>
            </w:r>
          </w:p>
        </w:tc>
        <w:tc>
          <w:tcPr>
            <w:tcW w:w="1134" w:type="dxa"/>
            <w:vAlign w:val="center"/>
          </w:tcPr>
          <w:p>
            <w:pPr>
              <w:pStyle w:val="12"/>
            </w:pPr>
            <w:r>
              <w:t>33.08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33.08</w:t>
            </w:r>
          </w:p>
        </w:tc>
        <w:tc>
          <w:tcPr>
            <w:tcW w:w="1134" w:type="dxa"/>
            <w:vAlign w:val="center"/>
          </w:tcPr>
          <w:p>
            <w:pPr>
              <w:pStyle w:val="12"/>
            </w:pPr>
            <w:r>
              <w:t>33.08</w:t>
            </w:r>
          </w:p>
        </w:tc>
        <w:tc>
          <w:tcPr>
            <w:tcW w:w="1134" w:type="dxa"/>
            <w:vAlign w:val="center"/>
          </w:tcPr>
          <w:p>
            <w:pPr>
              <w:pStyle w:val="12"/>
            </w:pPr>
            <w:r>
              <w:t>33.08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101保定市徐水区人民代表大会常务委员会办公室</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700.84</w:t>
            </w:r>
          </w:p>
        </w:tc>
        <w:tc>
          <w:tcPr>
            <w:tcW w:w="1361" w:type="dxa"/>
            <w:vAlign w:val="center"/>
          </w:tcPr>
          <w:p>
            <w:pPr>
              <w:pStyle w:val="16"/>
            </w:pPr>
            <w:r>
              <w:t>640.36</w:t>
            </w:r>
          </w:p>
        </w:tc>
        <w:tc>
          <w:tcPr>
            <w:tcW w:w="1361" w:type="dxa"/>
            <w:vAlign w:val="center"/>
          </w:tcPr>
          <w:p>
            <w:pPr>
              <w:pStyle w:val="16"/>
            </w:pPr>
            <w:r>
              <w:t>60.48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454.56</w:t>
            </w:r>
          </w:p>
        </w:tc>
        <w:tc>
          <w:tcPr>
            <w:tcW w:w="1361" w:type="dxa"/>
            <w:vAlign w:val="center"/>
          </w:tcPr>
          <w:p>
            <w:pPr>
              <w:pStyle w:val="12"/>
            </w:pPr>
            <w:r>
              <w:t>394.08</w:t>
            </w:r>
          </w:p>
        </w:tc>
        <w:tc>
          <w:tcPr>
            <w:tcW w:w="1361" w:type="dxa"/>
            <w:vAlign w:val="center"/>
          </w:tcPr>
          <w:p>
            <w:pPr>
              <w:pStyle w:val="12"/>
            </w:pPr>
            <w:r>
              <w:t>60.48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454.56</w:t>
            </w:r>
          </w:p>
        </w:tc>
        <w:tc>
          <w:tcPr>
            <w:tcW w:w="1361" w:type="dxa"/>
            <w:vAlign w:val="center"/>
          </w:tcPr>
          <w:p>
            <w:pPr>
              <w:pStyle w:val="12"/>
            </w:pPr>
            <w:r>
              <w:t>394.08</w:t>
            </w:r>
          </w:p>
        </w:tc>
        <w:tc>
          <w:tcPr>
            <w:tcW w:w="1361" w:type="dxa"/>
            <w:vAlign w:val="center"/>
          </w:tcPr>
          <w:p>
            <w:pPr>
              <w:pStyle w:val="12"/>
            </w:pPr>
            <w:r>
              <w:t>60.48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2010101</w:t>
            </w:r>
          </w:p>
        </w:tc>
        <w:tc>
          <w:tcPr>
            <w:tcW w:w="4535" w:type="dxa"/>
            <w:vAlign w:val="center"/>
          </w:tcPr>
          <w:p>
            <w:pPr>
              <w:pStyle w:val="13"/>
            </w:pPr>
            <w:r>
              <w:t>行政运行</w:t>
            </w:r>
          </w:p>
        </w:tc>
        <w:tc>
          <w:tcPr>
            <w:tcW w:w="1361" w:type="dxa"/>
            <w:vAlign w:val="center"/>
          </w:tcPr>
          <w:p>
            <w:pPr>
              <w:pStyle w:val="12"/>
            </w:pPr>
            <w:r>
              <w:t>394.08</w:t>
            </w:r>
          </w:p>
        </w:tc>
        <w:tc>
          <w:tcPr>
            <w:tcW w:w="1361" w:type="dxa"/>
            <w:vAlign w:val="center"/>
          </w:tcPr>
          <w:p>
            <w:pPr>
              <w:pStyle w:val="12"/>
            </w:pPr>
            <w:r>
              <w:t>394.08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2010102</w:t>
            </w:r>
          </w:p>
        </w:tc>
        <w:tc>
          <w:tcPr>
            <w:tcW w:w="4535" w:type="dxa"/>
            <w:vAlign w:val="center"/>
          </w:tcPr>
          <w:p>
            <w:pPr>
              <w:pStyle w:val="13"/>
            </w:pPr>
            <w:r>
              <w:t>一般行政管理事务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2010104</w:t>
            </w:r>
          </w:p>
        </w:tc>
        <w:tc>
          <w:tcPr>
            <w:tcW w:w="4535" w:type="dxa"/>
            <w:vAlign w:val="center"/>
          </w:tcPr>
          <w:p>
            <w:pPr>
              <w:pStyle w:val="13"/>
            </w:pPr>
            <w:r>
              <w:t>人大会议</w:t>
            </w:r>
          </w:p>
        </w:tc>
        <w:tc>
          <w:tcPr>
            <w:tcW w:w="1361" w:type="dxa"/>
            <w:vAlign w:val="center"/>
          </w:tcPr>
          <w:p>
            <w:pPr>
              <w:pStyle w:val="12"/>
            </w:pPr>
            <w:r>
              <w:t>45.60</w:t>
            </w:r>
          </w:p>
        </w:tc>
        <w:tc>
          <w:tcPr>
            <w:tcW w:w="1361" w:type="dxa"/>
            <w:vAlign w:val="center"/>
          </w:tcPr>
          <w:p>
            <w:pPr>
              <w:pStyle w:val="12"/>
            </w:pPr>
          </w:p>
        </w:tc>
        <w:tc>
          <w:tcPr>
            <w:tcW w:w="1361" w:type="dxa"/>
            <w:vAlign w:val="center"/>
          </w:tcPr>
          <w:p>
            <w:pPr>
              <w:pStyle w:val="12"/>
            </w:pPr>
            <w:r>
              <w:t>45.60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2010106</w:t>
            </w:r>
          </w:p>
        </w:tc>
        <w:tc>
          <w:tcPr>
            <w:tcW w:w="4535" w:type="dxa"/>
            <w:vAlign w:val="center"/>
          </w:tcPr>
          <w:p>
            <w:pPr>
              <w:pStyle w:val="13"/>
            </w:pPr>
            <w:r>
              <w:t>人大监督</w:t>
            </w:r>
          </w:p>
        </w:tc>
        <w:tc>
          <w:tcPr>
            <w:tcW w:w="1361" w:type="dxa"/>
            <w:vAlign w:val="center"/>
          </w:tcPr>
          <w:p>
            <w:pPr>
              <w:pStyle w:val="12"/>
            </w:pPr>
            <w:r>
              <w:t>11.88</w:t>
            </w:r>
          </w:p>
        </w:tc>
        <w:tc>
          <w:tcPr>
            <w:tcW w:w="1361" w:type="dxa"/>
            <w:vAlign w:val="center"/>
          </w:tcPr>
          <w:p>
            <w:pPr>
              <w:pStyle w:val="12"/>
            </w:pPr>
          </w:p>
        </w:tc>
        <w:tc>
          <w:tcPr>
            <w:tcW w:w="1361" w:type="dxa"/>
            <w:vAlign w:val="center"/>
          </w:tcPr>
          <w:p>
            <w:pPr>
              <w:pStyle w:val="12"/>
            </w:pPr>
            <w:r>
              <w:t>11.88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199.42</w:t>
            </w:r>
          </w:p>
        </w:tc>
        <w:tc>
          <w:tcPr>
            <w:tcW w:w="1361" w:type="dxa"/>
            <w:vAlign w:val="center"/>
          </w:tcPr>
          <w:p>
            <w:pPr>
              <w:pStyle w:val="12"/>
            </w:pPr>
            <w:r>
              <w:t>199.42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199.42</w:t>
            </w:r>
          </w:p>
        </w:tc>
        <w:tc>
          <w:tcPr>
            <w:tcW w:w="1361" w:type="dxa"/>
            <w:vAlign w:val="center"/>
          </w:tcPr>
          <w:p>
            <w:pPr>
              <w:pStyle w:val="12"/>
            </w:pPr>
            <w:r>
              <w:t>199.42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158.57</w:t>
            </w:r>
          </w:p>
        </w:tc>
        <w:tc>
          <w:tcPr>
            <w:tcW w:w="1361" w:type="dxa"/>
            <w:vAlign w:val="center"/>
          </w:tcPr>
          <w:p>
            <w:pPr>
              <w:pStyle w:val="12"/>
            </w:pPr>
            <w:r>
              <w:t>158.57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40.85</w:t>
            </w:r>
          </w:p>
        </w:tc>
        <w:tc>
          <w:tcPr>
            <w:tcW w:w="1361" w:type="dxa"/>
            <w:vAlign w:val="center"/>
          </w:tcPr>
          <w:p>
            <w:pPr>
              <w:pStyle w:val="12"/>
            </w:pPr>
            <w:r>
              <w:t>40.85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13.78</w:t>
            </w:r>
          </w:p>
        </w:tc>
        <w:tc>
          <w:tcPr>
            <w:tcW w:w="1361" w:type="dxa"/>
            <w:vAlign w:val="center"/>
          </w:tcPr>
          <w:p>
            <w:pPr>
              <w:pStyle w:val="12"/>
            </w:pPr>
            <w:r>
              <w:t>13.78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13.78</w:t>
            </w:r>
          </w:p>
        </w:tc>
        <w:tc>
          <w:tcPr>
            <w:tcW w:w="1361" w:type="dxa"/>
            <w:vAlign w:val="center"/>
          </w:tcPr>
          <w:p>
            <w:pPr>
              <w:pStyle w:val="12"/>
            </w:pPr>
            <w:r>
              <w:t>13.78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13.78</w:t>
            </w:r>
          </w:p>
        </w:tc>
        <w:tc>
          <w:tcPr>
            <w:tcW w:w="1361" w:type="dxa"/>
            <w:vAlign w:val="center"/>
          </w:tcPr>
          <w:p>
            <w:pPr>
              <w:pStyle w:val="12"/>
            </w:pPr>
            <w:r>
              <w:t>13.78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33.08</w:t>
            </w:r>
          </w:p>
        </w:tc>
        <w:tc>
          <w:tcPr>
            <w:tcW w:w="1361" w:type="dxa"/>
            <w:vAlign w:val="center"/>
          </w:tcPr>
          <w:p>
            <w:pPr>
              <w:pStyle w:val="12"/>
            </w:pPr>
            <w:r>
              <w:t>33.08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33.08</w:t>
            </w:r>
          </w:p>
        </w:tc>
        <w:tc>
          <w:tcPr>
            <w:tcW w:w="1361" w:type="dxa"/>
            <w:vAlign w:val="center"/>
          </w:tcPr>
          <w:p>
            <w:pPr>
              <w:pStyle w:val="12"/>
            </w:pPr>
            <w:r>
              <w:t>33.08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33.08</w:t>
            </w:r>
          </w:p>
        </w:tc>
        <w:tc>
          <w:tcPr>
            <w:tcW w:w="1361" w:type="dxa"/>
            <w:vAlign w:val="center"/>
          </w:tcPr>
          <w:p>
            <w:pPr>
              <w:pStyle w:val="12"/>
            </w:pPr>
            <w:r>
              <w:t>33.08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101保定市徐水区人民代表大会常务委员会办公室</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700.84</w:t>
            </w:r>
          </w:p>
        </w:tc>
        <w:tc>
          <w:tcPr>
            <w:tcW w:w="3402" w:type="dxa"/>
            <w:vAlign w:val="center"/>
          </w:tcPr>
          <w:p>
            <w:pPr>
              <w:pStyle w:val="13"/>
            </w:pPr>
            <w:r>
              <w:t>一、一般公共服务支出</w:t>
            </w:r>
          </w:p>
        </w:tc>
        <w:tc>
          <w:tcPr>
            <w:tcW w:w="1474" w:type="dxa"/>
            <w:vAlign w:val="center"/>
          </w:tcPr>
          <w:p>
            <w:pPr>
              <w:pStyle w:val="12"/>
            </w:pPr>
            <w:r>
              <w:t>454.56</w:t>
            </w:r>
          </w:p>
        </w:tc>
        <w:tc>
          <w:tcPr>
            <w:tcW w:w="1474" w:type="dxa"/>
            <w:vAlign w:val="center"/>
          </w:tcPr>
          <w:p>
            <w:pPr>
              <w:pStyle w:val="12"/>
            </w:pPr>
            <w:r>
              <w:t>454.56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199.42</w:t>
            </w:r>
          </w:p>
        </w:tc>
        <w:tc>
          <w:tcPr>
            <w:tcW w:w="1474" w:type="dxa"/>
            <w:vAlign w:val="center"/>
          </w:tcPr>
          <w:p>
            <w:pPr>
              <w:pStyle w:val="12"/>
            </w:pPr>
            <w:r>
              <w:t>199.42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13.78</w:t>
            </w:r>
          </w:p>
        </w:tc>
        <w:tc>
          <w:tcPr>
            <w:tcW w:w="1474" w:type="dxa"/>
            <w:vAlign w:val="center"/>
          </w:tcPr>
          <w:p>
            <w:pPr>
              <w:pStyle w:val="12"/>
            </w:pPr>
            <w:r>
              <w:t>13.78</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33.08</w:t>
            </w:r>
          </w:p>
        </w:tc>
        <w:tc>
          <w:tcPr>
            <w:tcW w:w="1474" w:type="dxa"/>
            <w:vAlign w:val="center"/>
          </w:tcPr>
          <w:p>
            <w:pPr>
              <w:pStyle w:val="12"/>
            </w:pPr>
            <w:r>
              <w:t>33.08</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700.84</w:t>
            </w:r>
          </w:p>
        </w:tc>
        <w:tc>
          <w:tcPr>
            <w:tcW w:w="3402" w:type="dxa"/>
            <w:vAlign w:val="center"/>
          </w:tcPr>
          <w:p>
            <w:pPr>
              <w:pStyle w:val="15"/>
            </w:pPr>
            <w:r>
              <w:t>本年支出合计</w:t>
            </w:r>
          </w:p>
        </w:tc>
        <w:tc>
          <w:tcPr>
            <w:tcW w:w="1474" w:type="dxa"/>
            <w:vAlign w:val="center"/>
          </w:tcPr>
          <w:p>
            <w:pPr>
              <w:pStyle w:val="16"/>
            </w:pPr>
            <w:r>
              <w:t>700.84</w:t>
            </w:r>
          </w:p>
        </w:tc>
        <w:tc>
          <w:tcPr>
            <w:tcW w:w="1474" w:type="dxa"/>
            <w:vAlign w:val="center"/>
          </w:tcPr>
          <w:p>
            <w:pPr>
              <w:pStyle w:val="16"/>
            </w:pPr>
            <w:r>
              <w:t>700.84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700.84</w:t>
            </w:r>
          </w:p>
        </w:tc>
        <w:tc>
          <w:tcPr>
            <w:tcW w:w="3402" w:type="dxa"/>
            <w:vAlign w:val="center"/>
          </w:tcPr>
          <w:p>
            <w:pPr>
              <w:pStyle w:val="15"/>
            </w:pPr>
            <w:r>
              <w:t>支出总计</w:t>
            </w:r>
          </w:p>
        </w:tc>
        <w:tc>
          <w:tcPr>
            <w:tcW w:w="1474" w:type="dxa"/>
            <w:vAlign w:val="center"/>
          </w:tcPr>
          <w:p>
            <w:pPr>
              <w:pStyle w:val="16"/>
            </w:pPr>
            <w:r>
              <w:t>700.84</w:t>
            </w:r>
          </w:p>
        </w:tc>
        <w:tc>
          <w:tcPr>
            <w:tcW w:w="1474" w:type="dxa"/>
            <w:vAlign w:val="center"/>
          </w:tcPr>
          <w:p>
            <w:pPr>
              <w:pStyle w:val="16"/>
            </w:pPr>
            <w:r>
              <w:t>700.84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101保定市徐水区人民代表大会常务委员会办公室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700.84</w:t>
            </w:r>
          </w:p>
        </w:tc>
        <w:tc>
          <w:tcPr>
            <w:tcW w:w="2551" w:type="dxa"/>
            <w:vAlign w:val="center"/>
          </w:tcPr>
          <w:p>
            <w:pPr>
              <w:pStyle w:val="16"/>
            </w:pPr>
            <w:r>
              <w:t>640.36</w:t>
            </w:r>
          </w:p>
        </w:tc>
        <w:tc>
          <w:tcPr>
            <w:tcW w:w="2551" w:type="dxa"/>
            <w:vAlign w:val="center"/>
          </w:tcPr>
          <w:p>
            <w:pPr>
              <w:pStyle w:val="16"/>
            </w:pPr>
            <w:r>
              <w:t>60.48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454.56</w:t>
            </w:r>
          </w:p>
        </w:tc>
        <w:tc>
          <w:tcPr>
            <w:tcW w:w="2551" w:type="dxa"/>
            <w:vAlign w:val="center"/>
          </w:tcPr>
          <w:p>
            <w:pPr>
              <w:pStyle w:val="12"/>
            </w:pPr>
            <w:r>
              <w:t>394.08</w:t>
            </w:r>
          </w:p>
        </w:tc>
        <w:tc>
          <w:tcPr>
            <w:tcW w:w="2551" w:type="dxa"/>
            <w:vAlign w:val="center"/>
          </w:tcPr>
          <w:p>
            <w:pPr>
              <w:pStyle w:val="12"/>
            </w:pPr>
            <w:r>
              <w:t>60.48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454.56</w:t>
            </w:r>
          </w:p>
        </w:tc>
        <w:tc>
          <w:tcPr>
            <w:tcW w:w="2551" w:type="dxa"/>
            <w:vAlign w:val="center"/>
          </w:tcPr>
          <w:p>
            <w:pPr>
              <w:pStyle w:val="12"/>
            </w:pPr>
            <w:r>
              <w:t>394.08</w:t>
            </w:r>
          </w:p>
        </w:tc>
        <w:tc>
          <w:tcPr>
            <w:tcW w:w="2551" w:type="dxa"/>
            <w:vAlign w:val="center"/>
          </w:tcPr>
          <w:p>
            <w:pPr>
              <w:pStyle w:val="12"/>
            </w:pPr>
            <w:r>
              <w:t>60.48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2010101</w:t>
            </w:r>
          </w:p>
        </w:tc>
        <w:tc>
          <w:tcPr>
            <w:tcW w:w="4535" w:type="dxa"/>
            <w:vAlign w:val="center"/>
          </w:tcPr>
          <w:p>
            <w:pPr>
              <w:pStyle w:val="13"/>
            </w:pPr>
            <w:r>
              <w:t>行政运行</w:t>
            </w:r>
          </w:p>
        </w:tc>
        <w:tc>
          <w:tcPr>
            <w:tcW w:w="2551" w:type="dxa"/>
            <w:vAlign w:val="center"/>
          </w:tcPr>
          <w:p>
            <w:pPr>
              <w:pStyle w:val="12"/>
            </w:pPr>
            <w:r>
              <w:t>394.08</w:t>
            </w:r>
          </w:p>
        </w:tc>
        <w:tc>
          <w:tcPr>
            <w:tcW w:w="2551" w:type="dxa"/>
            <w:vAlign w:val="center"/>
          </w:tcPr>
          <w:p>
            <w:pPr>
              <w:pStyle w:val="12"/>
            </w:pPr>
            <w:r>
              <w:t>394.08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2010102</w:t>
            </w:r>
          </w:p>
        </w:tc>
        <w:tc>
          <w:tcPr>
            <w:tcW w:w="4535" w:type="dxa"/>
            <w:vAlign w:val="center"/>
          </w:tcPr>
          <w:p>
            <w:pPr>
              <w:pStyle w:val="13"/>
            </w:pPr>
            <w:r>
              <w:t>一般行政管理事务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2010104</w:t>
            </w:r>
          </w:p>
        </w:tc>
        <w:tc>
          <w:tcPr>
            <w:tcW w:w="4535" w:type="dxa"/>
            <w:vAlign w:val="center"/>
          </w:tcPr>
          <w:p>
            <w:pPr>
              <w:pStyle w:val="13"/>
            </w:pPr>
            <w:r>
              <w:t>人大会议</w:t>
            </w:r>
          </w:p>
        </w:tc>
        <w:tc>
          <w:tcPr>
            <w:tcW w:w="2551" w:type="dxa"/>
            <w:vAlign w:val="center"/>
          </w:tcPr>
          <w:p>
            <w:pPr>
              <w:pStyle w:val="12"/>
            </w:pPr>
            <w:r>
              <w:t>45.60</w:t>
            </w:r>
          </w:p>
        </w:tc>
        <w:tc>
          <w:tcPr>
            <w:tcW w:w="2551" w:type="dxa"/>
            <w:vAlign w:val="center"/>
          </w:tcPr>
          <w:p>
            <w:pPr>
              <w:pStyle w:val="12"/>
            </w:pPr>
          </w:p>
        </w:tc>
        <w:tc>
          <w:tcPr>
            <w:tcW w:w="2551" w:type="dxa"/>
            <w:vAlign w:val="center"/>
          </w:tcPr>
          <w:p>
            <w:pPr>
              <w:pStyle w:val="12"/>
            </w:pPr>
            <w:r>
              <w:t>45.60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2010106</w:t>
            </w:r>
          </w:p>
        </w:tc>
        <w:tc>
          <w:tcPr>
            <w:tcW w:w="4535" w:type="dxa"/>
            <w:vAlign w:val="center"/>
          </w:tcPr>
          <w:p>
            <w:pPr>
              <w:pStyle w:val="13"/>
            </w:pPr>
            <w:r>
              <w:t>人大监督</w:t>
            </w:r>
          </w:p>
        </w:tc>
        <w:tc>
          <w:tcPr>
            <w:tcW w:w="2551" w:type="dxa"/>
            <w:vAlign w:val="center"/>
          </w:tcPr>
          <w:p>
            <w:pPr>
              <w:pStyle w:val="12"/>
            </w:pPr>
            <w:r>
              <w:t>11.88</w:t>
            </w:r>
          </w:p>
        </w:tc>
        <w:tc>
          <w:tcPr>
            <w:tcW w:w="2551" w:type="dxa"/>
            <w:vAlign w:val="center"/>
          </w:tcPr>
          <w:p>
            <w:pPr>
              <w:pStyle w:val="12"/>
            </w:pPr>
          </w:p>
        </w:tc>
        <w:tc>
          <w:tcPr>
            <w:tcW w:w="2551" w:type="dxa"/>
            <w:vAlign w:val="center"/>
          </w:tcPr>
          <w:p>
            <w:pPr>
              <w:pStyle w:val="12"/>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199.42</w:t>
            </w:r>
          </w:p>
        </w:tc>
        <w:tc>
          <w:tcPr>
            <w:tcW w:w="2551" w:type="dxa"/>
            <w:vAlign w:val="center"/>
          </w:tcPr>
          <w:p>
            <w:pPr>
              <w:pStyle w:val="12"/>
            </w:pPr>
            <w:r>
              <w:t>199.42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199.42</w:t>
            </w:r>
          </w:p>
        </w:tc>
        <w:tc>
          <w:tcPr>
            <w:tcW w:w="2551" w:type="dxa"/>
            <w:vAlign w:val="center"/>
          </w:tcPr>
          <w:p>
            <w:pPr>
              <w:pStyle w:val="12"/>
            </w:pPr>
            <w:r>
              <w:t>199.42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158.57</w:t>
            </w:r>
          </w:p>
        </w:tc>
        <w:tc>
          <w:tcPr>
            <w:tcW w:w="2551" w:type="dxa"/>
            <w:vAlign w:val="center"/>
          </w:tcPr>
          <w:p>
            <w:pPr>
              <w:pStyle w:val="12"/>
            </w:pPr>
            <w:r>
              <w:t>158.57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40.85</w:t>
            </w:r>
          </w:p>
        </w:tc>
        <w:tc>
          <w:tcPr>
            <w:tcW w:w="2551" w:type="dxa"/>
            <w:vAlign w:val="center"/>
          </w:tcPr>
          <w:p>
            <w:pPr>
              <w:pStyle w:val="12"/>
            </w:pPr>
            <w:r>
              <w:t>40.85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13.78</w:t>
            </w:r>
          </w:p>
        </w:tc>
        <w:tc>
          <w:tcPr>
            <w:tcW w:w="2551" w:type="dxa"/>
            <w:vAlign w:val="center"/>
          </w:tcPr>
          <w:p>
            <w:pPr>
              <w:pStyle w:val="12"/>
            </w:pPr>
            <w:r>
              <w:t>13.78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13.78</w:t>
            </w:r>
          </w:p>
        </w:tc>
        <w:tc>
          <w:tcPr>
            <w:tcW w:w="2551" w:type="dxa"/>
            <w:vAlign w:val="center"/>
          </w:tcPr>
          <w:p>
            <w:pPr>
              <w:pStyle w:val="12"/>
            </w:pPr>
            <w:r>
              <w:t>13.78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13.78</w:t>
            </w:r>
          </w:p>
        </w:tc>
        <w:tc>
          <w:tcPr>
            <w:tcW w:w="2551" w:type="dxa"/>
            <w:vAlign w:val="center"/>
          </w:tcPr>
          <w:p>
            <w:pPr>
              <w:pStyle w:val="12"/>
            </w:pPr>
            <w:r>
              <w:t>13.78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33.08</w:t>
            </w:r>
          </w:p>
        </w:tc>
        <w:tc>
          <w:tcPr>
            <w:tcW w:w="2551" w:type="dxa"/>
            <w:vAlign w:val="center"/>
          </w:tcPr>
          <w:p>
            <w:pPr>
              <w:pStyle w:val="12"/>
            </w:pPr>
            <w:r>
              <w:t>33.08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33.08</w:t>
            </w:r>
          </w:p>
        </w:tc>
        <w:tc>
          <w:tcPr>
            <w:tcW w:w="2551" w:type="dxa"/>
            <w:vAlign w:val="center"/>
          </w:tcPr>
          <w:p>
            <w:pPr>
              <w:pStyle w:val="12"/>
            </w:pPr>
            <w:r>
              <w:t>33.08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33.08</w:t>
            </w:r>
          </w:p>
        </w:tc>
        <w:tc>
          <w:tcPr>
            <w:tcW w:w="2551" w:type="dxa"/>
            <w:vAlign w:val="center"/>
          </w:tcPr>
          <w:p>
            <w:pPr>
              <w:pStyle w:val="12"/>
            </w:pPr>
            <w:r>
              <w:t>33.08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101保定市徐水区人民代表大会常务委员会办公室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640.36</w:t>
            </w:r>
          </w:p>
        </w:tc>
        <w:tc>
          <w:tcPr>
            <w:tcW w:w="2551" w:type="dxa"/>
            <w:vAlign w:val="center"/>
          </w:tcPr>
          <w:p>
            <w:pPr>
              <w:pStyle w:val="16"/>
            </w:pPr>
            <w:r>
              <w:t>580.22</w:t>
            </w:r>
          </w:p>
        </w:tc>
        <w:tc>
          <w:tcPr>
            <w:tcW w:w="2551" w:type="dxa"/>
            <w:vAlign w:val="center"/>
          </w:tcPr>
          <w:p>
            <w:pPr>
              <w:pStyle w:val="16"/>
            </w:pPr>
            <w:r>
              <w:t>60.14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421.07</w:t>
            </w:r>
          </w:p>
        </w:tc>
        <w:tc>
          <w:tcPr>
            <w:tcW w:w="2551" w:type="dxa"/>
            <w:vAlign w:val="center"/>
          </w:tcPr>
          <w:p>
            <w:pPr>
              <w:pStyle w:val="12"/>
            </w:pPr>
            <w:r>
              <w:t>421.07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122.48</w:t>
            </w:r>
          </w:p>
        </w:tc>
        <w:tc>
          <w:tcPr>
            <w:tcW w:w="2551" w:type="dxa"/>
            <w:vAlign w:val="center"/>
          </w:tcPr>
          <w:p>
            <w:pPr>
              <w:pStyle w:val="12"/>
            </w:pPr>
            <w:r>
              <w:t>122.48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96.69</w:t>
            </w:r>
          </w:p>
        </w:tc>
        <w:tc>
          <w:tcPr>
            <w:tcW w:w="2551" w:type="dxa"/>
            <w:vAlign w:val="center"/>
          </w:tcPr>
          <w:p>
            <w:pPr>
              <w:pStyle w:val="12"/>
            </w:pPr>
            <w:r>
              <w:t>96.69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78.59</w:t>
            </w:r>
          </w:p>
        </w:tc>
        <w:tc>
          <w:tcPr>
            <w:tcW w:w="2551" w:type="dxa"/>
            <w:vAlign w:val="center"/>
          </w:tcPr>
          <w:p>
            <w:pPr>
              <w:pStyle w:val="12"/>
            </w:pPr>
            <w:r>
              <w:t>78.59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40.85</w:t>
            </w:r>
          </w:p>
        </w:tc>
        <w:tc>
          <w:tcPr>
            <w:tcW w:w="2551" w:type="dxa"/>
            <w:vAlign w:val="center"/>
          </w:tcPr>
          <w:p>
            <w:pPr>
              <w:pStyle w:val="12"/>
            </w:pPr>
            <w:r>
              <w:t>40.85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13.78</w:t>
            </w:r>
          </w:p>
        </w:tc>
        <w:tc>
          <w:tcPr>
            <w:tcW w:w="2551" w:type="dxa"/>
            <w:vAlign w:val="center"/>
          </w:tcPr>
          <w:p>
            <w:pPr>
              <w:pStyle w:val="12"/>
            </w:pPr>
            <w:r>
              <w:t>13.78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1.04</w:t>
            </w:r>
          </w:p>
        </w:tc>
        <w:tc>
          <w:tcPr>
            <w:tcW w:w="2551" w:type="dxa"/>
            <w:vAlign w:val="center"/>
          </w:tcPr>
          <w:p>
            <w:pPr>
              <w:pStyle w:val="12"/>
            </w:pPr>
            <w:r>
              <w:t>1.04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33.08</w:t>
            </w:r>
          </w:p>
        </w:tc>
        <w:tc>
          <w:tcPr>
            <w:tcW w:w="2551" w:type="dxa"/>
            <w:vAlign w:val="center"/>
          </w:tcPr>
          <w:p>
            <w:pPr>
              <w:pStyle w:val="12"/>
            </w:pPr>
            <w:r>
              <w:t>33.08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34.57</w:t>
            </w:r>
          </w:p>
        </w:tc>
        <w:tc>
          <w:tcPr>
            <w:tcW w:w="2551" w:type="dxa"/>
            <w:vAlign w:val="center"/>
          </w:tcPr>
          <w:p>
            <w:pPr>
              <w:pStyle w:val="12"/>
            </w:pPr>
            <w:r>
              <w:t>34.57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60.14</w:t>
            </w:r>
          </w:p>
        </w:tc>
        <w:tc>
          <w:tcPr>
            <w:tcW w:w="2551" w:type="dxa"/>
            <w:vAlign w:val="center"/>
          </w:tcPr>
          <w:p>
            <w:pPr>
              <w:pStyle w:val="12"/>
            </w:pPr>
          </w:p>
        </w:tc>
        <w:tc>
          <w:tcPr>
            <w:tcW w:w="2551" w:type="dxa"/>
            <w:vAlign w:val="center"/>
          </w:tcPr>
          <w:p>
            <w:pPr>
              <w:pStyle w:val="12"/>
            </w:pPr>
            <w:r>
              <w:t>60.14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5.21</w:t>
            </w:r>
          </w:p>
        </w:tc>
        <w:tc>
          <w:tcPr>
            <w:tcW w:w="2551" w:type="dxa"/>
            <w:vAlign w:val="center"/>
          </w:tcPr>
          <w:p>
            <w:pPr>
              <w:pStyle w:val="12"/>
            </w:pPr>
          </w:p>
        </w:tc>
        <w:tc>
          <w:tcPr>
            <w:tcW w:w="2551" w:type="dxa"/>
            <w:vAlign w:val="center"/>
          </w:tcPr>
          <w:p>
            <w:pPr>
              <w:pStyle w:val="12"/>
            </w:pPr>
            <w:r>
              <w:t>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12.96</w:t>
            </w:r>
          </w:p>
        </w:tc>
        <w:tc>
          <w:tcPr>
            <w:tcW w:w="2551" w:type="dxa"/>
            <w:vAlign w:val="center"/>
          </w:tcPr>
          <w:p>
            <w:pPr>
              <w:pStyle w:val="12"/>
            </w:pPr>
          </w:p>
        </w:tc>
        <w:tc>
          <w:tcPr>
            <w:tcW w:w="2551" w:type="dxa"/>
            <w:vAlign w:val="center"/>
          </w:tcPr>
          <w:p>
            <w:pPr>
              <w:pStyle w:val="12"/>
            </w:pPr>
            <w:r>
              <w:t>12.96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4.15</w:t>
            </w:r>
          </w:p>
        </w:tc>
        <w:tc>
          <w:tcPr>
            <w:tcW w:w="2551" w:type="dxa"/>
            <w:vAlign w:val="center"/>
          </w:tcPr>
          <w:p>
            <w:pPr>
              <w:pStyle w:val="12"/>
            </w:pPr>
          </w:p>
        </w:tc>
        <w:tc>
          <w:tcPr>
            <w:tcW w:w="2551" w:type="dxa"/>
            <w:vAlign w:val="center"/>
          </w:tcPr>
          <w:p>
            <w:pPr>
              <w:pStyle w:val="12"/>
            </w:pPr>
            <w:r>
              <w:t>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5.66</w:t>
            </w:r>
          </w:p>
        </w:tc>
        <w:tc>
          <w:tcPr>
            <w:tcW w:w="2551" w:type="dxa"/>
            <w:vAlign w:val="center"/>
          </w:tcPr>
          <w:p>
            <w:pPr>
              <w:pStyle w:val="12"/>
            </w:pPr>
          </w:p>
        </w:tc>
        <w:tc>
          <w:tcPr>
            <w:tcW w:w="2551" w:type="dxa"/>
            <w:vAlign w:val="center"/>
          </w:tcPr>
          <w:p>
            <w:pPr>
              <w:pStyle w:val="12"/>
            </w:pPr>
            <w:r>
              <w:t>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19.88</w:t>
            </w:r>
          </w:p>
        </w:tc>
        <w:tc>
          <w:tcPr>
            <w:tcW w:w="2551" w:type="dxa"/>
            <w:vAlign w:val="center"/>
          </w:tcPr>
          <w:p>
            <w:pPr>
              <w:pStyle w:val="12"/>
            </w:pPr>
          </w:p>
        </w:tc>
        <w:tc>
          <w:tcPr>
            <w:tcW w:w="2551" w:type="dxa"/>
            <w:vAlign w:val="center"/>
          </w:tcPr>
          <w:p>
            <w:pPr>
              <w:pStyle w:val="12"/>
            </w:pPr>
            <w:r>
              <w:t>19.88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159.14</w:t>
            </w:r>
          </w:p>
        </w:tc>
        <w:tc>
          <w:tcPr>
            <w:tcW w:w="2551" w:type="dxa"/>
            <w:vAlign w:val="center"/>
          </w:tcPr>
          <w:p>
            <w:pPr>
              <w:pStyle w:val="12"/>
            </w:pPr>
            <w:r>
              <w:t>159.14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154.79</w:t>
            </w:r>
          </w:p>
        </w:tc>
        <w:tc>
          <w:tcPr>
            <w:tcW w:w="2551" w:type="dxa"/>
            <w:vAlign w:val="center"/>
          </w:tcPr>
          <w:p>
            <w:pPr>
              <w:pStyle w:val="12"/>
            </w:pPr>
            <w:r>
              <w:t>154.79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4.36</w:t>
            </w:r>
          </w:p>
        </w:tc>
        <w:tc>
          <w:tcPr>
            <w:tcW w:w="2551" w:type="dxa"/>
            <w:vAlign w:val="center"/>
          </w:tcPr>
          <w:p>
            <w:pPr>
              <w:pStyle w:val="12"/>
            </w:pPr>
            <w:r>
              <w:t>4.36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101保定市徐水区人民代表大会常务委员会办公室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101保定市徐水区人民代表大会常务委员会办公室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101保定市徐水区人民代表大会常务委员会办公室</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8.29</w:t>
            </w:r>
          </w:p>
        </w:tc>
        <w:tc>
          <w:tcPr>
            <w:tcW w:w="2381" w:type="dxa"/>
            <w:vAlign w:val="center"/>
          </w:tcPr>
          <w:p>
            <w:pPr>
              <w:pStyle w:val="16"/>
            </w:pPr>
            <w:r>
              <w:t>8.29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8.29</w:t>
            </w:r>
          </w:p>
        </w:tc>
        <w:tc>
          <w:tcPr>
            <w:tcW w:w="2381" w:type="dxa"/>
            <w:vAlign w:val="center"/>
          </w:tcPr>
          <w:p>
            <w:pPr>
              <w:pStyle w:val="12"/>
            </w:pPr>
            <w:r>
              <w:t>8.29</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7.29</w:t>
            </w:r>
          </w:p>
        </w:tc>
        <w:tc>
          <w:tcPr>
            <w:tcW w:w="2381" w:type="dxa"/>
            <w:vAlign w:val="center"/>
          </w:tcPr>
          <w:p>
            <w:pPr>
              <w:pStyle w:val="12"/>
            </w:pPr>
            <w:r>
              <w:t>7.29</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7.29</w:t>
            </w:r>
          </w:p>
        </w:tc>
        <w:tc>
          <w:tcPr>
            <w:tcW w:w="2381" w:type="dxa"/>
            <w:vAlign w:val="center"/>
          </w:tcPr>
          <w:p>
            <w:pPr>
              <w:pStyle w:val="12"/>
            </w:pPr>
            <w:r>
              <w:t>7.29</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1.00</w:t>
            </w:r>
          </w:p>
        </w:tc>
        <w:tc>
          <w:tcPr>
            <w:tcW w:w="2381" w:type="dxa"/>
            <w:vAlign w:val="center"/>
          </w:tcPr>
          <w:p>
            <w:pPr>
              <w:pStyle w:val="12"/>
            </w:pPr>
            <w:r>
              <w:t>1.00</w:t>
            </w: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保定市徐水区人民代表大会常务委员会办公室2024年部门预算信息公开情况说明</w:t>
      </w:r>
    </w:p>
    <w:p>
      <w:pPr>
        <w:jc w:val="center"/>
      </w:pPr>
      <w:r>
        <w:rPr>
          <w:rFonts w:ascii="方正小标宋_GBK" w:hAnsi="方正小标宋_GBK" w:eastAsia="方正小标宋_GBK" w:cs="方正小标宋_GBK"/>
          <w:color w:val="000000"/>
          <w:sz w:val="44"/>
        </w:rPr>
        <w:t>保定市徐水区人民代表大会常务委员会办公室2024年部门预算信息公开情况说明</w:t>
      </w:r>
    </w:p>
    <w:p>
      <w:pPr>
        <w:spacing w:line="560" w:lineRule="exact"/>
        <w:ind w:firstLine="560"/>
      </w:pPr>
      <w:r>
        <w:rPr>
          <w:rFonts w:eastAsia="方正仿宋_GBK" w:cs="Times New Roman"/>
          <w:color w:val="000000"/>
          <w:sz w:val="28"/>
        </w:rPr>
        <w:t>按照《中华人民共和国预算法》、《地方预决算公开操作规程》和《关于进一步推进预算公开工作的实施意见》规定，现将保定市徐水区人民代表大会常务委员会办公室2024年部门预算公开如下：</w:t>
      </w:r>
    </w:p>
    <w:p>
      <w:pPr>
        <w:spacing w:before="10" w:after="10" w:line="560" w:lineRule="exact"/>
        <w:ind w:firstLine="640"/>
        <w:outlineLvl w:val="2"/>
      </w:pPr>
      <w:bookmarkStart w:id="9" w:name="_Toc_3_3_0000000010"/>
      <w:r>
        <w:rPr>
          <w:rFonts w:ascii="黑体" w:hAnsi="黑体" w:eastAsia="黑体" w:cs="黑体"/>
          <w:color w:val="000000"/>
          <w:sz w:val="32"/>
        </w:rPr>
        <w:t>一、部门职责及机构设置情况</w:t>
      </w:r>
      <w:bookmarkEnd w:id="9"/>
    </w:p>
    <w:p>
      <w:pPr>
        <w:spacing w:line="560" w:lineRule="exact"/>
        <w:ind w:firstLine="640"/>
      </w:pPr>
      <w:r>
        <w:rPr>
          <w:rFonts w:ascii="方正楷体_GBK" w:hAnsi="方正楷体_GBK" w:eastAsia="方正楷体_GBK" w:cs="方正楷体_GBK"/>
          <w:b/>
          <w:color w:val="000000"/>
          <w:sz w:val="32"/>
        </w:rPr>
        <w:t>部门职责：</w:t>
      </w:r>
    </w:p>
    <w:p>
      <w:pPr>
        <w:pStyle w:val="18"/>
        <w:spacing w:line="560" w:lineRule="exact"/>
      </w:pPr>
      <w:r>
        <w:t>根据《保定市徐水区人民代表大会常务委员会办公室职能配置、内设机构和人员编制规定》，保定市徐水区人民代表大会常务委员会办公室的主要职责是：</w:t>
      </w:r>
    </w:p>
    <w:p>
      <w:pPr>
        <w:pStyle w:val="18"/>
        <w:spacing w:line="560" w:lineRule="exact"/>
      </w:pPr>
      <w:r>
        <w:t>（一）为人大会议服务。主要为本级人民代表大会和人大常委会会议、主任会议服务，包括发送会议通知、准备会议文件、提供必要的资料，起草会议的议程草案、安排会议、会议记录等。</w:t>
      </w:r>
    </w:p>
    <w:p>
      <w:pPr>
        <w:pStyle w:val="18"/>
        <w:spacing w:line="560" w:lineRule="exact"/>
      </w:pPr>
      <w:r>
        <w:t>（二）为人大日常工作服务。负责联系代表、安排代表活动，组织视察、调研、执法检查等，处理代表和人大常委会组成人员提出的议案、建议、批评和意见，接待人民群众的来信来访。</w:t>
      </w:r>
    </w:p>
    <w:p>
      <w:pPr>
        <w:pStyle w:val="18"/>
        <w:spacing w:line="560" w:lineRule="exact"/>
      </w:pPr>
      <w:r>
        <w:t>（三）提供研究、咨询服务。围绕人大制度建设和民主法制建设进行调查研究，发现问题并提供解决问题的办法，为人大及其常委会决议决定提供信息和参考。</w:t>
      </w:r>
    </w:p>
    <w:p>
      <w:pPr>
        <w:pStyle w:val="18"/>
        <w:spacing w:line="560" w:lineRule="exact"/>
      </w:pPr>
      <w:r>
        <w:t>（四）提供后勤服务。包括为人大及其常委会工作人员的工作、生活提供一些必要的保障。</w:t>
      </w:r>
    </w:p>
    <w:p>
      <w:pPr>
        <w:spacing w:line="560" w:lineRule="exact"/>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保定市徐水区人民代表大会常务委员会办公室本级</w:t>
            </w:r>
          </w:p>
        </w:tc>
        <w:tc>
          <w:tcPr>
            <w:tcW w:w="1843" w:type="dxa"/>
            <w:vAlign w:val="center"/>
          </w:tcPr>
          <w:p>
            <w:pPr>
              <w:pStyle w:val="14"/>
            </w:pPr>
            <w:r>
              <w:t>行政</w:t>
            </w:r>
          </w:p>
        </w:tc>
        <w:tc>
          <w:tcPr>
            <w:tcW w:w="2126" w:type="dxa"/>
            <w:vAlign w:val="center"/>
          </w:tcPr>
          <w:p>
            <w:pPr>
              <w:pStyle w:val="14"/>
            </w:pPr>
            <w:r>
              <w:t>正处（县）级</w:t>
            </w:r>
          </w:p>
        </w:tc>
        <w:tc>
          <w:tcPr>
            <w:tcW w:w="3827" w:type="dxa"/>
            <w:vAlign w:val="center"/>
          </w:tcPr>
          <w:p>
            <w:pPr>
              <w:pStyle w:val="14"/>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9"/>
        <w:spacing w:line="560" w:lineRule="exact"/>
        <w:ind w:firstLine="561"/>
        <w:rPr>
          <w:lang w:eastAsia="zh-CN"/>
        </w:rPr>
      </w:pPr>
      <w:r>
        <w:rPr>
          <w:rFonts w:hint="eastAsia"/>
          <w:lang w:eastAsia="zh-CN"/>
        </w:rPr>
        <w:t>（一）收入说明</w:t>
      </w:r>
    </w:p>
    <w:p>
      <w:pPr>
        <w:pStyle w:val="19"/>
        <w:spacing w:line="560" w:lineRule="exact"/>
        <w:ind w:firstLine="561"/>
      </w:pPr>
      <w:r>
        <w:t>反映本部门当年全部收入。2024年预算收入700.84万元，其中：一般公共预算收入700.84万元，基金预算收入0万元，国有资本经营预算收入0万元，财政专户核拨收入0万元，单位资金收入0万元，上年结转结余0万元。</w:t>
      </w:r>
    </w:p>
    <w:p>
      <w:pPr>
        <w:pStyle w:val="19"/>
        <w:spacing w:line="560" w:lineRule="exact"/>
        <w:ind w:firstLine="561"/>
      </w:pPr>
      <w:r>
        <w:rPr>
          <w:rFonts w:hint="eastAsia"/>
          <w:lang w:eastAsia="zh-CN"/>
        </w:rPr>
        <w:t>（</w:t>
      </w:r>
      <w:r>
        <w:t>二</w:t>
      </w:r>
      <w:r>
        <w:rPr>
          <w:rFonts w:hint="eastAsia"/>
          <w:lang w:eastAsia="zh-CN"/>
        </w:rPr>
        <w:t>）</w:t>
      </w:r>
      <w:r>
        <w:t>支出说明</w:t>
      </w:r>
    </w:p>
    <w:p>
      <w:pPr>
        <w:pStyle w:val="19"/>
        <w:spacing w:line="560" w:lineRule="exact"/>
        <w:ind w:firstLine="561"/>
      </w:pPr>
      <w:r>
        <w:t>收支预算总表支出栏、基本支出表、项目支出表按经济分类和支出功能分类科目编制，反映保定市徐水区人民代表大会常务委员会办公室年度部门预算中支出预算的总体情况。2024年支出预算700.84万元，其中基本支出640.36万元，包括人员经费580.22万元和日常公用经费60.14万元；项目支出60.48万元，主要为2024年一般公共预算本级项目60.48万元等。</w:t>
      </w:r>
    </w:p>
    <w:p>
      <w:pPr>
        <w:pStyle w:val="19"/>
        <w:spacing w:line="560" w:lineRule="exact"/>
        <w:ind w:firstLine="561"/>
      </w:pPr>
      <w:r>
        <w:rPr>
          <w:rFonts w:hint="eastAsia"/>
          <w:lang w:eastAsia="zh-CN"/>
        </w:rPr>
        <w:t>（</w:t>
      </w:r>
      <w:r>
        <w:t>三</w:t>
      </w:r>
      <w:r>
        <w:rPr>
          <w:rFonts w:hint="eastAsia"/>
          <w:lang w:eastAsia="zh-CN"/>
        </w:rPr>
        <w:t>）</w:t>
      </w:r>
      <w:r>
        <w:t>比上年增减情况</w:t>
      </w:r>
    </w:p>
    <w:p>
      <w:pPr>
        <w:pStyle w:val="19"/>
        <w:spacing w:line="560" w:lineRule="exact"/>
        <w:ind w:firstLine="561"/>
      </w:pPr>
      <w:r>
        <w:t>本年度预算收支安排700.84万元，较上年减少44.24万元。其中:基本支出减少44.23万元,主要原因是人员减少；项目支出减少0.01万元，主要原因是本年度无单位其他资金。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2024年我部门机关运行经费安排60.14万元，其中办公费5.21万元，邮电费12.96万元，工会经费4.15万元，福利费5.66万元，公务用车运行维护费7.29万元，其他支出24.87万元。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8.29万元，其中因公出国（境）费0万元；公务用车购置及运维费7.29万元（其中：公务用车购置费为0万元，公务用车运维费7.29万元)；公务接待费1.00万元。与2023年相比减少2.43万元，减少的主要原因是：认真执行中央八项规定，厉行节约。</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s="Times New Roman"/>
          <w:color w:val="000000"/>
          <w:sz w:val="28"/>
        </w:rPr>
        <w:t>（一）总体绩效目标</w:t>
      </w:r>
    </w:p>
    <w:p>
      <w:pPr>
        <w:pStyle w:val="22"/>
      </w:pPr>
      <w:r>
        <w:t>做好区人大常委会主任会议、常委会会议、人民代表大会及其他重要会议的组织准备和会务工作，督办会议决定事项的落实；负责人事任免事项的具体工作；负责人大代表的选举、补选、罢免、代表资格审查等具体工作；批办上级和本级党委、国家机关及有关部门的来文和人民群众来信来访；区人大常委会审议专项工作报告、讨论决定重大事项，对相关工作进行专项视察或者调查研究。对“一府一委两院”落实常委会决议、决定和组成人员审议意见情况，进行跟踪检查；负责人大代表质询案及议案和建议、批评、意见的办理和督办；组织人大代表的调查、视察、检查等活动，在区人大常委会审议专项工作报告、讨论决定重大事项前，对相关工作进行专项视察或者调查研究，提出意见和建议。对“一府一委两院”落实常委会决议、决定和组成人员审议意见情况，进行跟踪检查；加强与上级人大常委会和有关委员会的沟通交流联系，协助其进行调研、视察、检查等工作；根据区第三届人民代表大会第4次会议通过的工作报告；审查和批准2023年国民经济和社会发展计划执行情况与2024年国民经济和社会发展计划；审查和批准徐水区2023年财政预算执行情况和2024年财政预算；审议2023年徐水区民生实事项目完成情况；审议决定常务委员会应当依法审议、决定的其他重要事项；提供后勤服务，包括为人大及其常委会工作人员的工作、生活提供一些必要的保障。</w:t>
      </w:r>
    </w:p>
    <w:p>
      <w:pPr>
        <w:spacing w:line="500" w:lineRule="exact"/>
        <w:ind w:firstLine="560"/>
      </w:pPr>
      <w:r>
        <w:rPr>
          <w:rFonts w:eastAsia="方正仿宋_GBK" w:cs="Times New Roman"/>
          <w:color w:val="000000"/>
          <w:sz w:val="28"/>
        </w:rPr>
        <w:t>（二）分项绩效目标</w:t>
      </w:r>
    </w:p>
    <w:p>
      <w:pPr>
        <w:pStyle w:val="23"/>
      </w:pPr>
      <w:r>
        <w:rPr>
          <w:rFonts w:hint="eastAsia"/>
          <w:lang w:val="en-US" w:eastAsia="zh-CN"/>
        </w:rPr>
        <w:t>1、</w:t>
      </w:r>
      <w:r>
        <w:t>人大监督工作促进各项法律法规、人大会议、报告等的落实；促进“一府两院”改进工作；提高规范性文件质量；促进社会和谐稳定。</w:t>
      </w:r>
    </w:p>
    <w:p>
      <w:pPr>
        <w:pStyle w:val="23"/>
      </w:pPr>
      <w:r>
        <w:t>绩效目标：保障法律法规有效实施，发挥常委会组成人员及代表的桥梁纽带作用，集中反映民意。</w:t>
      </w:r>
    </w:p>
    <w:p>
      <w:pPr>
        <w:pStyle w:val="23"/>
      </w:pPr>
      <w:r>
        <w:t>绩效指标：监督工作任务完成率。</w:t>
      </w:r>
    </w:p>
    <w:p>
      <w:pPr>
        <w:pStyle w:val="23"/>
      </w:pPr>
      <w:r>
        <w:rPr>
          <w:rFonts w:hint="eastAsia"/>
          <w:lang w:val="en-US" w:eastAsia="zh-CN"/>
        </w:rPr>
        <w:t>2、</w:t>
      </w:r>
      <w:r>
        <w:t>人大会议工作完善各项会议制度,规范会议程序，提高会议质量，提高人大代表及常委会审议水平。</w:t>
      </w:r>
    </w:p>
    <w:p>
      <w:pPr>
        <w:pStyle w:val="23"/>
      </w:pPr>
      <w:r>
        <w:t>绩效目标：完善各项会议制度，规范会议程序，提高会议质量。</w:t>
      </w:r>
    </w:p>
    <w:p>
      <w:pPr>
        <w:pStyle w:val="23"/>
      </w:pPr>
      <w:r>
        <w:t>绩效指标：会议召开率，会议任务完成率。</w:t>
      </w:r>
    </w:p>
    <w:p>
      <w:pPr>
        <w:pStyle w:val="23"/>
      </w:pPr>
      <w:r>
        <w:rPr>
          <w:rFonts w:hint="eastAsia"/>
          <w:lang w:val="en-US" w:eastAsia="zh-CN"/>
        </w:rPr>
        <w:t>3、</w:t>
      </w:r>
      <w:r>
        <w:t>选举了任免工作确保换届选举工作顺利完成，实现省市和区委人事安排部署；提高组织换届选举工作水平。</w:t>
      </w:r>
    </w:p>
    <w:p>
      <w:pPr>
        <w:pStyle w:val="23"/>
      </w:pPr>
      <w:r>
        <w:t xml:space="preserve">绩效目标：依法依规完成人大选举及常委会人事任免工作。  </w:t>
      </w:r>
    </w:p>
    <w:p>
      <w:pPr>
        <w:pStyle w:val="23"/>
      </w:pPr>
      <w:r>
        <w:t>绩效指标：工作完成率、任务实现率。</w:t>
      </w:r>
    </w:p>
    <w:p>
      <w:pPr>
        <w:pStyle w:val="23"/>
      </w:pPr>
      <w:r>
        <w:rPr>
          <w:rFonts w:hint="eastAsia"/>
          <w:lang w:val="en-US" w:eastAsia="zh-CN"/>
        </w:rPr>
        <w:t>4、</w:t>
      </w:r>
      <w:r>
        <w:t>人大事务管理工作促进机关自身建设、服务保障能力进一步提升。</w:t>
      </w:r>
    </w:p>
    <w:p>
      <w:pPr>
        <w:pStyle w:val="23"/>
      </w:pPr>
      <w:r>
        <w:t xml:space="preserve">绩效目标：机关自身建设、服务保障能力进一步提升。  </w:t>
      </w:r>
    </w:p>
    <w:p>
      <w:pPr>
        <w:pStyle w:val="23"/>
      </w:pPr>
      <w:r>
        <w:t>绩效指标：工作任务完成率。</w:t>
      </w:r>
    </w:p>
    <w:p>
      <w:pPr>
        <w:spacing w:line="500" w:lineRule="exact"/>
        <w:ind w:firstLine="560"/>
      </w:pPr>
      <w:r>
        <w:rPr>
          <w:rFonts w:eastAsia="方正仿宋_GBK" w:cs="Times New Roman"/>
          <w:color w:val="000000"/>
          <w:sz w:val="28"/>
        </w:rPr>
        <w:t>（三）工作保障措施</w:t>
      </w:r>
    </w:p>
    <w:p>
      <w:pPr>
        <w:pStyle w:val="24"/>
      </w:pPr>
      <w:r>
        <w:t>1、加强制度建设。建立健全机关预算绩效管理制度，为全年预算绩效目标的实现奠定制度基础。</w:t>
      </w:r>
    </w:p>
    <w:p>
      <w:pPr>
        <w:pStyle w:val="24"/>
      </w:pPr>
      <w:r>
        <w:t>2、加强财务管理。进一步完善财务管理制度，通过科学编制预算、优化支出结构、加快政府采购、加快项目建设、及时拨付资金，确保经费支出进度达到规定标准。</w:t>
      </w:r>
    </w:p>
    <w:p>
      <w:pPr>
        <w:pStyle w:val="24"/>
      </w:pPr>
      <w:r>
        <w:t>3、加强内部监督。加强内部监督制度建设,对绩效运行、重大支出事项、资产处置及其他重要经济业务事项决策和执行进行监督，定期开展财务内部审计，确保财政资金使用安全合规。</w:t>
      </w:r>
    </w:p>
    <w:p>
      <w:pPr>
        <w:pStyle w:val="24"/>
      </w:pPr>
      <w:r>
        <w:t>4、加强绩效监控。积极开展绩效运行监控，发现问题及时采取措施，确保绩效目标如期保质实现。</w:t>
      </w:r>
    </w:p>
    <w:p>
      <w:pPr>
        <w:pStyle w:val="24"/>
      </w:pPr>
      <w:r>
        <w:t>5、做好绩效自评。按要求开展部门预算绩效自评和重点项目评价工作，对评价中发现的问题及时整改。</w:t>
      </w:r>
    </w:p>
    <w:p>
      <w:pPr>
        <w:pStyle w:val="24"/>
        <w:sectPr>
          <w:pgSz w:w="16840" w:h="11900" w:orient="landscape"/>
          <w:pgMar w:top="1361" w:right="1020" w:bottom="1361" w:left="1020" w:header="720" w:footer="720" w:gutter="0"/>
          <w:cols w:space="720" w:num="1"/>
        </w:sectPr>
      </w:pPr>
      <w:r>
        <w:t>6、加强宣传培训。加强人员培训，加大宣传力度，强化预算绩效管理意识，促进预算绩效管理水平提升。</w:t>
      </w: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560" w:firstLineChars="200"/>
        <w:outlineLvl w:val="2"/>
        <w:rPr>
          <w:rFonts w:ascii="Times New Roman" w:hAnsi="Times New Roman" w:eastAsia="方正仿宋_GBK" w:cs="Times New Roman"/>
          <w:sz w:val="28"/>
          <w:szCs w:val="24"/>
          <w:lang w:val="en-US" w:eastAsia="uk-UA" w:bidi="ar-SA"/>
        </w:rPr>
        <w:sectPr>
          <w:pgSz w:w="16840" w:h="11900" w:orient="landscape"/>
          <w:pgMar w:top="1361" w:right="1020" w:bottom="1134" w:left="1020" w:header="720" w:footer="720" w:gutter="0"/>
          <w:cols w:space="720" w:num="1"/>
        </w:sectPr>
      </w:pPr>
      <w:bookmarkStart w:id="20" w:name="_GoBack"/>
      <w:bookmarkEnd w:id="20"/>
      <w:r>
        <w:rPr>
          <w:rFonts w:hint="default" w:ascii="Times New Roman" w:hAnsi="Times New Roman" w:eastAsia="方正仿宋_GBK" w:cs="Times New Roman"/>
          <w:sz w:val="28"/>
          <w:szCs w:val="24"/>
          <w:lang w:val="en-US" w:eastAsia="uk-UA" w:bidi="ar-SA"/>
        </w:rPr>
        <w:t>我部门无主管专项资金预算安排。</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1、保洁经费绩效目标表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15"/>
        <w:gridCol w:w="172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13062524P00001510611R</w:t>
            </w:r>
          </w:p>
        </w:tc>
        <w:tc>
          <w:tcPr>
            <w:tcW w:w="2835" w:type="dxa"/>
            <w:vAlign w:val="center"/>
          </w:tcPr>
          <w:p>
            <w:pPr>
              <w:pStyle w:val="11"/>
            </w:pPr>
            <w:r>
              <w:t>项目名称</w:t>
            </w:r>
          </w:p>
        </w:tc>
        <w:tc>
          <w:tcPr>
            <w:tcW w:w="6095" w:type="dxa"/>
            <w:gridSpan w:val="3"/>
            <w:vAlign w:val="center"/>
          </w:tcPr>
          <w:p>
            <w:pPr>
              <w:pStyle w:val="13"/>
            </w:pPr>
            <w:r>
              <w:t>保洁经费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1815" w:type="dxa"/>
            <w:vAlign w:val="center"/>
          </w:tcPr>
          <w:p>
            <w:pPr>
              <w:pStyle w:val="11"/>
            </w:pPr>
            <w:r>
              <w:t>其他资金</w:t>
            </w:r>
          </w:p>
        </w:tc>
        <w:tc>
          <w:tcPr>
            <w:tcW w:w="1729"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通过聘请专业保洁公司，保证局机关办公环境整洁度，机关自身建设、服务保障能力进一步提升。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1.通过聘请专业保洁公司，保证局机关办公环境整洁度，机关自身建设、服务保障能力进一步提升。</w:t>
            </w:r>
          </w:p>
          <w:p>
            <w:pPr>
              <w:pStyle w:val="13"/>
            </w:pPr>
            <w:r>
              <w:t>2.确保办公区域保洁验收达标率达到90%以上，办公人员满意度达到90%以上。</w:t>
            </w:r>
          </w:p>
          <w:p>
            <w:pPr>
              <w:pStyle w:val="13"/>
            </w:pPr>
            <w:r>
              <w:t>3.确保按时间进度完成各项工作任务，6月底之前完成50%，12月底之前完成100%。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815" w:type="dxa"/>
            <w:vAlign w:val="center"/>
          </w:tcPr>
          <w:p>
            <w:pPr>
              <w:pStyle w:val="11"/>
            </w:pPr>
            <w:r>
              <w:t>指标值</w:t>
            </w:r>
          </w:p>
        </w:tc>
        <w:tc>
          <w:tcPr>
            <w:tcW w:w="1729"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保洁人员数量</w:t>
            </w:r>
          </w:p>
        </w:tc>
        <w:tc>
          <w:tcPr>
            <w:tcW w:w="5386" w:type="dxa"/>
            <w:vAlign w:val="center"/>
          </w:tcPr>
          <w:p>
            <w:pPr>
              <w:pStyle w:val="13"/>
            </w:pPr>
            <w:r>
              <w:t>聘用保洁人员数量</w:t>
            </w:r>
          </w:p>
        </w:tc>
        <w:tc>
          <w:tcPr>
            <w:tcW w:w="1815" w:type="dxa"/>
            <w:vAlign w:val="center"/>
          </w:tcPr>
          <w:p>
            <w:pPr>
              <w:pStyle w:val="13"/>
            </w:pPr>
            <w:r>
              <w:t>≥1人</w:t>
            </w:r>
          </w:p>
        </w:tc>
        <w:tc>
          <w:tcPr>
            <w:tcW w:w="1729" w:type="dxa"/>
            <w:vAlign w:val="center"/>
          </w:tcPr>
          <w:p>
            <w:pPr>
              <w:pStyle w:val="13"/>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保障机关环境干净整洁。</w:t>
            </w:r>
          </w:p>
        </w:tc>
        <w:tc>
          <w:tcPr>
            <w:tcW w:w="5386" w:type="dxa"/>
            <w:vAlign w:val="center"/>
          </w:tcPr>
          <w:p>
            <w:pPr>
              <w:pStyle w:val="13"/>
            </w:pPr>
            <w:r>
              <w:t>保障机关环境干净整洁。</w:t>
            </w:r>
          </w:p>
        </w:tc>
        <w:tc>
          <w:tcPr>
            <w:tcW w:w="1815" w:type="dxa"/>
            <w:vAlign w:val="center"/>
          </w:tcPr>
          <w:p>
            <w:pPr>
              <w:pStyle w:val="13"/>
            </w:pPr>
            <w:r>
              <w:t>≥95%</w:t>
            </w:r>
          </w:p>
        </w:tc>
        <w:tc>
          <w:tcPr>
            <w:tcW w:w="1729" w:type="dxa"/>
            <w:vAlign w:val="center"/>
          </w:tcPr>
          <w:p>
            <w:pPr>
              <w:pStyle w:val="13"/>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按时完成保洁工作</w:t>
            </w:r>
          </w:p>
        </w:tc>
        <w:tc>
          <w:tcPr>
            <w:tcW w:w="5386" w:type="dxa"/>
            <w:vAlign w:val="center"/>
          </w:tcPr>
          <w:p>
            <w:pPr>
              <w:pStyle w:val="13"/>
            </w:pPr>
            <w:r>
              <w:t>按时完成保洁工作</w:t>
            </w:r>
          </w:p>
        </w:tc>
        <w:tc>
          <w:tcPr>
            <w:tcW w:w="1815" w:type="dxa"/>
            <w:vAlign w:val="center"/>
          </w:tcPr>
          <w:p>
            <w:pPr>
              <w:pStyle w:val="13"/>
            </w:pPr>
            <w:r>
              <w:t>≥95%</w:t>
            </w:r>
          </w:p>
        </w:tc>
        <w:tc>
          <w:tcPr>
            <w:tcW w:w="1729" w:type="dxa"/>
            <w:vAlign w:val="center"/>
          </w:tcPr>
          <w:p>
            <w:pPr>
              <w:pStyle w:val="13"/>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单位保洁成本</w:t>
            </w:r>
          </w:p>
        </w:tc>
        <w:tc>
          <w:tcPr>
            <w:tcW w:w="5386" w:type="dxa"/>
            <w:vAlign w:val="center"/>
          </w:tcPr>
          <w:p>
            <w:pPr>
              <w:pStyle w:val="13"/>
            </w:pPr>
            <w:r>
              <w:t>反映项目支出不超预算</w:t>
            </w:r>
          </w:p>
        </w:tc>
        <w:tc>
          <w:tcPr>
            <w:tcW w:w="1815" w:type="dxa"/>
            <w:vAlign w:val="center"/>
          </w:tcPr>
          <w:p>
            <w:pPr>
              <w:pStyle w:val="13"/>
            </w:pPr>
            <w:r>
              <w:t>≤3万元/年</w:t>
            </w:r>
          </w:p>
        </w:tc>
        <w:tc>
          <w:tcPr>
            <w:tcW w:w="1729" w:type="dxa"/>
            <w:vAlign w:val="center"/>
          </w:tcPr>
          <w:p>
            <w:pPr>
              <w:pStyle w:val="13"/>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保障机关环境干净整洁。</w:t>
            </w:r>
          </w:p>
        </w:tc>
        <w:tc>
          <w:tcPr>
            <w:tcW w:w="5386" w:type="dxa"/>
            <w:vAlign w:val="center"/>
          </w:tcPr>
          <w:p>
            <w:pPr>
              <w:pStyle w:val="13"/>
            </w:pPr>
            <w:r>
              <w:t>保障机关环境干净整洁。</w:t>
            </w:r>
          </w:p>
        </w:tc>
        <w:tc>
          <w:tcPr>
            <w:tcW w:w="1815" w:type="dxa"/>
            <w:vAlign w:val="center"/>
          </w:tcPr>
          <w:p>
            <w:pPr>
              <w:pStyle w:val="13"/>
            </w:pPr>
            <w:r>
              <w:t>≥95%</w:t>
            </w:r>
          </w:p>
        </w:tc>
        <w:tc>
          <w:tcPr>
            <w:tcW w:w="1729" w:type="dxa"/>
            <w:vAlign w:val="center"/>
          </w:tcPr>
          <w:p>
            <w:pPr>
              <w:pStyle w:val="13"/>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机关干部职工满意度</w:t>
            </w:r>
          </w:p>
        </w:tc>
        <w:tc>
          <w:tcPr>
            <w:tcW w:w="5386" w:type="dxa"/>
            <w:vAlign w:val="center"/>
          </w:tcPr>
          <w:p>
            <w:pPr>
              <w:pStyle w:val="13"/>
            </w:pPr>
            <w:r>
              <w:t>机关干部职工满意度</w:t>
            </w:r>
          </w:p>
        </w:tc>
        <w:tc>
          <w:tcPr>
            <w:tcW w:w="1815" w:type="dxa"/>
            <w:vAlign w:val="center"/>
          </w:tcPr>
          <w:p>
            <w:pPr>
              <w:pStyle w:val="13"/>
            </w:pPr>
            <w:r>
              <w:t>≥90%</w:t>
            </w:r>
          </w:p>
        </w:tc>
        <w:tc>
          <w:tcPr>
            <w:tcW w:w="1729" w:type="dxa"/>
            <w:vAlign w:val="center"/>
          </w:tcPr>
          <w:p>
            <w:pPr>
              <w:pStyle w:val="13"/>
            </w:pPr>
            <w:r>
              <w:t>满意度调查问卷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2、人大会议绩效目标表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390"/>
        <w:gridCol w:w="215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13062524P00001510770N</w:t>
            </w:r>
          </w:p>
        </w:tc>
        <w:tc>
          <w:tcPr>
            <w:tcW w:w="2835" w:type="dxa"/>
            <w:vAlign w:val="center"/>
          </w:tcPr>
          <w:p>
            <w:pPr>
              <w:pStyle w:val="11"/>
            </w:pPr>
            <w:r>
              <w:t>项目名称</w:t>
            </w:r>
          </w:p>
        </w:tc>
        <w:tc>
          <w:tcPr>
            <w:tcW w:w="6095" w:type="dxa"/>
            <w:gridSpan w:val="3"/>
            <w:vAlign w:val="center"/>
          </w:tcPr>
          <w:p>
            <w:pPr>
              <w:pStyle w:val="13"/>
            </w:pPr>
            <w:r>
              <w:t>人大会议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45.60</w:t>
            </w:r>
          </w:p>
        </w:tc>
        <w:tc>
          <w:tcPr>
            <w:tcW w:w="2835" w:type="dxa"/>
            <w:vAlign w:val="center"/>
          </w:tcPr>
          <w:p>
            <w:pPr>
              <w:pStyle w:val="11"/>
            </w:pPr>
            <w:r>
              <w:t>其中：财政    资金</w:t>
            </w:r>
          </w:p>
        </w:tc>
        <w:tc>
          <w:tcPr>
            <w:tcW w:w="2551" w:type="dxa"/>
            <w:vAlign w:val="center"/>
          </w:tcPr>
          <w:p>
            <w:pPr>
              <w:pStyle w:val="13"/>
            </w:pPr>
            <w:r>
              <w:t>45.60</w:t>
            </w:r>
          </w:p>
        </w:tc>
        <w:tc>
          <w:tcPr>
            <w:tcW w:w="1390" w:type="dxa"/>
            <w:vAlign w:val="center"/>
          </w:tcPr>
          <w:p>
            <w:pPr>
              <w:pStyle w:val="11"/>
            </w:pPr>
            <w:r>
              <w:t>其他资金</w:t>
            </w:r>
          </w:p>
        </w:tc>
        <w:tc>
          <w:tcPr>
            <w:tcW w:w="215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为了更好的人大代表履行职责。组织召开不少于1次人民代表大会会议、常委会会议、主任会议圆满成功.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1.为了更好的人大代表履行职责。</w:t>
            </w:r>
          </w:p>
          <w:p>
            <w:pPr>
              <w:pStyle w:val="13"/>
            </w:pPr>
            <w:r>
              <w:t>2.组织召开不少于1次人民代表大会会议、常委会会议、主任会议圆满成功，保障会议圆满完成率不低于90%，代表履行提升度不低于90%。</w:t>
            </w:r>
          </w:p>
          <w:p>
            <w:pPr>
              <w:pStyle w:val="13"/>
            </w:pPr>
            <w:r>
              <w:t>3.确保按时间进度高质量完成各项工作任务，预计6月底之前。</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3657"/>
        <w:gridCol w:w="1418"/>
        <w:gridCol w:w="3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657" w:type="dxa"/>
            <w:vAlign w:val="center"/>
          </w:tcPr>
          <w:p>
            <w:pPr>
              <w:pStyle w:val="11"/>
            </w:pPr>
            <w:r>
              <w:t>绩效指标描述</w:t>
            </w:r>
          </w:p>
        </w:tc>
        <w:tc>
          <w:tcPr>
            <w:tcW w:w="1418" w:type="dxa"/>
            <w:vAlign w:val="center"/>
          </w:tcPr>
          <w:p>
            <w:pPr>
              <w:pStyle w:val="11"/>
            </w:pPr>
            <w:r>
              <w:t>指标值</w:t>
            </w:r>
          </w:p>
        </w:tc>
        <w:tc>
          <w:tcPr>
            <w:tcW w:w="3855"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会议召开次数</w:t>
            </w:r>
          </w:p>
        </w:tc>
        <w:tc>
          <w:tcPr>
            <w:tcW w:w="3657" w:type="dxa"/>
            <w:vAlign w:val="center"/>
          </w:tcPr>
          <w:p>
            <w:pPr>
              <w:pStyle w:val="13"/>
            </w:pPr>
            <w:r>
              <w:t>组织召开人民代表大会会议次数</w:t>
            </w:r>
          </w:p>
        </w:tc>
        <w:tc>
          <w:tcPr>
            <w:tcW w:w="1418" w:type="dxa"/>
            <w:vAlign w:val="center"/>
          </w:tcPr>
          <w:p>
            <w:pPr>
              <w:pStyle w:val="13"/>
            </w:pPr>
            <w:r>
              <w:t>≥1次</w:t>
            </w:r>
          </w:p>
        </w:tc>
        <w:tc>
          <w:tcPr>
            <w:tcW w:w="3855" w:type="dxa"/>
            <w:vAlign w:val="center"/>
          </w:tcPr>
          <w:p>
            <w:pPr>
              <w:pStyle w:val="13"/>
            </w:pPr>
            <w:r>
              <w:t>《中华人民共和国地方各级人民代表大会和地方各级人民政府组织法》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会议圆满完成率</w:t>
            </w:r>
          </w:p>
        </w:tc>
        <w:tc>
          <w:tcPr>
            <w:tcW w:w="3657" w:type="dxa"/>
            <w:vAlign w:val="center"/>
          </w:tcPr>
          <w:p>
            <w:pPr>
              <w:pStyle w:val="13"/>
            </w:pPr>
            <w:r>
              <w:t>会议圆满完成率</w:t>
            </w:r>
          </w:p>
        </w:tc>
        <w:tc>
          <w:tcPr>
            <w:tcW w:w="1418" w:type="dxa"/>
            <w:vAlign w:val="center"/>
          </w:tcPr>
          <w:p>
            <w:pPr>
              <w:pStyle w:val="13"/>
            </w:pPr>
            <w:r>
              <w:t>≥90%</w:t>
            </w:r>
          </w:p>
        </w:tc>
        <w:tc>
          <w:tcPr>
            <w:tcW w:w="3855" w:type="dxa"/>
            <w:vAlign w:val="center"/>
          </w:tcPr>
          <w:p>
            <w:pPr>
              <w:pStyle w:val="13"/>
            </w:pPr>
            <w:r>
              <w:t>《中华人民共和国地方各级人民代表大会和地方各级人民政府组织法》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会议工作完成及时率</w:t>
            </w:r>
          </w:p>
        </w:tc>
        <w:tc>
          <w:tcPr>
            <w:tcW w:w="3657" w:type="dxa"/>
            <w:vAlign w:val="center"/>
          </w:tcPr>
          <w:p>
            <w:pPr>
              <w:pStyle w:val="13"/>
            </w:pPr>
            <w:r>
              <w:t>按照文件要求及时完成会议工作完成</w:t>
            </w:r>
          </w:p>
        </w:tc>
        <w:tc>
          <w:tcPr>
            <w:tcW w:w="1418" w:type="dxa"/>
            <w:vAlign w:val="center"/>
          </w:tcPr>
          <w:p>
            <w:pPr>
              <w:pStyle w:val="13"/>
            </w:pPr>
            <w:r>
              <w:t>≥90%</w:t>
            </w:r>
          </w:p>
        </w:tc>
        <w:tc>
          <w:tcPr>
            <w:tcW w:w="3855" w:type="dxa"/>
            <w:vAlign w:val="center"/>
          </w:tcPr>
          <w:p>
            <w:pPr>
              <w:pStyle w:val="13"/>
            </w:pPr>
            <w:r>
              <w:t>徐政财字[2015]71号（保定市徐水区财政局关于印发《保定市徐水区机关会议费管理办法》的通知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会议费标准</w:t>
            </w:r>
          </w:p>
        </w:tc>
        <w:tc>
          <w:tcPr>
            <w:tcW w:w="3657" w:type="dxa"/>
            <w:vAlign w:val="center"/>
          </w:tcPr>
          <w:p>
            <w:pPr>
              <w:pStyle w:val="13"/>
            </w:pPr>
            <w:r>
              <w:t>按一类会议费开支实行限额控制</w:t>
            </w:r>
          </w:p>
        </w:tc>
        <w:tc>
          <w:tcPr>
            <w:tcW w:w="1418" w:type="dxa"/>
            <w:vAlign w:val="center"/>
          </w:tcPr>
          <w:p>
            <w:pPr>
              <w:pStyle w:val="13"/>
            </w:pPr>
            <w:r>
              <w:t>≤500元</w:t>
            </w:r>
          </w:p>
        </w:tc>
        <w:tc>
          <w:tcPr>
            <w:tcW w:w="3855" w:type="dxa"/>
            <w:vAlign w:val="center"/>
          </w:tcPr>
          <w:p>
            <w:pPr>
              <w:pStyle w:val="13"/>
            </w:pPr>
            <w:r>
              <w:t>徐政财字[2015]72号（保定市徐水区财政局关于印发《保定市徐水区机关会议费管理办法》的通知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代表履职提升度</w:t>
            </w:r>
          </w:p>
        </w:tc>
        <w:tc>
          <w:tcPr>
            <w:tcW w:w="3657" w:type="dxa"/>
            <w:vAlign w:val="center"/>
          </w:tcPr>
          <w:p>
            <w:pPr>
              <w:pStyle w:val="13"/>
            </w:pPr>
            <w:r>
              <w:t>考察代表履职能力提升情况</w:t>
            </w:r>
          </w:p>
        </w:tc>
        <w:tc>
          <w:tcPr>
            <w:tcW w:w="1418" w:type="dxa"/>
            <w:vAlign w:val="center"/>
          </w:tcPr>
          <w:p>
            <w:pPr>
              <w:pStyle w:val="13"/>
            </w:pPr>
            <w:r>
              <w:t>≥90%</w:t>
            </w:r>
          </w:p>
        </w:tc>
        <w:tc>
          <w:tcPr>
            <w:tcW w:w="3855"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人大代表满意度</w:t>
            </w:r>
          </w:p>
        </w:tc>
        <w:tc>
          <w:tcPr>
            <w:tcW w:w="3657" w:type="dxa"/>
            <w:vAlign w:val="center"/>
          </w:tcPr>
          <w:p>
            <w:pPr>
              <w:pStyle w:val="13"/>
            </w:pPr>
            <w:r>
              <w:t>人大代表更好的参政议政满意度</w:t>
            </w:r>
          </w:p>
        </w:tc>
        <w:tc>
          <w:tcPr>
            <w:tcW w:w="1418" w:type="dxa"/>
            <w:vAlign w:val="center"/>
          </w:tcPr>
          <w:p>
            <w:pPr>
              <w:pStyle w:val="13"/>
            </w:pPr>
            <w:r>
              <w:t>≥90%</w:t>
            </w:r>
          </w:p>
        </w:tc>
        <w:tc>
          <w:tcPr>
            <w:tcW w:w="3855"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3、人大监督绩效目标表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248"/>
        <w:gridCol w:w="22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13062524P000015106106</w:t>
            </w:r>
          </w:p>
        </w:tc>
        <w:tc>
          <w:tcPr>
            <w:tcW w:w="2835" w:type="dxa"/>
            <w:vAlign w:val="center"/>
          </w:tcPr>
          <w:p>
            <w:pPr>
              <w:pStyle w:val="11"/>
            </w:pPr>
            <w:r>
              <w:t>项目名称</w:t>
            </w:r>
          </w:p>
        </w:tc>
        <w:tc>
          <w:tcPr>
            <w:tcW w:w="6095" w:type="dxa"/>
            <w:gridSpan w:val="3"/>
            <w:vAlign w:val="center"/>
          </w:tcPr>
          <w:p>
            <w:pPr>
              <w:pStyle w:val="13"/>
            </w:pPr>
            <w:r>
              <w:t>人大监督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11.88</w:t>
            </w:r>
          </w:p>
        </w:tc>
        <w:tc>
          <w:tcPr>
            <w:tcW w:w="2835" w:type="dxa"/>
            <w:vAlign w:val="center"/>
          </w:tcPr>
          <w:p>
            <w:pPr>
              <w:pStyle w:val="11"/>
            </w:pPr>
            <w:r>
              <w:t>其中：财政    资金</w:t>
            </w:r>
          </w:p>
        </w:tc>
        <w:tc>
          <w:tcPr>
            <w:tcW w:w="2551" w:type="dxa"/>
            <w:vAlign w:val="center"/>
          </w:tcPr>
          <w:p>
            <w:pPr>
              <w:pStyle w:val="13"/>
            </w:pPr>
            <w:r>
              <w:t>11.88</w:t>
            </w:r>
          </w:p>
        </w:tc>
        <w:tc>
          <w:tcPr>
            <w:tcW w:w="1248" w:type="dxa"/>
            <w:vAlign w:val="center"/>
          </w:tcPr>
          <w:p>
            <w:pPr>
              <w:pStyle w:val="11"/>
            </w:pPr>
            <w:r>
              <w:t>其他资金</w:t>
            </w:r>
          </w:p>
        </w:tc>
        <w:tc>
          <w:tcPr>
            <w:tcW w:w="229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为了更好的人大代表履行职责。组织人大代表开展视察、调研、执法检查等代表活动。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30%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1.为了更好的人大代表履行职责。</w:t>
            </w:r>
          </w:p>
          <w:p>
            <w:pPr>
              <w:pStyle w:val="13"/>
            </w:pPr>
            <w:r>
              <w:t>2.组织人大代表开展视察、调研、执法检查等代表活动不少于5次，保障人大代表参与活动比率不低于80%，提升人大代表活动的影响力，保障人大代表满意度不低于80%。</w:t>
            </w:r>
          </w:p>
          <w:p>
            <w:pPr>
              <w:pStyle w:val="13"/>
            </w:pPr>
            <w:r>
              <w:t>3.确保按时间进度完成各项工作任务，6月底之前完成50%，12月底之前完成100%。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814"/>
        <w:gridCol w:w="1701"/>
        <w:gridCol w:w="2835"/>
        <w:gridCol w:w="1418"/>
        <w:gridCol w:w="62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814" w:type="dxa"/>
            <w:vAlign w:val="center"/>
          </w:tcPr>
          <w:p>
            <w:pPr>
              <w:pStyle w:val="11"/>
            </w:pPr>
            <w:r>
              <w:t>二级指标</w:t>
            </w:r>
          </w:p>
        </w:tc>
        <w:tc>
          <w:tcPr>
            <w:tcW w:w="1701" w:type="dxa"/>
            <w:vAlign w:val="center"/>
          </w:tcPr>
          <w:p>
            <w:pPr>
              <w:pStyle w:val="11"/>
            </w:pPr>
            <w:r>
              <w:t>三级指标</w:t>
            </w:r>
          </w:p>
        </w:tc>
        <w:tc>
          <w:tcPr>
            <w:tcW w:w="2835" w:type="dxa"/>
            <w:vAlign w:val="center"/>
          </w:tcPr>
          <w:p>
            <w:pPr>
              <w:pStyle w:val="11"/>
            </w:pPr>
            <w:r>
              <w:t>绩效指标描述</w:t>
            </w:r>
          </w:p>
        </w:tc>
        <w:tc>
          <w:tcPr>
            <w:tcW w:w="1418" w:type="dxa"/>
            <w:vAlign w:val="center"/>
          </w:tcPr>
          <w:p>
            <w:pPr>
              <w:pStyle w:val="11"/>
            </w:pPr>
            <w:r>
              <w:t>指标值</w:t>
            </w:r>
          </w:p>
        </w:tc>
        <w:tc>
          <w:tcPr>
            <w:tcW w:w="6265"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814" w:type="dxa"/>
            <w:vAlign w:val="center"/>
          </w:tcPr>
          <w:p>
            <w:pPr>
              <w:pStyle w:val="13"/>
            </w:pPr>
            <w:r>
              <w:t>数量指标</w:t>
            </w:r>
          </w:p>
        </w:tc>
        <w:tc>
          <w:tcPr>
            <w:tcW w:w="1701" w:type="dxa"/>
            <w:vAlign w:val="center"/>
          </w:tcPr>
          <w:p>
            <w:pPr>
              <w:pStyle w:val="13"/>
            </w:pPr>
            <w:r>
              <w:t>人大代表活动数量</w:t>
            </w:r>
          </w:p>
        </w:tc>
        <w:tc>
          <w:tcPr>
            <w:tcW w:w="2835" w:type="dxa"/>
            <w:vAlign w:val="center"/>
          </w:tcPr>
          <w:p>
            <w:pPr>
              <w:pStyle w:val="13"/>
            </w:pPr>
            <w:r>
              <w:t>人大代表调研、视察、执法检查等活动次数</w:t>
            </w:r>
          </w:p>
        </w:tc>
        <w:tc>
          <w:tcPr>
            <w:tcW w:w="1418" w:type="dxa"/>
            <w:vAlign w:val="center"/>
          </w:tcPr>
          <w:p>
            <w:pPr>
              <w:pStyle w:val="13"/>
            </w:pPr>
            <w:r>
              <w:t>≥5次</w:t>
            </w:r>
          </w:p>
        </w:tc>
        <w:tc>
          <w:tcPr>
            <w:tcW w:w="6265" w:type="dxa"/>
            <w:vAlign w:val="center"/>
          </w:tcPr>
          <w:p>
            <w:pPr>
              <w:pStyle w:val="13"/>
            </w:pPr>
            <w:r>
              <w:t>徐发[2005]37号（中共徐水县委关于批转《中共徐水县人大常委会党组关于贯彻执行中发【2005】9号、冀字【2005】29号文件精神的意见》的通知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14" w:type="dxa"/>
            <w:vAlign w:val="center"/>
          </w:tcPr>
          <w:p>
            <w:pPr>
              <w:pStyle w:val="13"/>
            </w:pPr>
            <w:r>
              <w:t>质量指标</w:t>
            </w:r>
          </w:p>
        </w:tc>
        <w:tc>
          <w:tcPr>
            <w:tcW w:w="1701" w:type="dxa"/>
            <w:vAlign w:val="center"/>
          </w:tcPr>
          <w:p>
            <w:pPr>
              <w:pStyle w:val="13"/>
            </w:pPr>
            <w:r>
              <w:t>人大代表参与活动比率</w:t>
            </w:r>
          </w:p>
        </w:tc>
        <w:tc>
          <w:tcPr>
            <w:tcW w:w="2835" w:type="dxa"/>
            <w:vAlign w:val="center"/>
          </w:tcPr>
          <w:p>
            <w:pPr>
              <w:pStyle w:val="13"/>
            </w:pPr>
            <w:r>
              <w:t>人大代表参与代表活动的人数占代表总数的比率</w:t>
            </w:r>
          </w:p>
        </w:tc>
        <w:tc>
          <w:tcPr>
            <w:tcW w:w="1418" w:type="dxa"/>
            <w:vAlign w:val="center"/>
          </w:tcPr>
          <w:p>
            <w:pPr>
              <w:pStyle w:val="13"/>
            </w:pPr>
            <w:r>
              <w:t>≥80%</w:t>
            </w:r>
          </w:p>
        </w:tc>
        <w:tc>
          <w:tcPr>
            <w:tcW w:w="6265" w:type="dxa"/>
            <w:vAlign w:val="center"/>
          </w:tcPr>
          <w:p>
            <w:pPr>
              <w:pStyle w:val="13"/>
            </w:pPr>
            <w:r>
              <w:t>徐发[2005]37号（中共徐水县委关于批转《中共徐水县人大常委会党组关于贯彻执行中发【2005】9号、冀字【2005】30号文件精神的意见》的通知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14" w:type="dxa"/>
            <w:vAlign w:val="center"/>
          </w:tcPr>
          <w:p>
            <w:pPr>
              <w:pStyle w:val="13"/>
            </w:pPr>
            <w:r>
              <w:t>时效指标</w:t>
            </w:r>
          </w:p>
        </w:tc>
        <w:tc>
          <w:tcPr>
            <w:tcW w:w="1701" w:type="dxa"/>
            <w:vAlign w:val="center"/>
          </w:tcPr>
          <w:p>
            <w:pPr>
              <w:pStyle w:val="13"/>
            </w:pPr>
            <w:r>
              <w:t>活动完成及时率</w:t>
            </w:r>
          </w:p>
        </w:tc>
        <w:tc>
          <w:tcPr>
            <w:tcW w:w="2835" w:type="dxa"/>
            <w:vAlign w:val="center"/>
          </w:tcPr>
          <w:p>
            <w:pPr>
              <w:pStyle w:val="13"/>
            </w:pPr>
            <w:r>
              <w:t>人大代表调研、视察、执法检查等活动完成时限</w:t>
            </w:r>
          </w:p>
        </w:tc>
        <w:tc>
          <w:tcPr>
            <w:tcW w:w="1418" w:type="dxa"/>
            <w:vAlign w:val="center"/>
          </w:tcPr>
          <w:p>
            <w:pPr>
              <w:pStyle w:val="13"/>
            </w:pPr>
            <w:r>
              <w:t>≥90%</w:t>
            </w:r>
          </w:p>
        </w:tc>
        <w:tc>
          <w:tcPr>
            <w:tcW w:w="6265" w:type="dxa"/>
            <w:vAlign w:val="center"/>
          </w:tcPr>
          <w:p>
            <w:pPr>
              <w:pStyle w:val="13"/>
            </w:pPr>
            <w:r>
              <w:t>徐发[2005]37号（中共徐水县委关于批转《中共徐水县人大常委会党组关于贯彻执行中发【2005】9号、冀字【2005】31号文件精神的意见》的通知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14" w:type="dxa"/>
            <w:vAlign w:val="center"/>
          </w:tcPr>
          <w:p>
            <w:pPr>
              <w:pStyle w:val="13"/>
            </w:pPr>
            <w:r>
              <w:t>成本指标</w:t>
            </w:r>
          </w:p>
        </w:tc>
        <w:tc>
          <w:tcPr>
            <w:tcW w:w="1701" w:type="dxa"/>
            <w:vAlign w:val="center"/>
          </w:tcPr>
          <w:p>
            <w:pPr>
              <w:pStyle w:val="13"/>
            </w:pPr>
            <w:r>
              <w:t>项目的成本费用</w:t>
            </w:r>
          </w:p>
        </w:tc>
        <w:tc>
          <w:tcPr>
            <w:tcW w:w="2835" w:type="dxa"/>
            <w:vAlign w:val="center"/>
          </w:tcPr>
          <w:p>
            <w:pPr>
              <w:pStyle w:val="13"/>
            </w:pPr>
            <w:r>
              <w:t>反映项目实际支出成本费用情况</w:t>
            </w:r>
          </w:p>
        </w:tc>
        <w:tc>
          <w:tcPr>
            <w:tcW w:w="1418" w:type="dxa"/>
            <w:vAlign w:val="center"/>
          </w:tcPr>
          <w:p>
            <w:pPr>
              <w:pStyle w:val="13"/>
            </w:pPr>
            <w:r>
              <w:t>≤11.88万元</w:t>
            </w:r>
          </w:p>
        </w:tc>
        <w:tc>
          <w:tcPr>
            <w:tcW w:w="6265" w:type="dxa"/>
            <w:vAlign w:val="center"/>
          </w:tcPr>
          <w:p>
            <w:pPr>
              <w:pStyle w:val="13"/>
            </w:pPr>
            <w:r>
              <w:t>徐发[2005]37号（中共徐水县委关于批转《中共徐水县人大常委会党组关于贯彻执行中发【2005】9号、冀字【2005】32号文件精神的意见》的通知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814" w:type="dxa"/>
            <w:vAlign w:val="center"/>
          </w:tcPr>
          <w:p>
            <w:pPr>
              <w:pStyle w:val="13"/>
            </w:pPr>
            <w:r>
              <w:t>可持续影响指标</w:t>
            </w:r>
          </w:p>
        </w:tc>
        <w:tc>
          <w:tcPr>
            <w:tcW w:w="1701" w:type="dxa"/>
            <w:vAlign w:val="center"/>
          </w:tcPr>
          <w:p>
            <w:pPr>
              <w:pStyle w:val="13"/>
            </w:pPr>
            <w:r>
              <w:t>代表活动影响提升率</w:t>
            </w:r>
          </w:p>
        </w:tc>
        <w:tc>
          <w:tcPr>
            <w:tcW w:w="2835" w:type="dxa"/>
            <w:vAlign w:val="center"/>
          </w:tcPr>
          <w:p>
            <w:pPr>
              <w:pStyle w:val="13"/>
            </w:pPr>
            <w:r>
              <w:t>通过调研、视察、执法检查等活动，人大代表积极建言献策的比例</w:t>
            </w:r>
          </w:p>
        </w:tc>
        <w:tc>
          <w:tcPr>
            <w:tcW w:w="1418" w:type="dxa"/>
            <w:vAlign w:val="center"/>
          </w:tcPr>
          <w:p>
            <w:pPr>
              <w:pStyle w:val="13"/>
            </w:pPr>
            <w:r>
              <w:t>≥80%</w:t>
            </w:r>
          </w:p>
        </w:tc>
        <w:tc>
          <w:tcPr>
            <w:tcW w:w="6265" w:type="dxa"/>
            <w:vAlign w:val="center"/>
          </w:tcPr>
          <w:p>
            <w:pPr>
              <w:pStyle w:val="13"/>
            </w:pPr>
            <w:r>
              <w:t>实施方案和工作计划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814" w:type="dxa"/>
            <w:vAlign w:val="center"/>
          </w:tcPr>
          <w:p>
            <w:pPr>
              <w:pStyle w:val="13"/>
            </w:pPr>
            <w:r>
              <w:t>服务对象满意度指标</w:t>
            </w:r>
          </w:p>
        </w:tc>
        <w:tc>
          <w:tcPr>
            <w:tcW w:w="1701" w:type="dxa"/>
            <w:vAlign w:val="center"/>
          </w:tcPr>
          <w:p>
            <w:pPr>
              <w:pStyle w:val="13"/>
            </w:pPr>
            <w:r>
              <w:t>人大代表满意度</w:t>
            </w:r>
          </w:p>
        </w:tc>
        <w:tc>
          <w:tcPr>
            <w:tcW w:w="2835" w:type="dxa"/>
            <w:vAlign w:val="center"/>
          </w:tcPr>
          <w:p>
            <w:pPr>
              <w:pStyle w:val="13"/>
            </w:pPr>
            <w:r>
              <w:t>人大代表更好的参政议政满意度</w:t>
            </w:r>
          </w:p>
        </w:tc>
        <w:tc>
          <w:tcPr>
            <w:tcW w:w="1418" w:type="dxa"/>
            <w:vAlign w:val="center"/>
          </w:tcPr>
          <w:p>
            <w:pPr>
              <w:pStyle w:val="13"/>
            </w:pPr>
            <w:r>
              <w:t>≥90%</w:t>
            </w:r>
          </w:p>
        </w:tc>
        <w:tc>
          <w:tcPr>
            <w:tcW w:w="6265"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101保定市徐水区人民代表大会常务委员会办公室</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4.57</w:t>
            </w:r>
          </w:p>
        </w:tc>
        <w:tc>
          <w:tcPr>
            <w:tcW w:w="964" w:type="dxa"/>
            <w:vAlign w:val="center"/>
          </w:tcPr>
          <w:p>
            <w:pPr>
              <w:pStyle w:val="16"/>
            </w:pPr>
            <w:r>
              <w:t>4.57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保定市徐水区人民代表大会常务委员会办公室本级小计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4.57</w:t>
            </w:r>
          </w:p>
        </w:tc>
        <w:tc>
          <w:tcPr>
            <w:tcW w:w="964" w:type="dxa"/>
            <w:vAlign w:val="center"/>
          </w:tcPr>
          <w:p>
            <w:pPr>
              <w:pStyle w:val="16"/>
            </w:pPr>
            <w:r>
              <w:t>4.57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19.66</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50</w:t>
            </w:r>
          </w:p>
        </w:tc>
        <w:tc>
          <w:tcPr>
            <w:tcW w:w="850" w:type="dxa"/>
            <w:vAlign w:val="center"/>
          </w:tcPr>
          <w:p>
            <w:pPr>
              <w:pStyle w:val="12"/>
            </w:pPr>
            <w:r>
              <w:t>0.02</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19.66</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辆</w:t>
            </w:r>
          </w:p>
        </w:tc>
        <w:tc>
          <w:tcPr>
            <w:tcW w:w="850" w:type="dxa"/>
            <w:vAlign w:val="center"/>
          </w:tcPr>
          <w:p>
            <w:pPr>
              <w:pStyle w:val="12"/>
            </w:pPr>
            <w:r>
              <w:t>3</w:t>
            </w:r>
          </w:p>
        </w:tc>
        <w:tc>
          <w:tcPr>
            <w:tcW w:w="850" w:type="dxa"/>
            <w:vAlign w:val="center"/>
          </w:tcPr>
          <w:p>
            <w:pPr>
              <w:pStyle w:val="12"/>
            </w:pPr>
            <w:r>
              <w:t>0.20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19.66</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19.66</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升</w:t>
            </w:r>
          </w:p>
        </w:tc>
        <w:tc>
          <w:tcPr>
            <w:tcW w:w="850" w:type="dxa"/>
            <w:vAlign w:val="center"/>
          </w:tcPr>
          <w:p>
            <w:pPr>
              <w:pStyle w:val="12"/>
            </w:pPr>
            <w:r>
              <w:t>1000</w:t>
            </w:r>
          </w:p>
        </w:tc>
        <w:tc>
          <w:tcPr>
            <w:tcW w:w="850" w:type="dxa"/>
            <w:vAlign w:val="center"/>
          </w:tcPr>
          <w:p>
            <w:pPr>
              <w:pStyle w:val="12"/>
            </w:pPr>
            <w:r>
              <w:t>0.00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人大监督</w:t>
            </w:r>
          </w:p>
        </w:tc>
        <w:tc>
          <w:tcPr>
            <w:tcW w:w="964" w:type="dxa"/>
            <w:vAlign w:val="center"/>
          </w:tcPr>
          <w:p>
            <w:pPr>
              <w:pStyle w:val="12"/>
            </w:pPr>
            <w:r>
              <w:t>11.88</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把</w:t>
            </w:r>
          </w:p>
        </w:tc>
        <w:tc>
          <w:tcPr>
            <w:tcW w:w="850" w:type="dxa"/>
            <w:vAlign w:val="center"/>
          </w:tcPr>
          <w:p>
            <w:pPr>
              <w:pStyle w:val="12"/>
            </w:pPr>
            <w:r>
              <w:t>1</w:t>
            </w:r>
          </w:p>
        </w:tc>
        <w:tc>
          <w:tcPr>
            <w:tcW w:w="850" w:type="dxa"/>
            <w:vAlign w:val="center"/>
          </w:tcPr>
          <w:p>
            <w:pPr>
              <w:pStyle w:val="12"/>
            </w:pPr>
            <w:r>
              <w:t>0.17</w:t>
            </w:r>
          </w:p>
        </w:tc>
        <w:tc>
          <w:tcPr>
            <w:tcW w:w="964" w:type="dxa"/>
            <w:vAlign w:val="center"/>
          </w:tcPr>
          <w:p>
            <w:pPr>
              <w:pStyle w:val="12"/>
            </w:pPr>
            <w:r>
              <w:t>0.17</w:t>
            </w:r>
          </w:p>
        </w:tc>
        <w:tc>
          <w:tcPr>
            <w:tcW w:w="964" w:type="dxa"/>
            <w:vAlign w:val="center"/>
          </w:tcPr>
          <w:p>
            <w:pPr>
              <w:pStyle w:val="12"/>
            </w:pPr>
            <w:r>
              <w:t>0.17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0.17</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s="Times New Roman"/>
          <w:color w:val="000000"/>
          <w:sz w:val="28"/>
        </w:rPr>
        <w:t>保定市徐水区人民代表大会常务委员会办公室（含所属单位）上年末固定资产金额为109.86万元（详见下表）。本年度拟购置固定资产总额为0.17万元，已按要求列入政府采购预算，详见政府采购预算表。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101保定市徐水区人民代表大会常务委员会办公室</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3</w:t>
            </w:r>
          </w:p>
        </w:tc>
        <w:tc>
          <w:tcPr>
            <w:tcW w:w="2835" w:type="dxa"/>
            <w:vAlign w:val="center"/>
          </w:tcPr>
          <w:p>
            <w:pPr>
              <w:pStyle w:val="12"/>
            </w:pPr>
            <w:r>
              <w:t>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145</w:t>
            </w:r>
          </w:p>
        </w:tc>
        <w:tc>
          <w:tcPr>
            <w:tcW w:w="2835" w:type="dxa"/>
            <w:vAlign w:val="center"/>
          </w:tcPr>
          <w:p>
            <w:pPr>
              <w:pStyle w:val="12"/>
            </w:pPr>
            <w:r>
              <w:t>49.36</w:t>
            </w:r>
          </w:p>
        </w:tc>
      </w:tr>
    </w:tbl>
    <w:p>
      <w:pPr>
        <w:ind w:firstLine="640"/>
      </w:pPr>
      <w:r>
        <w:rPr>
          <w:rFonts w:eastAsia="方正仿宋_GBK" w:cs="Times New Roman"/>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A4YzI5MGM1ODUyZmI4NDU2YWJiYjE0OTEzYzdjYjcifQ=="/>
  </w:docVars>
  <w:rsids>
    <w:rsidRoot w:val="005D3895"/>
    <w:rsid w:val="00011083"/>
    <w:rsid w:val="000269A7"/>
    <w:rsid w:val="00064C9E"/>
    <w:rsid w:val="000C6545"/>
    <w:rsid w:val="000F269A"/>
    <w:rsid w:val="00115426"/>
    <w:rsid w:val="001C22EF"/>
    <w:rsid w:val="001C348B"/>
    <w:rsid w:val="00307087"/>
    <w:rsid w:val="003C7881"/>
    <w:rsid w:val="005A3C62"/>
    <w:rsid w:val="005D3895"/>
    <w:rsid w:val="006707C2"/>
    <w:rsid w:val="00670A4E"/>
    <w:rsid w:val="0070017B"/>
    <w:rsid w:val="00754C5A"/>
    <w:rsid w:val="007872B1"/>
    <w:rsid w:val="007A685B"/>
    <w:rsid w:val="007E319B"/>
    <w:rsid w:val="008545E2"/>
    <w:rsid w:val="00C918BA"/>
    <w:rsid w:val="00FB3383"/>
    <w:rsid w:val="1B5E0A3B"/>
    <w:rsid w:val="35EA3643"/>
    <w:rsid w:val="420E33D3"/>
    <w:rsid w:val="4B0346AD"/>
    <w:rsid w:val="6F060876"/>
    <w:rsid w:val="6F3E0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autoRedefine/>
    <w:qFormat/>
    <w:uiPriority w:val="0"/>
    <w:pPr>
      <w:spacing w:before="120"/>
      <w:ind w:firstLine="560"/>
    </w:pPr>
    <w:rPr>
      <w:rFonts w:eastAsia="方正仿宋_GBK" w:cs="Times New Roman"/>
      <w:color w:val="000000"/>
      <w:sz w:val="28"/>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2">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5">
    <w:name w:val="单元格样式23"/>
    <w:basedOn w:val="1"/>
    <w:autoRedefine/>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2024-02-26T11:16:46Z</dcterms:created>
  <dcterms:modified xsi:type="dcterms:W3CDTF">2024-02-26T03:16:46Z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2024-02-26T11:16:46Z</dcterms:created>
  <dcterms:modified xsi:type="dcterms:W3CDTF">2024-02-26T03:16:46Z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2024-02-26T11:16:46Z</dcterms:created>
  <dcterms:modified xsi:type="dcterms:W3CDTF">2024-02-26T03:16:46Z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2024-02-26T11:16:46Z</dcterms:created>
  <dcterms:modified xsi:type="dcterms:W3CDTF">2024-02-26T03:16:46Z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2024-02-26T11:16:45Z</dcterms:created>
  <dcterms:modified xsi:type="dcterms:W3CDTF">2024-02-26T03:16:45Z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2024-02-26T11:16:47Z</dcterms:created>
  <dcterms:modified xsi:type="dcterms:W3CDTF">2024-02-26T03:16:47Z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2024-02-26T11:16:46Z</dcterms:created>
  <dcterms:modified xsi:type="dcterms:W3CDTF">2024-02-26T03:16:46Z</dcterms:modified>
</cp:coreProperties>
</file>

<file path=customXml/itemProps1.xml><?xml version="1.0" encoding="utf-8"?>
<ds:datastoreItem xmlns:ds="http://schemas.openxmlformats.org/officeDocument/2006/customXml" ds:itemID="{5BE336D3-D4FB-4F82-9438-970CF8CAB302}">
  <ds:schemaRefs/>
</ds:datastoreItem>
</file>

<file path=customXml/itemProps10.xml><?xml version="1.0" encoding="utf-8"?>
<ds:datastoreItem xmlns:ds="http://schemas.openxmlformats.org/officeDocument/2006/customXml" ds:itemID="{9393881F-7992-4FF1-93E5-FB86B7C1B52A}">
  <ds:schemaRefs/>
</ds:datastoreItem>
</file>

<file path=customXml/itemProps11.xml><?xml version="1.0" encoding="utf-8"?>
<ds:datastoreItem xmlns:ds="http://schemas.openxmlformats.org/officeDocument/2006/customXml" ds:itemID="{8A112E13-1AE2-4D3A-911C-45C638D099AB}">
  <ds:schemaRefs/>
</ds:datastoreItem>
</file>

<file path=customXml/itemProps12.xml><?xml version="1.0" encoding="utf-8"?>
<ds:datastoreItem xmlns:ds="http://schemas.openxmlformats.org/officeDocument/2006/customXml" ds:itemID="{3EBB4A0F-F090-42E3-A298-3996130B9C6D}">
  <ds:schemaRefs/>
</ds:datastoreItem>
</file>

<file path=customXml/itemProps13.xml><?xml version="1.0" encoding="utf-8"?>
<ds:datastoreItem xmlns:ds="http://schemas.openxmlformats.org/officeDocument/2006/customXml" ds:itemID="{8A0D2AA2-FE55-42E8-8901-47DAC253A817}">
  <ds:schemaRefs/>
</ds:datastoreItem>
</file>

<file path=customXml/itemProps14.xml><?xml version="1.0" encoding="utf-8"?>
<ds:datastoreItem xmlns:ds="http://schemas.openxmlformats.org/officeDocument/2006/customXml" ds:itemID="{9286D593-59E8-4398-93A1-3E90C281C87E}">
  <ds:schemaRefs/>
</ds:datastoreItem>
</file>

<file path=customXml/itemProps2.xml><?xml version="1.0" encoding="utf-8"?>
<ds:datastoreItem xmlns:ds="http://schemas.openxmlformats.org/officeDocument/2006/customXml" ds:itemID="{6879A2F6-B562-44BC-9386-C2DDEE2BA245}">
  <ds:schemaRefs/>
</ds:datastoreItem>
</file>

<file path=customXml/itemProps3.xml><?xml version="1.0" encoding="utf-8"?>
<ds:datastoreItem xmlns:ds="http://schemas.openxmlformats.org/officeDocument/2006/customXml" ds:itemID="{7B6B2A79-9483-44A1-BD1C-130579094CC7}">
  <ds:schemaRefs/>
</ds:datastoreItem>
</file>

<file path=customXml/itemProps4.xml><?xml version="1.0" encoding="utf-8"?>
<ds:datastoreItem xmlns:ds="http://schemas.openxmlformats.org/officeDocument/2006/customXml" ds:itemID="{3C747A4F-1A8D-464B-9B15-4B52D93DE565}">
  <ds:schemaRefs/>
</ds:datastoreItem>
</file>

<file path=customXml/itemProps5.xml><?xml version="1.0" encoding="utf-8"?>
<ds:datastoreItem xmlns:ds="http://schemas.openxmlformats.org/officeDocument/2006/customXml" ds:itemID="{25FDECEF-CA32-4CE1-B736-27EDE6EB9712}">
  <ds:schemaRefs/>
</ds:datastoreItem>
</file>

<file path=customXml/itemProps6.xml><?xml version="1.0" encoding="utf-8"?>
<ds:datastoreItem xmlns:ds="http://schemas.openxmlformats.org/officeDocument/2006/customXml" ds:itemID="{713D5B2C-EA05-4F53-8840-BD408F3E6028}">
  <ds:schemaRefs/>
</ds:datastoreItem>
</file>

<file path=customXml/itemProps7.xml><?xml version="1.0" encoding="utf-8"?>
<ds:datastoreItem xmlns:ds="http://schemas.openxmlformats.org/officeDocument/2006/customXml" ds:itemID="{0B3FEC4C-1F6F-4F97-924D-75D365032FD5}">
  <ds:schemaRefs/>
</ds:datastoreItem>
</file>

<file path=customXml/itemProps8.xml><?xml version="1.0" encoding="utf-8"?>
<ds:datastoreItem xmlns:ds="http://schemas.openxmlformats.org/officeDocument/2006/customXml" ds:itemID="{B74A2AD8-0EA3-4E6B-8ACF-F707F60197BE}">
  <ds:schemaRefs/>
</ds:datastoreItem>
</file>

<file path=customXml/itemProps9.xml><?xml version="1.0" encoding="utf-8"?>
<ds:datastoreItem xmlns:ds="http://schemas.openxmlformats.org/officeDocument/2006/customXml" ds:itemID="{2ADC7B92-0E29-49D1-8B91-006CCF6354AF}">
  <ds:schemaRefs/>
</ds:datastoreItem>
</file>

<file path=docProps/app.xml><?xml version="1.0" encoding="utf-8"?>
<Properties xmlns="http://schemas.openxmlformats.org/officeDocument/2006/extended-properties" xmlns:vt="http://schemas.openxmlformats.org/officeDocument/2006/docPropsVTypes">
  <Template>Normal</Template>
  <Pages>30</Pages>
  <Words>8702</Words>
  <Characters>10589</Characters>
  <Lines>102</Lines>
  <Paragraphs>28</Paragraphs>
  <TotalTime>16</TotalTime>
  <ScaleCrop>false</ScaleCrop>
  <LinksUpToDate>false</LinksUpToDate>
  <CharactersWithSpaces>10765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2024-02-26T11:16:00Z</dcterms:created>
  <dc:creator>lenovo</dc:creator>
  <cp:lastModifiedBy>风声</cp:lastModifiedBy>
  <dcterms:modified xsi:type="dcterms:W3CDTF">2024-08-13T09:32:55Z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3F365B95125A4965BAB5841DBD8E73FE_12</vt:lpwstr>
  </property>
</Properties>
</file>