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42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2397.93</w:t>
            </w:r>
          </w:p>
        </w:tc>
        <w:tc>
          <w:tcPr>
            <w:tcW w:w="4535" w:type="dxa"/>
            <w:vAlign w:val="center"/>
          </w:tcPr>
          <w:p>
            <w:pPr>
              <w:pStyle w:val="13"/>
            </w:pPr>
            <w:r>
              <w:t>一、一般公共服务支出</w:t>
            </w:r>
          </w:p>
        </w:tc>
        <w:tc>
          <w:tcPr>
            <w:tcW w:w="2126" w:type="dxa"/>
            <w:vAlign w:val="center"/>
          </w:tcPr>
          <w:p>
            <w:pPr>
              <w:pStyle w:val="12"/>
            </w:pPr>
            <w:r>
              <w:t>1555.87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281.67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2397.93</w:t>
            </w:r>
          </w:p>
        </w:tc>
        <w:tc>
          <w:tcPr>
            <w:tcW w:w="4535" w:type="dxa"/>
            <w:vAlign w:val="center"/>
          </w:tcPr>
          <w:p>
            <w:pPr>
              <w:pStyle w:val="15"/>
            </w:pPr>
            <w:r>
              <w:t>本年支出合计</w:t>
            </w:r>
          </w:p>
        </w:tc>
        <w:tc>
          <w:tcPr>
            <w:tcW w:w="2126" w:type="dxa"/>
            <w:vAlign w:val="center"/>
          </w:tcPr>
          <w:p>
            <w:pPr>
              <w:pStyle w:val="16"/>
            </w:pPr>
            <w:r>
              <w:t>2410.73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12.80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2410.73</w:t>
            </w:r>
          </w:p>
        </w:tc>
        <w:tc>
          <w:tcPr>
            <w:tcW w:w="4535" w:type="dxa"/>
            <w:vAlign w:val="center"/>
          </w:tcPr>
          <w:p>
            <w:pPr>
              <w:pStyle w:val="15"/>
            </w:pPr>
            <w:r>
              <w:t>支出总计</w:t>
            </w:r>
          </w:p>
        </w:tc>
        <w:tc>
          <w:tcPr>
            <w:tcW w:w="2126" w:type="dxa"/>
            <w:vAlign w:val="center"/>
          </w:tcPr>
          <w:p>
            <w:pPr>
              <w:pStyle w:val="16"/>
            </w:pPr>
            <w:r>
              <w:t>2410.73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2410.73</w:t>
            </w:r>
          </w:p>
        </w:tc>
        <w:tc>
          <w:tcPr>
            <w:tcW w:w="1134" w:type="dxa"/>
            <w:vAlign w:val="center"/>
          </w:tcPr>
          <w:p>
            <w:pPr>
              <w:pStyle w:val="16"/>
            </w:pPr>
            <w:r>
              <w:t>2397.93</w:t>
            </w:r>
          </w:p>
        </w:tc>
        <w:tc>
          <w:tcPr>
            <w:tcW w:w="1134" w:type="dxa"/>
            <w:vAlign w:val="center"/>
          </w:tcPr>
          <w:p>
            <w:pPr>
              <w:pStyle w:val="16"/>
            </w:pPr>
            <w:r>
              <w:t>2397.93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1555.87</w:t>
            </w:r>
          </w:p>
        </w:tc>
        <w:tc>
          <w:tcPr>
            <w:tcW w:w="1134" w:type="dxa"/>
            <w:vAlign w:val="center"/>
          </w:tcPr>
          <w:p>
            <w:pPr>
              <w:pStyle w:val="12"/>
            </w:pPr>
            <w:r>
              <w:t>1555.87</w:t>
            </w:r>
          </w:p>
        </w:tc>
        <w:tc>
          <w:tcPr>
            <w:tcW w:w="1134" w:type="dxa"/>
            <w:vAlign w:val="center"/>
          </w:tcPr>
          <w:p>
            <w:pPr>
              <w:pStyle w:val="12"/>
            </w:pPr>
            <w:r>
              <w:t>1555.87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1543.47</w:t>
            </w:r>
          </w:p>
        </w:tc>
        <w:tc>
          <w:tcPr>
            <w:tcW w:w="1134" w:type="dxa"/>
            <w:vAlign w:val="center"/>
          </w:tcPr>
          <w:p>
            <w:pPr>
              <w:pStyle w:val="12"/>
            </w:pPr>
            <w:r>
              <w:t>1543.47</w:t>
            </w:r>
          </w:p>
        </w:tc>
        <w:tc>
          <w:tcPr>
            <w:tcW w:w="1134" w:type="dxa"/>
            <w:vAlign w:val="center"/>
          </w:tcPr>
          <w:p>
            <w:pPr>
              <w:pStyle w:val="12"/>
            </w:pPr>
            <w:r>
              <w:t>1543.47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490.52</w:t>
            </w:r>
          </w:p>
        </w:tc>
        <w:tc>
          <w:tcPr>
            <w:tcW w:w="1134" w:type="dxa"/>
            <w:vAlign w:val="center"/>
          </w:tcPr>
          <w:p>
            <w:pPr>
              <w:pStyle w:val="12"/>
            </w:pPr>
            <w:r>
              <w:t>490.52</w:t>
            </w:r>
          </w:p>
        </w:tc>
        <w:tc>
          <w:tcPr>
            <w:tcW w:w="1134" w:type="dxa"/>
            <w:vAlign w:val="center"/>
          </w:tcPr>
          <w:p>
            <w:pPr>
              <w:pStyle w:val="12"/>
            </w:pPr>
            <w:r>
              <w:t>490.52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82.86</w:t>
            </w:r>
          </w:p>
        </w:tc>
        <w:tc>
          <w:tcPr>
            <w:tcW w:w="1134" w:type="dxa"/>
            <w:vAlign w:val="center"/>
          </w:tcPr>
          <w:p>
            <w:pPr>
              <w:pStyle w:val="12"/>
            </w:pPr>
            <w:r>
              <w:t>82.86</w:t>
            </w:r>
          </w:p>
        </w:tc>
        <w:tc>
          <w:tcPr>
            <w:tcW w:w="1134" w:type="dxa"/>
            <w:vAlign w:val="center"/>
          </w:tcPr>
          <w:p>
            <w:pPr>
              <w:pStyle w:val="12"/>
            </w:pPr>
            <w:r>
              <w:t>82.86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970.10</w:t>
            </w:r>
          </w:p>
        </w:tc>
        <w:tc>
          <w:tcPr>
            <w:tcW w:w="1134" w:type="dxa"/>
            <w:vAlign w:val="center"/>
          </w:tcPr>
          <w:p>
            <w:pPr>
              <w:pStyle w:val="12"/>
            </w:pPr>
            <w:r>
              <w:t>970.10</w:t>
            </w:r>
          </w:p>
        </w:tc>
        <w:tc>
          <w:tcPr>
            <w:tcW w:w="1134" w:type="dxa"/>
            <w:vAlign w:val="center"/>
          </w:tcPr>
          <w:p>
            <w:pPr>
              <w:pStyle w:val="12"/>
            </w:pPr>
            <w:r>
              <w:t>970.10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358.83</w:t>
            </w:r>
          </w:p>
        </w:tc>
        <w:tc>
          <w:tcPr>
            <w:tcW w:w="1134" w:type="dxa"/>
            <w:vAlign w:val="center"/>
          </w:tcPr>
          <w:p>
            <w:pPr>
              <w:pStyle w:val="12"/>
            </w:pPr>
            <w:r>
              <w:t>358.83</w:t>
            </w:r>
          </w:p>
        </w:tc>
        <w:tc>
          <w:tcPr>
            <w:tcW w:w="1134" w:type="dxa"/>
            <w:vAlign w:val="center"/>
          </w:tcPr>
          <w:p>
            <w:pPr>
              <w:pStyle w:val="12"/>
            </w:pPr>
            <w:r>
              <w:t>358.83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312.51</w:t>
            </w:r>
          </w:p>
        </w:tc>
        <w:tc>
          <w:tcPr>
            <w:tcW w:w="1134" w:type="dxa"/>
            <w:vAlign w:val="center"/>
          </w:tcPr>
          <w:p>
            <w:pPr>
              <w:pStyle w:val="12"/>
            </w:pPr>
            <w:r>
              <w:t>312.51</w:t>
            </w:r>
          </w:p>
        </w:tc>
        <w:tc>
          <w:tcPr>
            <w:tcW w:w="1134" w:type="dxa"/>
            <w:vAlign w:val="center"/>
          </w:tcPr>
          <w:p>
            <w:pPr>
              <w:pStyle w:val="12"/>
            </w:pPr>
            <w:r>
              <w:t>312.51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56.77</w:t>
            </w:r>
          </w:p>
        </w:tc>
        <w:tc>
          <w:tcPr>
            <w:tcW w:w="1134" w:type="dxa"/>
            <w:vAlign w:val="center"/>
          </w:tcPr>
          <w:p>
            <w:pPr>
              <w:pStyle w:val="12"/>
            </w:pPr>
            <w:r>
              <w:t>56.77</w:t>
            </w:r>
          </w:p>
        </w:tc>
        <w:tc>
          <w:tcPr>
            <w:tcW w:w="1134" w:type="dxa"/>
            <w:vAlign w:val="center"/>
          </w:tcPr>
          <w:p>
            <w:pPr>
              <w:pStyle w:val="12"/>
            </w:pPr>
            <w:r>
              <w:t>56.77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53.50</w:t>
            </w:r>
          </w:p>
        </w:tc>
        <w:tc>
          <w:tcPr>
            <w:tcW w:w="1134" w:type="dxa"/>
            <w:vAlign w:val="center"/>
          </w:tcPr>
          <w:p>
            <w:pPr>
              <w:pStyle w:val="12"/>
            </w:pPr>
            <w:r>
              <w:t>53.50</w:t>
            </w:r>
          </w:p>
        </w:tc>
        <w:tc>
          <w:tcPr>
            <w:tcW w:w="1134" w:type="dxa"/>
            <w:vAlign w:val="center"/>
          </w:tcPr>
          <w:p>
            <w:pPr>
              <w:pStyle w:val="12"/>
            </w:pPr>
            <w:r>
              <w:t>53.50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151.77</w:t>
            </w:r>
          </w:p>
        </w:tc>
        <w:tc>
          <w:tcPr>
            <w:tcW w:w="1134" w:type="dxa"/>
            <w:vAlign w:val="center"/>
          </w:tcPr>
          <w:p>
            <w:pPr>
              <w:pStyle w:val="12"/>
            </w:pPr>
            <w:r>
              <w:t>151.77</w:t>
            </w:r>
          </w:p>
        </w:tc>
        <w:tc>
          <w:tcPr>
            <w:tcW w:w="1134" w:type="dxa"/>
            <w:vAlign w:val="center"/>
          </w:tcPr>
          <w:p>
            <w:pPr>
              <w:pStyle w:val="12"/>
            </w:pPr>
            <w:r>
              <w:t>151.77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50.47</w:t>
            </w:r>
          </w:p>
        </w:tc>
        <w:tc>
          <w:tcPr>
            <w:tcW w:w="1134" w:type="dxa"/>
            <w:vAlign w:val="center"/>
          </w:tcPr>
          <w:p>
            <w:pPr>
              <w:pStyle w:val="12"/>
            </w:pPr>
            <w:r>
              <w:t>50.47</w:t>
            </w:r>
          </w:p>
        </w:tc>
        <w:tc>
          <w:tcPr>
            <w:tcW w:w="1134" w:type="dxa"/>
            <w:vAlign w:val="center"/>
          </w:tcPr>
          <w:p>
            <w:pPr>
              <w:pStyle w:val="12"/>
            </w:pPr>
            <w:r>
              <w:t>50.47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50.49</w:t>
            </w:r>
          </w:p>
        </w:tc>
        <w:tc>
          <w:tcPr>
            <w:tcW w:w="1134" w:type="dxa"/>
            <w:vAlign w:val="center"/>
          </w:tcPr>
          <w:p>
            <w:pPr>
              <w:pStyle w:val="12"/>
            </w:pPr>
            <w:r>
              <w:t>50.49</w:t>
            </w:r>
          </w:p>
        </w:tc>
        <w:tc>
          <w:tcPr>
            <w:tcW w:w="1134" w:type="dxa"/>
            <w:vAlign w:val="center"/>
          </w:tcPr>
          <w:p>
            <w:pPr>
              <w:pStyle w:val="12"/>
            </w:pPr>
            <w:r>
              <w:t>50.49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50.49</w:t>
            </w:r>
          </w:p>
        </w:tc>
        <w:tc>
          <w:tcPr>
            <w:tcW w:w="1134" w:type="dxa"/>
            <w:vAlign w:val="center"/>
          </w:tcPr>
          <w:p>
            <w:pPr>
              <w:pStyle w:val="12"/>
            </w:pPr>
            <w:r>
              <w:t>50.49</w:t>
            </w:r>
          </w:p>
        </w:tc>
        <w:tc>
          <w:tcPr>
            <w:tcW w:w="1134" w:type="dxa"/>
            <w:vAlign w:val="center"/>
          </w:tcPr>
          <w:p>
            <w:pPr>
              <w:pStyle w:val="12"/>
            </w:pPr>
            <w:r>
              <w:t>50.49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50.49</w:t>
            </w:r>
          </w:p>
        </w:tc>
        <w:tc>
          <w:tcPr>
            <w:tcW w:w="1134" w:type="dxa"/>
            <w:vAlign w:val="center"/>
          </w:tcPr>
          <w:p>
            <w:pPr>
              <w:pStyle w:val="12"/>
            </w:pPr>
            <w:r>
              <w:t>50.49</w:t>
            </w:r>
          </w:p>
        </w:tc>
        <w:tc>
          <w:tcPr>
            <w:tcW w:w="1134" w:type="dxa"/>
            <w:vAlign w:val="center"/>
          </w:tcPr>
          <w:p>
            <w:pPr>
              <w:pStyle w:val="12"/>
            </w:pPr>
            <w:r>
              <w:t>50.49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281.67</w:t>
            </w:r>
          </w:p>
        </w:tc>
        <w:tc>
          <w:tcPr>
            <w:tcW w:w="1134" w:type="dxa"/>
            <w:vAlign w:val="center"/>
          </w:tcPr>
          <w:p>
            <w:pPr>
              <w:pStyle w:val="12"/>
            </w:pPr>
            <w:r>
              <w:t>281.67</w:t>
            </w:r>
          </w:p>
        </w:tc>
        <w:tc>
          <w:tcPr>
            <w:tcW w:w="1134" w:type="dxa"/>
            <w:vAlign w:val="center"/>
          </w:tcPr>
          <w:p>
            <w:pPr>
              <w:pStyle w:val="12"/>
            </w:pPr>
            <w:r>
              <w:t>281.67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245.83</w:t>
            </w:r>
          </w:p>
        </w:tc>
        <w:tc>
          <w:tcPr>
            <w:tcW w:w="1134" w:type="dxa"/>
            <w:vAlign w:val="center"/>
          </w:tcPr>
          <w:p>
            <w:pPr>
              <w:pStyle w:val="12"/>
            </w:pPr>
            <w:r>
              <w:t>245.83</w:t>
            </w:r>
          </w:p>
        </w:tc>
        <w:tc>
          <w:tcPr>
            <w:tcW w:w="1134" w:type="dxa"/>
            <w:vAlign w:val="center"/>
          </w:tcPr>
          <w:p>
            <w:pPr>
              <w:pStyle w:val="12"/>
            </w:pPr>
            <w:r>
              <w:t>245.83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245.83</w:t>
            </w:r>
          </w:p>
        </w:tc>
        <w:tc>
          <w:tcPr>
            <w:tcW w:w="1134" w:type="dxa"/>
            <w:vAlign w:val="center"/>
          </w:tcPr>
          <w:p>
            <w:pPr>
              <w:pStyle w:val="12"/>
            </w:pPr>
            <w:r>
              <w:t>245.83</w:t>
            </w:r>
          </w:p>
        </w:tc>
        <w:tc>
          <w:tcPr>
            <w:tcW w:w="1134" w:type="dxa"/>
            <w:vAlign w:val="center"/>
          </w:tcPr>
          <w:p>
            <w:pPr>
              <w:pStyle w:val="12"/>
            </w:pPr>
            <w:r>
              <w:t>245.83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9.18</w:t>
            </w:r>
          </w:p>
        </w:tc>
        <w:tc>
          <w:tcPr>
            <w:tcW w:w="1134" w:type="dxa"/>
            <w:vAlign w:val="center"/>
          </w:tcPr>
          <w:p>
            <w:pPr>
              <w:pStyle w:val="12"/>
            </w:pPr>
            <w:r>
              <w:t>9.18</w:t>
            </w:r>
          </w:p>
        </w:tc>
        <w:tc>
          <w:tcPr>
            <w:tcW w:w="1134" w:type="dxa"/>
            <w:vAlign w:val="center"/>
          </w:tcPr>
          <w:p>
            <w:pPr>
              <w:pStyle w:val="12"/>
            </w:pPr>
            <w:r>
              <w:t>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9.18</w:t>
            </w:r>
          </w:p>
        </w:tc>
        <w:tc>
          <w:tcPr>
            <w:tcW w:w="1134" w:type="dxa"/>
            <w:vAlign w:val="center"/>
          </w:tcPr>
          <w:p>
            <w:pPr>
              <w:pStyle w:val="12"/>
            </w:pPr>
            <w:r>
              <w:t>9.18</w:t>
            </w:r>
          </w:p>
        </w:tc>
        <w:tc>
          <w:tcPr>
            <w:tcW w:w="1134" w:type="dxa"/>
            <w:vAlign w:val="center"/>
          </w:tcPr>
          <w:p>
            <w:pPr>
              <w:pStyle w:val="12"/>
            </w:pPr>
            <w:r>
              <w:t>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9.18</w:t>
            </w:r>
          </w:p>
        </w:tc>
        <w:tc>
          <w:tcPr>
            <w:tcW w:w="1134" w:type="dxa"/>
            <w:vAlign w:val="center"/>
          </w:tcPr>
          <w:p>
            <w:pPr>
              <w:pStyle w:val="12"/>
            </w:pPr>
            <w:r>
              <w:t>9.18</w:t>
            </w:r>
          </w:p>
        </w:tc>
        <w:tc>
          <w:tcPr>
            <w:tcW w:w="1134" w:type="dxa"/>
            <w:vAlign w:val="center"/>
          </w:tcPr>
          <w:p>
            <w:pPr>
              <w:pStyle w:val="12"/>
            </w:pPr>
            <w:r>
              <w:t>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125.30</w:t>
            </w:r>
          </w:p>
        </w:tc>
        <w:tc>
          <w:tcPr>
            <w:tcW w:w="1134" w:type="dxa"/>
            <w:vAlign w:val="center"/>
          </w:tcPr>
          <w:p>
            <w:pPr>
              <w:pStyle w:val="12"/>
            </w:pPr>
            <w:r>
              <w:t>125.30</w:t>
            </w:r>
          </w:p>
        </w:tc>
        <w:tc>
          <w:tcPr>
            <w:tcW w:w="1134" w:type="dxa"/>
            <w:vAlign w:val="center"/>
          </w:tcPr>
          <w:p>
            <w:pPr>
              <w:pStyle w:val="12"/>
            </w:pPr>
            <w:r>
              <w:t>125.30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125.30</w:t>
            </w:r>
          </w:p>
        </w:tc>
        <w:tc>
          <w:tcPr>
            <w:tcW w:w="1134" w:type="dxa"/>
            <w:vAlign w:val="center"/>
          </w:tcPr>
          <w:p>
            <w:pPr>
              <w:pStyle w:val="12"/>
            </w:pPr>
            <w:r>
              <w:t>125.30</w:t>
            </w:r>
          </w:p>
        </w:tc>
        <w:tc>
          <w:tcPr>
            <w:tcW w:w="1134" w:type="dxa"/>
            <w:vAlign w:val="center"/>
          </w:tcPr>
          <w:p>
            <w:pPr>
              <w:pStyle w:val="12"/>
            </w:pPr>
            <w:r>
              <w:t>125.30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125.30</w:t>
            </w:r>
          </w:p>
        </w:tc>
        <w:tc>
          <w:tcPr>
            <w:tcW w:w="1134" w:type="dxa"/>
            <w:vAlign w:val="center"/>
          </w:tcPr>
          <w:p>
            <w:pPr>
              <w:pStyle w:val="12"/>
            </w:pPr>
            <w:r>
              <w:t>125.30</w:t>
            </w:r>
          </w:p>
        </w:tc>
        <w:tc>
          <w:tcPr>
            <w:tcW w:w="1134" w:type="dxa"/>
            <w:vAlign w:val="center"/>
          </w:tcPr>
          <w:p>
            <w:pPr>
              <w:pStyle w:val="12"/>
            </w:pPr>
            <w:r>
              <w:t>125.30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15.60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2410.73</w:t>
            </w:r>
          </w:p>
        </w:tc>
        <w:tc>
          <w:tcPr>
            <w:tcW w:w="1361" w:type="dxa"/>
            <w:vAlign w:val="center"/>
          </w:tcPr>
          <w:p>
            <w:pPr>
              <w:pStyle w:val="16"/>
            </w:pPr>
            <w:r>
              <w:t>1948.91</w:t>
            </w:r>
          </w:p>
        </w:tc>
        <w:tc>
          <w:tcPr>
            <w:tcW w:w="1361" w:type="dxa"/>
            <w:vAlign w:val="center"/>
          </w:tcPr>
          <w:p>
            <w:pPr>
              <w:pStyle w:val="16"/>
            </w:pPr>
            <w:r>
              <w:t>461.82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1555.87</w:t>
            </w:r>
          </w:p>
        </w:tc>
        <w:tc>
          <w:tcPr>
            <w:tcW w:w="1361" w:type="dxa"/>
            <w:vAlign w:val="center"/>
          </w:tcPr>
          <w:p>
            <w:pPr>
              <w:pStyle w:val="12"/>
            </w:pPr>
            <w:r>
              <w:t>1460.61</w:t>
            </w:r>
          </w:p>
        </w:tc>
        <w:tc>
          <w:tcPr>
            <w:tcW w:w="1361" w:type="dxa"/>
            <w:vAlign w:val="center"/>
          </w:tcPr>
          <w:p>
            <w:pPr>
              <w:pStyle w:val="12"/>
            </w:pPr>
            <w:r>
              <w:t>95.26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1543.47</w:t>
            </w:r>
          </w:p>
        </w:tc>
        <w:tc>
          <w:tcPr>
            <w:tcW w:w="1361" w:type="dxa"/>
            <w:vAlign w:val="center"/>
          </w:tcPr>
          <w:p>
            <w:pPr>
              <w:pStyle w:val="12"/>
            </w:pPr>
            <w:r>
              <w:t>1460.61</w:t>
            </w:r>
          </w:p>
        </w:tc>
        <w:tc>
          <w:tcPr>
            <w:tcW w:w="1361" w:type="dxa"/>
            <w:vAlign w:val="center"/>
          </w:tcPr>
          <w:p>
            <w:pPr>
              <w:pStyle w:val="12"/>
            </w:pPr>
            <w:r>
              <w:t>82.86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490.52</w:t>
            </w:r>
          </w:p>
        </w:tc>
        <w:tc>
          <w:tcPr>
            <w:tcW w:w="1361" w:type="dxa"/>
            <w:vAlign w:val="center"/>
          </w:tcPr>
          <w:p>
            <w:pPr>
              <w:pStyle w:val="12"/>
            </w:pPr>
            <w:r>
              <w:t>490.52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82.86</w:t>
            </w:r>
          </w:p>
        </w:tc>
        <w:tc>
          <w:tcPr>
            <w:tcW w:w="1361" w:type="dxa"/>
            <w:vAlign w:val="center"/>
          </w:tcPr>
          <w:p>
            <w:pPr>
              <w:pStyle w:val="12"/>
            </w:pPr>
          </w:p>
        </w:tc>
        <w:tc>
          <w:tcPr>
            <w:tcW w:w="1361" w:type="dxa"/>
            <w:vAlign w:val="center"/>
          </w:tcPr>
          <w:p>
            <w:pPr>
              <w:pStyle w:val="12"/>
            </w:pPr>
            <w:r>
              <w:t>82.86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970.10</w:t>
            </w:r>
          </w:p>
        </w:tc>
        <w:tc>
          <w:tcPr>
            <w:tcW w:w="1361" w:type="dxa"/>
            <w:vAlign w:val="center"/>
          </w:tcPr>
          <w:p>
            <w:pPr>
              <w:pStyle w:val="12"/>
            </w:pPr>
            <w:r>
              <w:t>970.10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358.83</w:t>
            </w:r>
          </w:p>
        </w:tc>
        <w:tc>
          <w:tcPr>
            <w:tcW w:w="1361" w:type="dxa"/>
            <w:vAlign w:val="center"/>
          </w:tcPr>
          <w:p>
            <w:pPr>
              <w:pStyle w:val="12"/>
            </w:pPr>
            <w:r>
              <w:t>312.51</w:t>
            </w: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312.51</w:t>
            </w:r>
          </w:p>
        </w:tc>
        <w:tc>
          <w:tcPr>
            <w:tcW w:w="1361" w:type="dxa"/>
            <w:vAlign w:val="center"/>
          </w:tcPr>
          <w:p>
            <w:pPr>
              <w:pStyle w:val="12"/>
            </w:pPr>
            <w:r>
              <w:t>312.51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56.77</w:t>
            </w:r>
          </w:p>
        </w:tc>
        <w:tc>
          <w:tcPr>
            <w:tcW w:w="1361" w:type="dxa"/>
            <w:vAlign w:val="center"/>
          </w:tcPr>
          <w:p>
            <w:pPr>
              <w:pStyle w:val="12"/>
            </w:pPr>
            <w:r>
              <w:t>56.77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53.50</w:t>
            </w:r>
          </w:p>
        </w:tc>
        <w:tc>
          <w:tcPr>
            <w:tcW w:w="1361" w:type="dxa"/>
            <w:vAlign w:val="center"/>
          </w:tcPr>
          <w:p>
            <w:pPr>
              <w:pStyle w:val="12"/>
            </w:pPr>
            <w:r>
              <w:t>53.50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151.77</w:t>
            </w:r>
          </w:p>
        </w:tc>
        <w:tc>
          <w:tcPr>
            <w:tcW w:w="1361" w:type="dxa"/>
            <w:vAlign w:val="center"/>
          </w:tcPr>
          <w:p>
            <w:pPr>
              <w:pStyle w:val="12"/>
            </w:pPr>
            <w:r>
              <w:t>151.77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50.47</w:t>
            </w:r>
          </w:p>
        </w:tc>
        <w:tc>
          <w:tcPr>
            <w:tcW w:w="1361" w:type="dxa"/>
            <w:vAlign w:val="center"/>
          </w:tcPr>
          <w:p>
            <w:pPr>
              <w:pStyle w:val="12"/>
            </w:pPr>
            <w:r>
              <w:t>50.47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50.49</w:t>
            </w:r>
          </w:p>
        </w:tc>
        <w:tc>
          <w:tcPr>
            <w:tcW w:w="1361" w:type="dxa"/>
            <w:vAlign w:val="center"/>
          </w:tcPr>
          <w:p>
            <w:pPr>
              <w:pStyle w:val="12"/>
            </w:pPr>
            <w:r>
              <w:t>50.49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50.49</w:t>
            </w:r>
          </w:p>
        </w:tc>
        <w:tc>
          <w:tcPr>
            <w:tcW w:w="1361" w:type="dxa"/>
            <w:vAlign w:val="center"/>
          </w:tcPr>
          <w:p>
            <w:pPr>
              <w:pStyle w:val="12"/>
            </w:pPr>
            <w:r>
              <w:t>50.49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50.49</w:t>
            </w:r>
          </w:p>
        </w:tc>
        <w:tc>
          <w:tcPr>
            <w:tcW w:w="1361" w:type="dxa"/>
            <w:vAlign w:val="center"/>
          </w:tcPr>
          <w:p>
            <w:pPr>
              <w:pStyle w:val="12"/>
            </w:pPr>
            <w:r>
              <w:t>50.49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281.67</w:t>
            </w:r>
          </w:p>
        </w:tc>
        <w:tc>
          <w:tcPr>
            <w:tcW w:w="1361" w:type="dxa"/>
            <w:vAlign w:val="center"/>
          </w:tcPr>
          <w:p>
            <w:pPr>
              <w:pStyle w:val="12"/>
            </w:pPr>
          </w:p>
        </w:tc>
        <w:tc>
          <w:tcPr>
            <w:tcW w:w="1361" w:type="dxa"/>
            <w:vAlign w:val="center"/>
          </w:tcPr>
          <w:p>
            <w:pPr>
              <w:pStyle w:val="12"/>
            </w:pPr>
            <w:r>
              <w:t>281.67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245.83</w:t>
            </w:r>
          </w:p>
        </w:tc>
        <w:tc>
          <w:tcPr>
            <w:tcW w:w="1361" w:type="dxa"/>
            <w:vAlign w:val="center"/>
          </w:tcPr>
          <w:p>
            <w:pPr>
              <w:pStyle w:val="12"/>
            </w:pPr>
          </w:p>
        </w:tc>
        <w:tc>
          <w:tcPr>
            <w:tcW w:w="1361" w:type="dxa"/>
            <w:vAlign w:val="center"/>
          </w:tcPr>
          <w:p>
            <w:pPr>
              <w:pStyle w:val="12"/>
            </w:pPr>
            <w:r>
              <w:t>245.83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245.83</w:t>
            </w:r>
          </w:p>
        </w:tc>
        <w:tc>
          <w:tcPr>
            <w:tcW w:w="1361" w:type="dxa"/>
            <w:vAlign w:val="center"/>
          </w:tcPr>
          <w:p>
            <w:pPr>
              <w:pStyle w:val="12"/>
            </w:pPr>
          </w:p>
        </w:tc>
        <w:tc>
          <w:tcPr>
            <w:tcW w:w="1361" w:type="dxa"/>
            <w:vAlign w:val="center"/>
          </w:tcPr>
          <w:p>
            <w:pPr>
              <w:pStyle w:val="12"/>
            </w:pPr>
            <w:r>
              <w:t>245.83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9.18</w:t>
            </w:r>
          </w:p>
        </w:tc>
        <w:tc>
          <w:tcPr>
            <w:tcW w:w="1361" w:type="dxa"/>
            <w:vAlign w:val="center"/>
          </w:tcPr>
          <w:p>
            <w:pPr>
              <w:pStyle w:val="12"/>
            </w:pPr>
          </w:p>
        </w:tc>
        <w:tc>
          <w:tcPr>
            <w:tcW w:w="1361" w:type="dxa"/>
            <w:vAlign w:val="center"/>
          </w:tcPr>
          <w:p>
            <w:pPr>
              <w:pStyle w:val="12"/>
            </w:pPr>
            <w:r>
              <w:t>9.18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9.18</w:t>
            </w:r>
          </w:p>
        </w:tc>
        <w:tc>
          <w:tcPr>
            <w:tcW w:w="1361" w:type="dxa"/>
            <w:vAlign w:val="center"/>
          </w:tcPr>
          <w:p>
            <w:pPr>
              <w:pStyle w:val="12"/>
            </w:pPr>
          </w:p>
        </w:tc>
        <w:tc>
          <w:tcPr>
            <w:tcW w:w="1361" w:type="dxa"/>
            <w:vAlign w:val="center"/>
          </w:tcPr>
          <w:p>
            <w:pPr>
              <w:pStyle w:val="12"/>
            </w:pPr>
            <w:r>
              <w:t>9.18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9.18</w:t>
            </w:r>
          </w:p>
        </w:tc>
        <w:tc>
          <w:tcPr>
            <w:tcW w:w="1361" w:type="dxa"/>
            <w:vAlign w:val="center"/>
          </w:tcPr>
          <w:p>
            <w:pPr>
              <w:pStyle w:val="12"/>
            </w:pPr>
          </w:p>
        </w:tc>
        <w:tc>
          <w:tcPr>
            <w:tcW w:w="1361" w:type="dxa"/>
            <w:vAlign w:val="center"/>
          </w:tcPr>
          <w:p>
            <w:pPr>
              <w:pStyle w:val="12"/>
            </w:pPr>
            <w:r>
              <w:t>9.18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125.30</w:t>
            </w:r>
          </w:p>
        </w:tc>
        <w:tc>
          <w:tcPr>
            <w:tcW w:w="1361" w:type="dxa"/>
            <w:vAlign w:val="center"/>
          </w:tcPr>
          <w:p>
            <w:pPr>
              <w:pStyle w:val="12"/>
            </w:pPr>
            <w:r>
              <w:t>125.30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125.30</w:t>
            </w:r>
          </w:p>
        </w:tc>
        <w:tc>
          <w:tcPr>
            <w:tcW w:w="1361" w:type="dxa"/>
            <w:vAlign w:val="center"/>
          </w:tcPr>
          <w:p>
            <w:pPr>
              <w:pStyle w:val="12"/>
            </w:pPr>
            <w:r>
              <w:t>125.30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125.30</w:t>
            </w:r>
          </w:p>
        </w:tc>
        <w:tc>
          <w:tcPr>
            <w:tcW w:w="1361" w:type="dxa"/>
            <w:vAlign w:val="center"/>
          </w:tcPr>
          <w:p>
            <w:pPr>
              <w:pStyle w:val="12"/>
            </w:pPr>
            <w:r>
              <w:t>125.30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15.60</w:t>
            </w:r>
          </w:p>
        </w:tc>
        <w:tc>
          <w:tcPr>
            <w:tcW w:w="1361" w:type="dxa"/>
            <w:vAlign w:val="center"/>
          </w:tcPr>
          <w:p>
            <w:pPr>
              <w:pStyle w:val="12"/>
            </w:pPr>
          </w:p>
        </w:tc>
        <w:tc>
          <w:tcPr>
            <w:tcW w:w="1361" w:type="dxa"/>
            <w:vAlign w:val="center"/>
          </w:tcPr>
          <w:p>
            <w:pPr>
              <w:pStyle w:val="12"/>
            </w:pPr>
            <w:r>
              <w:t>15.60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2397.93</w:t>
            </w:r>
          </w:p>
        </w:tc>
        <w:tc>
          <w:tcPr>
            <w:tcW w:w="3402" w:type="dxa"/>
            <w:vAlign w:val="center"/>
          </w:tcPr>
          <w:p>
            <w:pPr>
              <w:pStyle w:val="13"/>
            </w:pPr>
            <w:r>
              <w:t>一、一般公共服务支出</w:t>
            </w:r>
          </w:p>
        </w:tc>
        <w:tc>
          <w:tcPr>
            <w:tcW w:w="1474" w:type="dxa"/>
            <w:vAlign w:val="center"/>
          </w:tcPr>
          <w:p>
            <w:pPr>
              <w:pStyle w:val="12"/>
            </w:pPr>
            <w:r>
              <w:t>1555.87</w:t>
            </w:r>
          </w:p>
        </w:tc>
        <w:tc>
          <w:tcPr>
            <w:tcW w:w="1474" w:type="dxa"/>
            <w:vAlign w:val="center"/>
          </w:tcPr>
          <w:p>
            <w:pPr>
              <w:pStyle w:val="12"/>
            </w:pPr>
            <w:r>
              <w:t>1555.87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1.50</w:t>
            </w:r>
          </w:p>
        </w:tc>
        <w:tc>
          <w:tcPr>
            <w:tcW w:w="1474" w:type="dxa"/>
            <w:vAlign w:val="center"/>
          </w:tcPr>
          <w:p>
            <w:pPr>
              <w:pStyle w:val="12"/>
            </w:pPr>
            <w:r>
              <w:t>1.50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358.83</w:t>
            </w:r>
          </w:p>
        </w:tc>
        <w:tc>
          <w:tcPr>
            <w:tcW w:w="1474" w:type="dxa"/>
            <w:vAlign w:val="center"/>
          </w:tcPr>
          <w:p>
            <w:pPr>
              <w:pStyle w:val="12"/>
            </w:pPr>
            <w:r>
              <w:t>358.83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50.49</w:t>
            </w:r>
          </w:p>
        </w:tc>
        <w:tc>
          <w:tcPr>
            <w:tcW w:w="1474" w:type="dxa"/>
            <w:vAlign w:val="center"/>
          </w:tcPr>
          <w:p>
            <w:pPr>
              <w:pStyle w:val="12"/>
            </w:pPr>
            <w:r>
              <w:t>50.49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281.67</w:t>
            </w:r>
          </w:p>
        </w:tc>
        <w:tc>
          <w:tcPr>
            <w:tcW w:w="1474" w:type="dxa"/>
            <w:vAlign w:val="center"/>
          </w:tcPr>
          <w:p>
            <w:pPr>
              <w:pStyle w:val="12"/>
            </w:pPr>
            <w:r>
              <w:t>281.67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9.18</w:t>
            </w:r>
          </w:p>
        </w:tc>
        <w:tc>
          <w:tcPr>
            <w:tcW w:w="1474" w:type="dxa"/>
            <w:vAlign w:val="center"/>
          </w:tcPr>
          <w:p>
            <w:pPr>
              <w:pStyle w:val="12"/>
            </w:pPr>
            <w:r>
              <w:t>9.18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125.30</w:t>
            </w:r>
          </w:p>
        </w:tc>
        <w:tc>
          <w:tcPr>
            <w:tcW w:w="1474" w:type="dxa"/>
            <w:vAlign w:val="center"/>
          </w:tcPr>
          <w:p>
            <w:pPr>
              <w:pStyle w:val="12"/>
            </w:pPr>
            <w:r>
              <w:t>125.30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15.60</w:t>
            </w:r>
          </w:p>
        </w:tc>
        <w:tc>
          <w:tcPr>
            <w:tcW w:w="1474" w:type="dxa"/>
            <w:vAlign w:val="center"/>
          </w:tcPr>
          <w:p>
            <w:pPr>
              <w:pStyle w:val="12"/>
            </w:pPr>
            <w:r>
              <w:t>15.60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2397.93</w:t>
            </w:r>
          </w:p>
        </w:tc>
        <w:tc>
          <w:tcPr>
            <w:tcW w:w="3402" w:type="dxa"/>
            <w:vAlign w:val="center"/>
          </w:tcPr>
          <w:p>
            <w:pPr>
              <w:pStyle w:val="15"/>
            </w:pPr>
            <w:r>
              <w:t>本年支出合计</w:t>
            </w:r>
          </w:p>
        </w:tc>
        <w:tc>
          <w:tcPr>
            <w:tcW w:w="1474" w:type="dxa"/>
            <w:vAlign w:val="center"/>
          </w:tcPr>
          <w:p>
            <w:pPr>
              <w:pStyle w:val="16"/>
            </w:pPr>
            <w:r>
              <w:t>2410.73</w:t>
            </w:r>
          </w:p>
        </w:tc>
        <w:tc>
          <w:tcPr>
            <w:tcW w:w="1474" w:type="dxa"/>
            <w:vAlign w:val="center"/>
          </w:tcPr>
          <w:p>
            <w:pPr>
              <w:pStyle w:val="16"/>
            </w:pPr>
            <w:r>
              <w:t>2410.73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12.80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12.80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2410.73</w:t>
            </w:r>
          </w:p>
        </w:tc>
        <w:tc>
          <w:tcPr>
            <w:tcW w:w="3402" w:type="dxa"/>
            <w:vAlign w:val="center"/>
          </w:tcPr>
          <w:p>
            <w:pPr>
              <w:pStyle w:val="15"/>
            </w:pPr>
            <w:r>
              <w:t>支出总计</w:t>
            </w:r>
          </w:p>
        </w:tc>
        <w:tc>
          <w:tcPr>
            <w:tcW w:w="1474" w:type="dxa"/>
            <w:vAlign w:val="center"/>
          </w:tcPr>
          <w:p>
            <w:pPr>
              <w:pStyle w:val="16"/>
            </w:pPr>
            <w:r>
              <w:t>2410.73</w:t>
            </w:r>
          </w:p>
        </w:tc>
        <w:tc>
          <w:tcPr>
            <w:tcW w:w="1474" w:type="dxa"/>
            <w:vAlign w:val="center"/>
          </w:tcPr>
          <w:p>
            <w:pPr>
              <w:pStyle w:val="16"/>
            </w:pPr>
            <w:r>
              <w:t>2410.73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2410.73</w:t>
            </w:r>
          </w:p>
        </w:tc>
        <w:tc>
          <w:tcPr>
            <w:tcW w:w="2551" w:type="dxa"/>
            <w:vAlign w:val="center"/>
          </w:tcPr>
          <w:p>
            <w:pPr>
              <w:pStyle w:val="16"/>
            </w:pPr>
            <w:r>
              <w:t>1948.91</w:t>
            </w:r>
          </w:p>
        </w:tc>
        <w:tc>
          <w:tcPr>
            <w:tcW w:w="2551" w:type="dxa"/>
            <w:vAlign w:val="center"/>
          </w:tcPr>
          <w:p>
            <w:pPr>
              <w:pStyle w:val="16"/>
            </w:pPr>
            <w:r>
              <w:t>461.82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1555.87</w:t>
            </w:r>
          </w:p>
        </w:tc>
        <w:tc>
          <w:tcPr>
            <w:tcW w:w="2551" w:type="dxa"/>
            <w:vAlign w:val="center"/>
          </w:tcPr>
          <w:p>
            <w:pPr>
              <w:pStyle w:val="12"/>
            </w:pPr>
            <w:r>
              <w:t>1460.61</w:t>
            </w:r>
          </w:p>
        </w:tc>
        <w:tc>
          <w:tcPr>
            <w:tcW w:w="2551" w:type="dxa"/>
            <w:vAlign w:val="center"/>
          </w:tcPr>
          <w:p>
            <w:pPr>
              <w:pStyle w:val="12"/>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1543.47</w:t>
            </w:r>
          </w:p>
        </w:tc>
        <w:tc>
          <w:tcPr>
            <w:tcW w:w="2551" w:type="dxa"/>
            <w:vAlign w:val="center"/>
          </w:tcPr>
          <w:p>
            <w:pPr>
              <w:pStyle w:val="12"/>
            </w:pPr>
            <w:r>
              <w:t>1460.61</w:t>
            </w:r>
          </w:p>
        </w:tc>
        <w:tc>
          <w:tcPr>
            <w:tcW w:w="2551" w:type="dxa"/>
            <w:vAlign w:val="center"/>
          </w:tcPr>
          <w:p>
            <w:pPr>
              <w:pStyle w:val="12"/>
            </w:pPr>
            <w:r>
              <w:t>82.86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490.52</w:t>
            </w:r>
          </w:p>
        </w:tc>
        <w:tc>
          <w:tcPr>
            <w:tcW w:w="2551" w:type="dxa"/>
            <w:vAlign w:val="center"/>
          </w:tcPr>
          <w:p>
            <w:pPr>
              <w:pStyle w:val="12"/>
            </w:pPr>
            <w:r>
              <w:t>490.52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82.86</w:t>
            </w:r>
          </w:p>
        </w:tc>
        <w:tc>
          <w:tcPr>
            <w:tcW w:w="2551" w:type="dxa"/>
            <w:vAlign w:val="center"/>
          </w:tcPr>
          <w:p>
            <w:pPr>
              <w:pStyle w:val="12"/>
            </w:pPr>
          </w:p>
        </w:tc>
        <w:tc>
          <w:tcPr>
            <w:tcW w:w="2551" w:type="dxa"/>
            <w:vAlign w:val="center"/>
          </w:tcPr>
          <w:p>
            <w:pPr>
              <w:pStyle w:val="12"/>
            </w:pPr>
            <w:r>
              <w:t>82.86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970.10</w:t>
            </w:r>
          </w:p>
        </w:tc>
        <w:tc>
          <w:tcPr>
            <w:tcW w:w="2551" w:type="dxa"/>
            <w:vAlign w:val="center"/>
          </w:tcPr>
          <w:p>
            <w:pPr>
              <w:pStyle w:val="12"/>
            </w:pPr>
            <w:r>
              <w:t>970.10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358.83</w:t>
            </w:r>
          </w:p>
        </w:tc>
        <w:tc>
          <w:tcPr>
            <w:tcW w:w="2551" w:type="dxa"/>
            <w:vAlign w:val="center"/>
          </w:tcPr>
          <w:p>
            <w:pPr>
              <w:pStyle w:val="12"/>
            </w:pPr>
            <w:r>
              <w:t>312.51</w:t>
            </w:r>
          </w:p>
        </w:tc>
        <w:tc>
          <w:tcPr>
            <w:tcW w:w="2551" w:type="dxa"/>
            <w:vAlign w:val="center"/>
          </w:tcPr>
          <w:p>
            <w:pPr>
              <w:pStyle w:val="12"/>
            </w:pPr>
            <w:r>
              <w:t>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312.51</w:t>
            </w:r>
          </w:p>
        </w:tc>
        <w:tc>
          <w:tcPr>
            <w:tcW w:w="2551" w:type="dxa"/>
            <w:vAlign w:val="center"/>
          </w:tcPr>
          <w:p>
            <w:pPr>
              <w:pStyle w:val="12"/>
            </w:pPr>
            <w:r>
              <w:t>312.51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56.77</w:t>
            </w:r>
          </w:p>
        </w:tc>
        <w:tc>
          <w:tcPr>
            <w:tcW w:w="2551" w:type="dxa"/>
            <w:vAlign w:val="center"/>
          </w:tcPr>
          <w:p>
            <w:pPr>
              <w:pStyle w:val="12"/>
            </w:pPr>
            <w:r>
              <w:t>56.77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53.50</w:t>
            </w:r>
          </w:p>
        </w:tc>
        <w:tc>
          <w:tcPr>
            <w:tcW w:w="2551" w:type="dxa"/>
            <w:vAlign w:val="center"/>
          </w:tcPr>
          <w:p>
            <w:pPr>
              <w:pStyle w:val="12"/>
            </w:pPr>
            <w:r>
              <w:t>53.50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151.77</w:t>
            </w:r>
          </w:p>
        </w:tc>
        <w:tc>
          <w:tcPr>
            <w:tcW w:w="2551" w:type="dxa"/>
            <w:vAlign w:val="center"/>
          </w:tcPr>
          <w:p>
            <w:pPr>
              <w:pStyle w:val="12"/>
            </w:pPr>
            <w:r>
              <w:t>151.77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50.47</w:t>
            </w:r>
          </w:p>
        </w:tc>
        <w:tc>
          <w:tcPr>
            <w:tcW w:w="2551" w:type="dxa"/>
            <w:vAlign w:val="center"/>
          </w:tcPr>
          <w:p>
            <w:pPr>
              <w:pStyle w:val="12"/>
            </w:pPr>
            <w:r>
              <w:t>50.47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46.32</w:t>
            </w:r>
          </w:p>
        </w:tc>
        <w:tc>
          <w:tcPr>
            <w:tcW w:w="2551" w:type="dxa"/>
            <w:vAlign w:val="center"/>
          </w:tcPr>
          <w:p>
            <w:pPr>
              <w:pStyle w:val="12"/>
            </w:pPr>
          </w:p>
        </w:tc>
        <w:tc>
          <w:tcPr>
            <w:tcW w:w="2551" w:type="dxa"/>
            <w:vAlign w:val="center"/>
          </w:tcPr>
          <w:p>
            <w:pPr>
              <w:pStyle w:val="12"/>
            </w:pPr>
            <w:r>
              <w:t>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46.32</w:t>
            </w:r>
          </w:p>
        </w:tc>
        <w:tc>
          <w:tcPr>
            <w:tcW w:w="2551" w:type="dxa"/>
            <w:vAlign w:val="center"/>
          </w:tcPr>
          <w:p>
            <w:pPr>
              <w:pStyle w:val="12"/>
            </w:pPr>
          </w:p>
        </w:tc>
        <w:tc>
          <w:tcPr>
            <w:tcW w:w="2551" w:type="dxa"/>
            <w:vAlign w:val="center"/>
          </w:tcPr>
          <w:p>
            <w:pPr>
              <w:pStyle w:val="12"/>
            </w:pPr>
            <w:r>
              <w:t>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50.49</w:t>
            </w:r>
          </w:p>
        </w:tc>
        <w:tc>
          <w:tcPr>
            <w:tcW w:w="2551" w:type="dxa"/>
            <w:vAlign w:val="center"/>
          </w:tcPr>
          <w:p>
            <w:pPr>
              <w:pStyle w:val="12"/>
            </w:pPr>
            <w:r>
              <w:t>50.49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50.49</w:t>
            </w:r>
          </w:p>
        </w:tc>
        <w:tc>
          <w:tcPr>
            <w:tcW w:w="2551" w:type="dxa"/>
            <w:vAlign w:val="center"/>
          </w:tcPr>
          <w:p>
            <w:pPr>
              <w:pStyle w:val="12"/>
            </w:pPr>
            <w:r>
              <w:t>50.49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50.49</w:t>
            </w:r>
          </w:p>
        </w:tc>
        <w:tc>
          <w:tcPr>
            <w:tcW w:w="2551" w:type="dxa"/>
            <w:vAlign w:val="center"/>
          </w:tcPr>
          <w:p>
            <w:pPr>
              <w:pStyle w:val="12"/>
            </w:pPr>
            <w:r>
              <w:t>50.49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281.67</w:t>
            </w:r>
          </w:p>
        </w:tc>
        <w:tc>
          <w:tcPr>
            <w:tcW w:w="2551" w:type="dxa"/>
            <w:vAlign w:val="center"/>
          </w:tcPr>
          <w:p>
            <w:pPr>
              <w:pStyle w:val="12"/>
            </w:pPr>
          </w:p>
        </w:tc>
        <w:tc>
          <w:tcPr>
            <w:tcW w:w="2551" w:type="dxa"/>
            <w:vAlign w:val="center"/>
          </w:tcPr>
          <w:p>
            <w:pPr>
              <w:pStyle w:val="12"/>
            </w:pPr>
            <w:r>
              <w:t>281.67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35.84</w:t>
            </w:r>
          </w:p>
        </w:tc>
        <w:tc>
          <w:tcPr>
            <w:tcW w:w="2551" w:type="dxa"/>
            <w:vAlign w:val="center"/>
          </w:tcPr>
          <w:p>
            <w:pPr>
              <w:pStyle w:val="12"/>
            </w:pPr>
          </w:p>
        </w:tc>
        <w:tc>
          <w:tcPr>
            <w:tcW w:w="2551" w:type="dxa"/>
            <w:vAlign w:val="center"/>
          </w:tcPr>
          <w:p>
            <w:pPr>
              <w:pStyle w:val="12"/>
            </w:pPr>
            <w: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35.84</w:t>
            </w:r>
          </w:p>
        </w:tc>
        <w:tc>
          <w:tcPr>
            <w:tcW w:w="2551" w:type="dxa"/>
            <w:vAlign w:val="center"/>
          </w:tcPr>
          <w:p>
            <w:pPr>
              <w:pStyle w:val="12"/>
            </w:pPr>
          </w:p>
        </w:tc>
        <w:tc>
          <w:tcPr>
            <w:tcW w:w="2551" w:type="dxa"/>
            <w:vAlign w:val="center"/>
          </w:tcPr>
          <w:p>
            <w:pPr>
              <w:pStyle w:val="12"/>
            </w:pPr>
            <w: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245.83</w:t>
            </w:r>
          </w:p>
        </w:tc>
        <w:tc>
          <w:tcPr>
            <w:tcW w:w="2551" w:type="dxa"/>
            <w:vAlign w:val="center"/>
          </w:tcPr>
          <w:p>
            <w:pPr>
              <w:pStyle w:val="12"/>
            </w:pPr>
          </w:p>
        </w:tc>
        <w:tc>
          <w:tcPr>
            <w:tcW w:w="2551" w:type="dxa"/>
            <w:vAlign w:val="center"/>
          </w:tcPr>
          <w:p>
            <w:pPr>
              <w:pStyle w:val="12"/>
            </w:pPr>
            <w:r>
              <w:t>245.83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245.83</w:t>
            </w:r>
          </w:p>
        </w:tc>
        <w:tc>
          <w:tcPr>
            <w:tcW w:w="2551" w:type="dxa"/>
            <w:vAlign w:val="center"/>
          </w:tcPr>
          <w:p>
            <w:pPr>
              <w:pStyle w:val="12"/>
            </w:pPr>
          </w:p>
        </w:tc>
        <w:tc>
          <w:tcPr>
            <w:tcW w:w="2551" w:type="dxa"/>
            <w:vAlign w:val="center"/>
          </w:tcPr>
          <w:p>
            <w:pPr>
              <w:pStyle w:val="12"/>
            </w:pPr>
            <w:r>
              <w:t>245.83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9.18</w:t>
            </w:r>
          </w:p>
        </w:tc>
        <w:tc>
          <w:tcPr>
            <w:tcW w:w="2551" w:type="dxa"/>
            <w:vAlign w:val="center"/>
          </w:tcPr>
          <w:p>
            <w:pPr>
              <w:pStyle w:val="12"/>
            </w:pPr>
          </w:p>
        </w:tc>
        <w:tc>
          <w:tcPr>
            <w:tcW w:w="2551" w:type="dxa"/>
            <w:vAlign w:val="center"/>
          </w:tcPr>
          <w:p>
            <w:pPr>
              <w:pStyle w:val="12"/>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9.18</w:t>
            </w:r>
          </w:p>
        </w:tc>
        <w:tc>
          <w:tcPr>
            <w:tcW w:w="2551" w:type="dxa"/>
            <w:vAlign w:val="center"/>
          </w:tcPr>
          <w:p>
            <w:pPr>
              <w:pStyle w:val="12"/>
            </w:pPr>
          </w:p>
        </w:tc>
        <w:tc>
          <w:tcPr>
            <w:tcW w:w="2551" w:type="dxa"/>
            <w:vAlign w:val="center"/>
          </w:tcPr>
          <w:p>
            <w:pPr>
              <w:pStyle w:val="12"/>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9.18</w:t>
            </w:r>
          </w:p>
        </w:tc>
        <w:tc>
          <w:tcPr>
            <w:tcW w:w="2551" w:type="dxa"/>
            <w:vAlign w:val="center"/>
          </w:tcPr>
          <w:p>
            <w:pPr>
              <w:pStyle w:val="12"/>
            </w:pPr>
          </w:p>
        </w:tc>
        <w:tc>
          <w:tcPr>
            <w:tcW w:w="2551" w:type="dxa"/>
            <w:vAlign w:val="center"/>
          </w:tcPr>
          <w:p>
            <w:pPr>
              <w:pStyle w:val="12"/>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125.30</w:t>
            </w:r>
          </w:p>
        </w:tc>
        <w:tc>
          <w:tcPr>
            <w:tcW w:w="2551" w:type="dxa"/>
            <w:vAlign w:val="center"/>
          </w:tcPr>
          <w:p>
            <w:pPr>
              <w:pStyle w:val="12"/>
            </w:pPr>
            <w:r>
              <w:t>125.30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125.30</w:t>
            </w:r>
          </w:p>
        </w:tc>
        <w:tc>
          <w:tcPr>
            <w:tcW w:w="2551" w:type="dxa"/>
            <w:vAlign w:val="center"/>
          </w:tcPr>
          <w:p>
            <w:pPr>
              <w:pStyle w:val="12"/>
            </w:pPr>
            <w:r>
              <w:t>125.30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125.30</w:t>
            </w:r>
          </w:p>
        </w:tc>
        <w:tc>
          <w:tcPr>
            <w:tcW w:w="2551" w:type="dxa"/>
            <w:vAlign w:val="center"/>
          </w:tcPr>
          <w:p>
            <w:pPr>
              <w:pStyle w:val="12"/>
            </w:pPr>
            <w:r>
              <w:t>125.30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15.60</w:t>
            </w:r>
          </w:p>
        </w:tc>
        <w:tc>
          <w:tcPr>
            <w:tcW w:w="2551" w:type="dxa"/>
            <w:vAlign w:val="center"/>
          </w:tcPr>
          <w:p>
            <w:pPr>
              <w:pStyle w:val="12"/>
            </w:pPr>
          </w:p>
        </w:tc>
        <w:tc>
          <w:tcPr>
            <w:tcW w:w="2551" w:type="dxa"/>
            <w:vAlign w:val="center"/>
          </w:tcPr>
          <w:p>
            <w:pPr>
              <w:pStyle w:val="12"/>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1948.91</w:t>
            </w:r>
          </w:p>
        </w:tc>
        <w:tc>
          <w:tcPr>
            <w:tcW w:w="2551" w:type="dxa"/>
            <w:vAlign w:val="center"/>
          </w:tcPr>
          <w:p>
            <w:pPr>
              <w:pStyle w:val="16"/>
            </w:pPr>
            <w:r>
              <w:t>1830.0</w:t>
            </w:r>
            <w:r>
              <w:rPr>
                <w:rFonts w:hint="default"/>
                <w:lang w:val="en-US"/>
              </w:rPr>
              <w:t>7</w:t>
            </w:r>
          </w:p>
        </w:tc>
        <w:tc>
          <w:tcPr>
            <w:tcW w:w="2551" w:type="dxa"/>
            <w:vAlign w:val="center"/>
          </w:tcPr>
          <w:p>
            <w:pPr>
              <w:pStyle w:val="16"/>
            </w:pPr>
            <w:r>
              <w:t>118.84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1715.59</w:t>
            </w:r>
          </w:p>
        </w:tc>
        <w:tc>
          <w:tcPr>
            <w:tcW w:w="2551" w:type="dxa"/>
            <w:vAlign w:val="center"/>
          </w:tcPr>
          <w:p>
            <w:pPr>
              <w:pStyle w:val="12"/>
            </w:pPr>
            <w:r>
              <w:t>1715.59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420.69</w:t>
            </w:r>
          </w:p>
        </w:tc>
        <w:tc>
          <w:tcPr>
            <w:tcW w:w="2551" w:type="dxa"/>
            <w:vAlign w:val="center"/>
          </w:tcPr>
          <w:p>
            <w:pPr>
              <w:pStyle w:val="12"/>
            </w:pPr>
            <w:r>
              <w:t>420.69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225.96</w:t>
            </w:r>
          </w:p>
        </w:tc>
        <w:tc>
          <w:tcPr>
            <w:tcW w:w="2551" w:type="dxa"/>
            <w:vAlign w:val="center"/>
          </w:tcPr>
          <w:p>
            <w:pPr>
              <w:pStyle w:val="12"/>
            </w:pPr>
            <w:r>
              <w:t>225.96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100.07</w:t>
            </w:r>
          </w:p>
        </w:tc>
        <w:tc>
          <w:tcPr>
            <w:tcW w:w="2551" w:type="dxa"/>
            <w:vAlign w:val="center"/>
          </w:tcPr>
          <w:p>
            <w:pPr>
              <w:pStyle w:val="12"/>
            </w:pPr>
            <w:r>
              <w:t>100.07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424.29</w:t>
            </w:r>
          </w:p>
        </w:tc>
        <w:tc>
          <w:tcPr>
            <w:tcW w:w="2551" w:type="dxa"/>
            <w:vAlign w:val="center"/>
          </w:tcPr>
          <w:p>
            <w:pPr>
              <w:pStyle w:val="12"/>
            </w:pPr>
            <w:r>
              <w:t>424.29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151.77</w:t>
            </w:r>
          </w:p>
        </w:tc>
        <w:tc>
          <w:tcPr>
            <w:tcW w:w="2551" w:type="dxa"/>
            <w:vAlign w:val="center"/>
          </w:tcPr>
          <w:p>
            <w:pPr>
              <w:pStyle w:val="12"/>
            </w:pPr>
            <w:r>
              <w:t>151.77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50.47</w:t>
            </w:r>
          </w:p>
        </w:tc>
        <w:tc>
          <w:tcPr>
            <w:tcW w:w="2551" w:type="dxa"/>
            <w:vAlign w:val="center"/>
          </w:tcPr>
          <w:p>
            <w:pPr>
              <w:pStyle w:val="12"/>
            </w:pPr>
            <w:r>
              <w:t>50.47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50.49</w:t>
            </w:r>
          </w:p>
        </w:tc>
        <w:tc>
          <w:tcPr>
            <w:tcW w:w="2551" w:type="dxa"/>
            <w:vAlign w:val="center"/>
          </w:tcPr>
          <w:p>
            <w:pPr>
              <w:pStyle w:val="12"/>
            </w:pPr>
            <w:r>
              <w:t>50.49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7.55</w:t>
            </w:r>
          </w:p>
        </w:tc>
        <w:tc>
          <w:tcPr>
            <w:tcW w:w="2551" w:type="dxa"/>
            <w:vAlign w:val="center"/>
          </w:tcPr>
          <w:p>
            <w:pPr>
              <w:pStyle w:val="12"/>
            </w:pPr>
            <w:r>
              <w:t>7.55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125.30</w:t>
            </w:r>
          </w:p>
        </w:tc>
        <w:tc>
          <w:tcPr>
            <w:tcW w:w="2551" w:type="dxa"/>
            <w:vAlign w:val="center"/>
          </w:tcPr>
          <w:p>
            <w:pPr>
              <w:pStyle w:val="12"/>
            </w:pPr>
            <w:r>
              <w:t>125.30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159.01</w:t>
            </w:r>
          </w:p>
        </w:tc>
        <w:tc>
          <w:tcPr>
            <w:tcW w:w="2551" w:type="dxa"/>
            <w:vAlign w:val="center"/>
          </w:tcPr>
          <w:p>
            <w:pPr>
              <w:pStyle w:val="12"/>
            </w:pPr>
            <w:r>
              <w:t>159.01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116.84</w:t>
            </w:r>
          </w:p>
        </w:tc>
        <w:tc>
          <w:tcPr>
            <w:tcW w:w="2551" w:type="dxa"/>
            <w:vAlign w:val="center"/>
          </w:tcPr>
          <w:p>
            <w:pPr>
              <w:pStyle w:val="12"/>
            </w:pPr>
          </w:p>
        </w:tc>
        <w:tc>
          <w:tcPr>
            <w:tcW w:w="2551" w:type="dxa"/>
            <w:vAlign w:val="center"/>
          </w:tcPr>
          <w:p>
            <w:pPr>
              <w:pStyle w:val="12"/>
            </w:pPr>
            <w:r>
              <w:t>116.84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27.32</w:t>
            </w:r>
          </w:p>
        </w:tc>
        <w:tc>
          <w:tcPr>
            <w:tcW w:w="2551" w:type="dxa"/>
            <w:vAlign w:val="center"/>
          </w:tcPr>
          <w:p>
            <w:pPr>
              <w:pStyle w:val="12"/>
            </w:pPr>
          </w:p>
        </w:tc>
        <w:tc>
          <w:tcPr>
            <w:tcW w:w="2551" w:type="dxa"/>
            <w:vAlign w:val="center"/>
          </w:tcPr>
          <w:p>
            <w:pPr>
              <w:pStyle w:val="12"/>
            </w:pPr>
            <w:r>
              <w:t>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17.54</w:t>
            </w:r>
          </w:p>
        </w:tc>
        <w:tc>
          <w:tcPr>
            <w:tcW w:w="2551" w:type="dxa"/>
            <w:vAlign w:val="center"/>
          </w:tcPr>
          <w:p>
            <w:pPr>
              <w:pStyle w:val="12"/>
            </w:pPr>
          </w:p>
        </w:tc>
        <w:tc>
          <w:tcPr>
            <w:tcW w:w="2551" w:type="dxa"/>
            <w:vAlign w:val="center"/>
          </w:tcPr>
          <w:p>
            <w:pPr>
              <w:pStyle w:val="12"/>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7.77</w:t>
            </w:r>
          </w:p>
        </w:tc>
        <w:tc>
          <w:tcPr>
            <w:tcW w:w="2551" w:type="dxa"/>
            <w:vAlign w:val="center"/>
          </w:tcPr>
          <w:p>
            <w:pPr>
              <w:pStyle w:val="12"/>
            </w:pPr>
          </w:p>
        </w:tc>
        <w:tc>
          <w:tcPr>
            <w:tcW w:w="2551" w:type="dxa"/>
            <w:vAlign w:val="center"/>
          </w:tcPr>
          <w:p>
            <w:pPr>
              <w:pStyle w:val="12"/>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5.02</w:t>
            </w:r>
          </w:p>
        </w:tc>
        <w:tc>
          <w:tcPr>
            <w:tcW w:w="2551" w:type="dxa"/>
            <w:vAlign w:val="center"/>
          </w:tcPr>
          <w:p>
            <w:pPr>
              <w:pStyle w:val="12"/>
            </w:pPr>
          </w:p>
        </w:tc>
        <w:tc>
          <w:tcPr>
            <w:tcW w:w="2551" w:type="dxa"/>
            <w:vAlign w:val="center"/>
          </w:tcPr>
          <w:p>
            <w:pPr>
              <w:pStyle w:val="12"/>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15.26</w:t>
            </w:r>
          </w:p>
        </w:tc>
        <w:tc>
          <w:tcPr>
            <w:tcW w:w="2551" w:type="dxa"/>
            <w:vAlign w:val="center"/>
          </w:tcPr>
          <w:p>
            <w:pPr>
              <w:pStyle w:val="12"/>
            </w:pPr>
          </w:p>
        </w:tc>
        <w:tc>
          <w:tcPr>
            <w:tcW w:w="2551" w:type="dxa"/>
            <w:vAlign w:val="center"/>
          </w:tcPr>
          <w:p>
            <w:pPr>
              <w:pStyle w:val="12"/>
            </w:pPr>
            <w:r>
              <w:t>15.26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11.91</w:t>
            </w:r>
          </w:p>
        </w:tc>
        <w:tc>
          <w:tcPr>
            <w:tcW w:w="2551" w:type="dxa"/>
            <w:vAlign w:val="center"/>
          </w:tcPr>
          <w:p>
            <w:pPr>
              <w:pStyle w:val="12"/>
            </w:pPr>
          </w:p>
        </w:tc>
        <w:tc>
          <w:tcPr>
            <w:tcW w:w="2551" w:type="dxa"/>
            <w:vAlign w:val="center"/>
          </w:tcPr>
          <w:p>
            <w:pPr>
              <w:pStyle w:val="12"/>
            </w:pPr>
            <w:r>
              <w:t>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9.72</w:t>
            </w:r>
          </w:p>
        </w:tc>
        <w:tc>
          <w:tcPr>
            <w:tcW w:w="2551" w:type="dxa"/>
            <w:vAlign w:val="center"/>
          </w:tcPr>
          <w:p>
            <w:pPr>
              <w:pStyle w:val="12"/>
            </w:pPr>
          </w:p>
        </w:tc>
        <w:tc>
          <w:tcPr>
            <w:tcW w:w="2551" w:type="dxa"/>
            <w:vAlign w:val="center"/>
          </w:tcPr>
          <w:p>
            <w:pPr>
              <w:pStyle w:val="12"/>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20.58</w:t>
            </w:r>
          </w:p>
        </w:tc>
        <w:tc>
          <w:tcPr>
            <w:tcW w:w="2551" w:type="dxa"/>
            <w:vAlign w:val="center"/>
          </w:tcPr>
          <w:p>
            <w:pPr>
              <w:pStyle w:val="12"/>
            </w:pPr>
          </w:p>
        </w:tc>
        <w:tc>
          <w:tcPr>
            <w:tcW w:w="2551" w:type="dxa"/>
            <w:vAlign w:val="center"/>
          </w:tcPr>
          <w:p>
            <w:pPr>
              <w:pStyle w:val="12"/>
            </w:pPr>
            <w:r>
              <w:t>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1.71</w:t>
            </w:r>
          </w:p>
        </w:tc>
        <w:tc>
          <w:tcPr>
            <w:tcW w:w="2551" w:type="dxa"/>
            <w:vAlign w:val="center"/>
          </w:tcPr>
          <w:p>
            <w:pPr>
              <w:pStyle w:val="12"/>
            </w:pPr>
          </w:p>
        </w:tc>
        <w:tc>
          <w:tcPr>
            <w:tcW w:w="2551" w:type="dxa"/>
            <w:vAlign w:val="center"/>
          </w:tcPr>
          <w:p>
            <w:pPr>
              <w:pStyle w:val="12"/>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114.48</w:t>
            </w:r>
          </w:p>
        </w:tc>
        <w:tc>
          <w:tcPr>
            <w:tcW w:w="2551" w:type="dxa"/>
            <w:vAlign w:val="center"/>
          </w:tcPr>
          <w:p>
            <w:pPr>
              <w:pStyle w:val="12"/>
            </w:pPr>
            <w:r>
              <w:t>114.48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108.56</w:t>
            </w:r>
          </w:p>
        </w:tc>
        <w:tc>
          <w:tcPr>
            <w:tcW w:w="2551" w:type="dxa"/>
            <w:vAlign w:val="center"/>
          </w:tcPr>
          <w:p>
            <w:pPr>
              <w:pStyle w:val="12"/>
            </w:pPr>
            <w:r>
              <w:t>108.56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5.81</w:t>
            </w:r>
          </w:p>
        </w:tc>
        <w:tc>
          <w:tcPr>
            <w:tcW w:w="2551" w:type="dxa"/>
            <w:vAlign w:val="center"/>
          </w:tcPr>
          <w:p>
            <w:pPr>
              <w:pStyle w:val="12"/>
            </w:pPr>
            <w:r>
              <w:t>5.81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14.74</w:t>
            </w:r>
          </w:p>
        </w:tc>
        <w:tc>
          <w:tcPr>
            <w:tcW w:w="2381" w:type="dxa"/>
            <w:vAlign w:val="center"/>
          </w:tcPr>
          <w:p>
            <w:pPr>
              <w:pStyle w:val="16"/>
            </w:pPr>
            <w:r>
              <w:t>14.74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14.74</w:t>
            </w:r>
          </w:p>
        </w:tc>
        <w:tc>
          <w:tcPr>
            <w:tcW w:w="2381" w:type="dxa"/>
            <w:vAlign w:val="center"/>
          </w:tcPr>
          <w:p>
            <w:pPr>
              <w:pStyle w:val="12"/>
            </w:pPr>
            <w:r>
              <w:t>14.74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5.02</w:t>
            </w:r>
          </w:p>
        </w:tc>
        <w:tc>
          <w:tcPr>
            <w:tcW w:w="2381" w:type="dxa"/>
            <w:vAlign w:val="center"/>
          </w:tcPr>
          <w:p>
            <w:pPr>
              <w:pStyle w:val="12"/>
            </w:pPr>
            <w:r>
              <w:t>5.02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保定市徐水区崔庄镇人民政府2024年部门预算信息公开情况说明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保定市徐水区崔庄镇人民政府2024年部门预算信息公开情况说明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按照《中华人民共和国预算法》、《地方预决算公开操作规程》和《关于进一步推进预算公开工作的实施意见》规定，现将保定市徐水区崔庄镇人民政府2024年部门预算公开如下：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根据《保定市徐水区崔庄镇人民政府职能配置、内设机构和人员编制规定》， 保定市徐水区崔庄镇人民政府的主要职责是：</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（二）加强党对基层治理的全面领导，统筹抓好基层党建工作和基层党组织各项制度建设。推进全面从严治党，强化“两个责任”，确保党的路线方针政策在基层得到全面贯彻落实。</w:t>
      </w:r>
    </w:p>
    <w:p>
      <w:pPr>
        <w:pStyle w:val="18"/>
      </w:pPr>
      <w:r>
        <w:t>(三)讨论和决定本乡镇经济建设、政治建设、文化建设社会建设、生态文明建设和党的建设以及乡村振兴中的重大问题。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8"/>
      </w:pPr>
      <w: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保定市徐水区崔庄镇人民政府本级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t>一</w:t>
      </w:r>
      <w:r>
        <w:rPr>
          <w:rFonts w:hint="eastAsia"/>
          <w:lang w:eastAsia="zh-CN"/>
        </w:rPr>
        <w:t>）</w:t>
      </w:r>
      <w:r>
        <w:t>收入说明</w:t>
      </w:r>
    </w:p>
    <w:p>
      <w:pPr>
        <w:pStyle w:val="19"/>
      </w:pPr>
      <w:r>
        <w:t>反映本部门当年全部收入。2024年预算收入2410.73万元，其中：一般公共预算收入2397.93万元，基金预算收入0万元，国有资本经营预算收入0万元，财政专户核拨收入0万元，单位资金收入0万元，上年结转结余12.8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保定市徐水区崔庄镇人民政府年度部门预算中支出预算的总体情况。2024年支出预算2410.73万元，其中基本支出1948.91万元，包括人员经费1830.0</w:t>
      </w:r>
      <w:r>
        <w:rPr>
          <w:rFonts w:hint="default"/>
          <w:lang w:val="en-US"/>
        </w:rPr>
        <w:t>7</w:t>
      </w:r>
      <w:r>
        <w:t>万元和日常公用经费118.84万元；项目支出461.82万元，主要为镇人大、政府、纪检、武装、团委、大气污染等业务支出，以及脱贫公益岗补贴、退役军人公益岗补贴、京原公路人员补贴、村级组织经费等社会保障和相关事业运转。</w:t>
      </w:r>
    </w:p>
    <w:p>
      <w:pPr>
        <w:pStyle w:val="19"/>
      </w:pPr>
      <w:r>
        <w:rPr>
          <w:rFonts w:hint="eastAsia"/>
          <w:lang w:eastAsia="zh-CN"/>
        </w:rPr>
        <w:t>（</w:t>
      </w:r>
      <w:r>
        <w:t>三</w:t>
      </w:r>
      <w:r>
        <w:rPr>
          <w:rFonts w:hint="eastAsia"/>
          <w:lang w:eastAsia="zh-CN"/>
        </w:rPr>
        <w:t>）</w:t>
      </w:r>
      <w:r>
        <w:t>比上年增减情况</w:t>
      </w:r>
    </w:p>
    <w:p>
      <w:pPr>
        <w:pStyle w:val="19"/>
      </w:pPr>
      <w:r>
        <w:t>本年度预算收支安排2410.73万元，较上年减少75.46万元。其中:基本支出减少58.68万元，主要原因是人员和公用支出减少；项目支出减少16.77万元，主要原因是项目数量减少。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2024年我部门机关运行经费安排11</w:t>
      </w:r>
      <w:r>
        <w:rPr>
          <w:rFonts w:hint="default"/>
          <w:lang w:val="en-US"/>
        </w:rPr>
        <w:t>8</w:t>
      </w:r>
      <w:r>
        <w:t>.84万元，其中办公费27.3</w:t>
      </w:r>
      <w:r>
        <w:rPr>
          <w:rFonts w:hint="default"/>
          <w:lang w:val="en-US"/>
        </w:rPr>
        <w:t>2</w:t>
      </w:r>
      <w:r>
        <w:t>万元，邮电费</w:t>
      </w:r>
      <w:r>
        <w:rPr>
          <w:rFonts w:hint="default"/>
          <w:lang w:val="en-US"/>
        </w:rPr>
        <w:t>17.54</w:t>
      </w:r>
      <w:r>
        <w:t>万元，工会经费15.2</w:t>
      </w:r>
      <w:r>
        <w:rPr>
          <w:rFonts w:hint="default"/>
          <w:lang w:val="en-US"/>
        </w:rPr>
        <w:t>6</w:t>
      </w:r>
      <w:r>
        <w:t>万元，福利费11.91万元，公务用车运行维护费9.72万元，其他支出</w:t>
      </w:r>
      <w:r>
        <w:rPr>
          <w:rFonts w:hint="default"/>
          <w:lang w:val="en-US"/>
        </w:rPr>
        <w:t>37.09</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t>2024年，我部门财政拨款“三公”经费预算安排14.74万元，其中因公出国（境）费0万元；公务用车购置及运维费9.72万元（其中：公务用车购置费为0万元，公务用车运维费9.72万元)；公务接待费5.02万元。与 2023年相比</w:t>
      </w:r>
      <w:r>
        <w:rPr>
          <w:rFonts w:hint="eastAsia"/>
          <w:lang w:val="en-US" w:eastAsia="zh-CN"/>
        </w:rPr>
        <w:t>减少了</w:t>
      </w:r>
      <w:r>
        <w:rPr>
          <w:rFonts w:hint="default"/>
          <w:lang w:val="en-US" w:eastAsia="zh-CN"/>
        </w:rPr>
        <w:t>2.43</w:t>
      </w:r>
      <w:r>
        <w:rPr>
          <w:rFonts w:hint="eastAsia"/>
          <w:lang w:val="en-US" w:eastAsia="zh-CN"/>
        </w:rPr>
        <w:t>万元，主要原因是按照</w:t>
      </w:r>
      <w:r>
        <w:rPr>
          <w:rFonts w:hint="default"/>
          <w:lang w:val="en-US" w:eastAsia="zh-CN"/>
        </w:rPr>
        <w:t>2024</w:t>
      </w:r>
      <w:r>
        <w:rPr>
          <w:rFonts w:hint="eastAsia"/>
          <w:lang w:val="en-US" w:eastAsia="zh-CN"/>
        </w:rPr>
        <w:t>年预算编制口径，公务用车购置及运维费按照实有车辆数量编制，较</w:t>
      </w:r>
      <w:r>
        <w:rPr>
          <w:rFonts w:hint="default"/>
          <w:lang w:val="en-US" w:eastAsia="zh-CN"/>
        </w:rPr>
        <w:t>2023</w:t>
      </w:r>
      <w:r>
        <w:rPr>
          <w:rFonts w:hint="eastAsia"/>
          <w:lang w:val="en-US" w:eastAsia="zh-CN"/>
        </w:rPr>
        <w:t>年减少一辆，费用减少</w:t>
      </w:r>
      <w:r>
        <w:rPr>
          <w:rFonts w:hint="default"/>
          <w:lang w:val="en-US" w:eastAsia="zh-CN"/>
        </w:rPr>
        <w:t>2.43</w:t>
      </w:r>
      <w:r>
        <w:rPr>
          <w:rFonts w:hint="eastAsia"/>
          <w:lang w:val="en-US" w:eastAsia="zh-CN"/>
        </w:rPr>
        <w:t>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区委、区政府的重要部署，深入贯彻落实习近平新时代中国特色社会主义思想，全面提升党建工作，加强党风廉政建设；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扎实推进大气污染防治工作，统筹安排扬尘治理、秸杆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（一）维护社会稳定，保障镇村稳定</w:t>
      </w:r>
    </w:p>
    <w:p>
      <w:pPr>
        <w:pStyle w:val="23"/>
      </w:pPr>
      <w:r>
        <w:t>绩效目标：协调维护社会稳定和国家安全，以创建和谐稳定的社会环境为目标。</w:t>
      </w:r>
    </w:p>
    <w:p>
      <w:pPr>
        <w:pStyle w:val="23"/>
      </w:pPr>
      <w:r>
        <w:t>绩效指标：建立维稳保障长效机制，化解矛盾纠纷案件不少于150件；矛盾纠纷调处率达到80%以上；协调督导事项化解率80%以上；稳定水平提高。</w:t>
      </w:r>
    </w:p>
    <w:p>
      <w:pPr>
        <w:pStyle w:val="23"/>
      </w:pPr>
      <w:r>
        <w:t>（二）维持村级组织正常运转，促进发展</w:t>
      </w:r>
    </w:p>
    <w:p>
      <w:pPr>
        <w:pStyle w:val="23"/>
      </w:pPr>
      <w:r>
        <w:t>绩效目标：维持村级组织正常运转，搞好服务保障，保障村级组织及村党组织正常运转，促进乡村社会和经济发展。</w:t>
      </w:r>
    </w:p>
    <w:p>
      <w:pPr>
        <w:pStyle w:val="23"/>
      </w:pPr>
      <w:r>
        <w:t>绩效指标：村级综合事务管理工作完成率达到90%以上；村级各项经费资金支付及时率达到90%以上；项目资金支出控制在预算金额以内；项目资金覆盖全镇27个行政村；保障村级组织正常运转；群众满意率达到90%以上。</w:t>
      </w:r>
    </w:p>
    <w:p>
      <w:pPr>
        <w:pStyle w:val="23"/>
      </w:pPr>
      <w:r>
        <w:t>（三）统筹实施乡村振兴战略，推进农村全面进步、农民全面发展。</w:t>
      </w:r>
    </w:p>
    <w:p>
      <w:pPr>
        <w:pStyle w:val="23"/>
      </w:pPr>
      <w:r>
        <w:t>绩效目标：规范就业扶贫公益岗位、乡村服务岗位管理，帮助就业困难的建档立卡贫困劳动力实现持续稳定增收；按月发放岗位补助；为在公益岗的人员发放补助并购买人身意外保险。</w:t>
      </w:r>
    </w:p>
    <w:p>
      <w:pPr>
        <w:pStyle w:val="23"/>
      </w:pPr>
      <w:r>
        <w:t>绩效指标：补助人员条件符合率达到100%；项目资金发放及时率达到100%；享受公益岗、乡村服务岗家庭满意度达到95%及以上。</w:t>
      </w:r>
    </w:p>
    <w:p>
      <w:pPr>
        <w:pStyle w:val="23"/>
      </w:pPr>
      <w:r>
        <w:t>（四）乡镇综合事务管理，保障正常运转</w:t>
      </w:r>
    </w:p>
    <w:p>
      <w:pPr>
        <w:pStyle w:val="23"/>
      </w:pPr>
      <w:r>
        <w:t>绩效目标：扎实做好人大、党建、纪检、团委等各项工作，保障机关工作正常运转，财政资金使用效益。</w:t>
      </w:r>
    </w:p>
    <w:p>
      <w:pPr>
        <w:pStyle w:val="23"/>
      </w:pPr>
      <w:r>
        <w:t>绩效指标：人大、党建、纪检、团委等各项工作完成数量不少于10件；人大、党建、纪检、团委工作完成及时率达到90%及以上；人大、党建、纪检、团委工作考核通过率达到90%及以上；受益对象满意度达到80%及以上。</w:t>
      </w:r>
    </w:p>
    <w:p>
      <w:pPr>
        <w:pStyle w:val="23"/>
      </w:pPr>
      <w:r>
        <w:t>（五）改善农村环境</w:t>
      </w:r>
    </w:p>
    <w:p>
      <w:pPr>
        <w:pStyle w:val="23"/>
      </w:pPr>
      <w:r>
        <w:t>绩效目标：保护和改善环境，防治大气污染，保障公众健康，推进生态文明建设。</w:t>
      </w:r>
    </w:p>
    <w:p>
      <w:pPr>
        <w:pStyle w:val="23"/>
      </w:pPr>
      <w:r>
        <w:t>绩效指标：环境大气污染防治的宣传次数不少于5次；环保宣传覆盖率达到90%及以上；环保宣传及时率达到90%及以上；群众满意度达到90%及以上。</w:t>
      </w:r>
    </w:p>
    <w:p>
      <w:pPr>
        <w:pStyle w:val="23"/>
      </w:pPr>
      <w:r>
        <w:t>（六）武装阵地达标建设</w:t>
      </w:r>
    </w:p>
    <w:p>
      <w:pPr>
        <w:pStyle w:val="23"/>
      </w:pPr>
      <w:r>
        <w:t>绩效目标：规范本镇武装部基础设施建设，不断提升遂行任务能力；保障本单位的民兵训练，征兵等工作的正常开展，圆满完成上级交给的各项工作任务。</w:t>
      </w:r>
    </w:p>
    <w:p>
      <w:pPr>
        <w:pStyle w:val="23"/>
      </w:pPr>
      <w:r>
        <w:t>绩效指标：组织完成上级下达征兵数量达到5人以上；民兵训练出勤率达到90%；征兵工作完成及时率达到90%及以上；民兵满意度达到90%及以上。</w:t>
      </w:r>
    </w:p>
    <w:p>
      <w:pPr>
        <w:pStyle w:val="23"/>
      </w:pPr>
      <w:r>
        <w:t>（七）落实安全生产管理</w:t>
      </w:r>
    </w:p>
    <w:p>
      <w:pPr>
        <w:pStyle w:val="23"/>
      </w:pPr>
      <w:r>
        <w:t>绩效目标：加强基层安全生产保障能力的建设，确保满足安全生产工作的实际需要，进一步加大安全生产延生到基层，掌握全区的安全生产动态。</w:t>
      </w:r>
    </w:p>
    <w:p>
      <w:pPr>
        <w:pStyle w:val="23"/>
      </w:pPr>
      <w:r>
        <w:t>绩效指标：安全生产信息员设置覆盖镇所有人数；安全生产信息员补助发放完成率达到95%以上；享受安全生产信息员补助人员对补助发放情况的满意程度达到85%以上。</w:t>
      </w:r>
    </w:p>
    <w:p>
      <w:pPr>
        <w:pStyle w:val="23"/>
      </w:pPr>
      <w:r>
        <w:t>（八）实现镇村地震安全建设常态化</w:t>
      </w:r>
    </w:p>
    <w:p>
      <w:pPr>
        <w:pStyle w:val="23"/>
      </w:pPr>
      <w:r>
        <w:t>绩效目标：实现城乡地震安全建设常态化，提高防震减灾宣传效果，提升社会公众防震避险意识和技能。</w:t>
      </w:r>
    </w:p>
    <w:p>
      <w:pPr>
        <w:pStyle w:val="23"/>
      </w:pPr>
      <w:r>
        <w:t>绩效指标：地震群测群防队伍覆盖全镇各村；地震群测群防岗位津贴发放完成率达到90%以上，享受地震群测群防岗位津贴人员对津贴发放情况的满意程度达到90%以上。</w:t>
      </w:r>
    </w:p>
    <w:p>
      <w:pPr>
        <w:pStyle w:val="23"/>
      </w:pPr>
      <w:r>
        <w:t>（九）农村文化建设实现共享</w:t>
      </w:r>
    </w:p>
    <w:p>
      <w:pPr>
        <w:pStyle w:val="23"/>
      </w:pPr>
      <w:r>
        <w:t>绩效目标：组织公益性群众文化活动，丰富农民群众文化生活；项目资金做到专款专用，及时拨付资金保障“三馆一站”开展各项文化活动。</w:t>
      </w:r>
    </w:p>
    <w:p>
      <w:pPr>
        <w:pStyle w:val="23"/>
      </w:pPr>
      <w:r>
        <w:t>绩效指标： 开展文化活动次数不少于1次；文化活动开展及时率达到80%及以上；公共文化水平提升率达到95%及以上；群众满意度达到90%以上。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紧紧围绕区委、区政府的重要部署，制定切实有效的工作保障措施，科学确定总体绩效目标和分项绩效目标，强化预算绩效日常监督，推进我镇预算绩效管理科学化、制度化和规范化。</w:t>
      </w:r>
    </w:p>
    <w:p>
      <w:pPr>
        <w:pStyle w:val="24"/>
      </w:pPr>
      <w:r>
        <w:t>（一）健全完善制度机制。根据中央、省、市、区全面实施预算绩效管理的意见，以及预算绩效管理相关要求，健全完善我镇预算绩效管理、预算资金管理等制度规定，按要求开展部门预算绩效实时监控、绩效自评和重点项目评价等工作，确保全年绩效目标圆满完成。</w:t>
      </w:r>
    </w:p>
    <w:p>
      <w:pPr>
        <w:pStyle w:val="24"/>
      </w:pPr>
      <w:r>
        <w:t>（二）加强预算支出管理。编细编实预算，将项目细化到可执行程度，确保批复即可执行。调整优化支出结构，按规定对“三公”经费和一般性支出严格控制。加强预算资金支出动态过程管理，及时协调解决预算项目中遇到的困难问题，实时掌握预算支出进度，按照区财政局关于支出进度的关键时间节点，对预算资金项目进度进行支出。</w:t>
      </w:r>
    </w:p>
    <w:p>
      <w:pPr>
        <w:pStyle w:val="24"/>
      </w:pPr>
      <w:r>
        <w:t>（三）做好绩效自评。按要求开展上年度部门预算绩效自评和重点评价工作，对评价中发现的问题及时整改，调整优化支出结构，提高财政资金使用效益。</w:t>
      </w:r>
    </w:p>
    <w:p>
      <w:pPr>
        <w:pStyle w:val="24"/>
      </w:pPr>
      <w:r>
        <w:t>（四）加强绩效运行监控。按照“谁支出、谁负责”的原则，完善用款计划管理，适时采取相应措施警示督促、纠偏纠错，提高预算资金在预算执行中效益，并按照年初制定的绩效目标安全有序的运行。</w:t>
      </w:r>
    </w:p>
    <w:p>
      <w:pPr>
        <w:pStyle w:val="24"/>
      </w:pPr>
      <w:r>
        <w:t>（五）加强内部监督管理。完善财务管理制度，严格财务资金审批程序。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pStyle w:val="24"/>
        <w:sectPr>
          <w:pgSz w:w="16840" w:h="11900" w:orient="landscape"/>
          <w:pgMar w:top="1361" w:right="1020" w:bottom="1361" w:left="1020" w:header="720" w:footer="720" w:gutter="0"/>
          <w:cols w:space="720" w:num="1"/>
        </w:sectPr>
      </w:pPr>
      <w:r>
        <w:t>（六）加强宣传培训调研。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bookmarkStart w:id="20" w:name="_GoBack"/>
      <w:bookmarkEnd w:id="20"/>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我部门无主管专项资金预算安排。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13062524P00001510046P</w:t>
            </w:r>
          </w:p>
        </w:tc>
        <w:tc>
          <w:tcPr>
            <w:tcW w:w="2835" w:type="dxa"/>
            <w:vAlign w:val="center"/>
          </w:tcPr>
          <w:p>
            <w:pPr>
              <w:pStyle w:val="11"/>
            </w:pPr>
            <w:r>
              <w:t>项目名称</w:t>
            </w:r>
          </w:p>
        </w:tc>
        <w:tc>
          <w:tcPr>
            <w:tcW w:w="6094" w:type="dxa"/>
            <w:gridSpan w:val="3"/>
            <w:vAlign w:val="center"/>
          </w:tcPr>
          <w:p>
            <w:pPr>
              <w:pStyle w:val="13"/>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为群众提供更好的文化环境。保障图书馆、文化馆、乡村文化站各项工作有序进行，开展文化活动次数≥1次。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1.为群众提供更好的文化环境</w:t>
            </w:r>
          </w:p>
          <w:p>
            <w:pPr>
              <w:pStyle w:val="13"/>
            </w:pPr>
            <w:r>
              <w:t>2.保障图书馆、文化馆、乡村文化站各项工作有序进行，开展文化活动次数≥1次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开展文化活动次数</w:t>
            </w:r>
          </w:p>
        </w:tc>
        <w:tc>
          <w:tcPr>
            <w:tcW w:w="5386" w:type="dxa"/>
            <w:vAlign w:val="center"/>
          </w:tcPr>
          <w:p>
            <w:pPr>
              <w:pStyle w:val="13"/>
            </w:pPr>
            <w:r>
              <w:t>开展文化活动次数情况</w:t>
            </w:r>
          </w:p>
        </w:tc>
        <w:tc>
          <w:tcPr>
            <w:tcW w:w="2268" w:type="dxa"/>
            <w:vAlign w:val="center"/>
          </w:tcPr>
          <w:p>
            <w:pPr>
              <w:pStyle w:val="13"/>
            </w:pPr>
            <w:r>
              <w:t>≥1次</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参加活动到位率</w:t>
            </w:r>
          </w:p>
        </w:tc>
        <w:tc>
          <w:tcPr>
            <w:tcW w:w="5386" w:type="dxa"/>
            <w:vAlign w:val="center"/>
          </w:tcPr>
          <w:p>
            <w:pPr>
              <w:pStyle w:val="13"/>
            </w:pPr>
            <w:r>
              <w:t>参加活动到位情况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活动开展及时率</w:t>
            </w:r>
          </w:p>
        </w:tc>
        <w:tc>
          <w:tcPr>
            <w:tcW w:w="5386" w:type="dxa"/>
            <w:vAlign w:val="center"/>
          </w:tcPr>
          <w:p>
            <w:pPr>
              <w:pStyle w:val="13"/>
            </w:pPr>
            <w:r>
              <w:t>活动开展及时情况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项目控制在预算范围内</w:t>
            </w:r>
          </w:p>
        </w:tc>
        <w:tc>
          <w:tcPr>
            <w:tcW w:w="2268" w:type="dxa"/>
            <w:vAlign w:val="center"/>
          </w:tcPr>
          <w:p>
            <w:pPr>
              <w:pStyle w:val="13"/>
            </w:pPr>
            <w:r>
              <w:t>≤1.5万元</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公共文化水平提升性</w:t>
            </w:r>
          </w:p>
        </w:tc>
        <w:tc>
          <w:tcPr>
            <w:tcW w:w="5386" w:type="dxa"/>
            <w:vAlign w:val="center"/>
          </w:tcPr>
          <w:p>
            <w:pPr>
              <w:pStyle w:val="13"/>
            </w:pPr>
            <w:r>
              <w:t>公共文化水平提升情况</w:t>
            </w:r>
          </w:p>
        </w:tc>
        <w:tc>
          <w:tcPr>
            <w:tcW w:w="2268" w:type="dxa"/>
            <w:vAlign w:val="center"/>
          </w:tcPr>
          <w:p>
            <w:pPr>
              <w:pStyle w:val="13"/>
            </w:pPr>
            <w:r>
              <w:t>≥95%</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群众满意情况</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13062524P00001510663C</w:t>
            </w:r>
          </w:p>
        </w:tc>
        <w:tc>
          <w:tcPr>
            <w:tcW w:w="2835" w:type="dxa"/>
            <w:vAlign w:val="center"/>
          </w:tcPr>
          <w:p>
            <w:pPr>
              <w:pStyle w:val="11"/>
            </w:pPr>
            <w:r>
              <w:t>项目名称</w:t>
            </w:r>
          </w:p>
        </w:tc>
        <w:tc>
          <w:tcPr>
            <w:tcW w:w="6094" w:type="dxa"/>
            <w:gridSpan w:val="3"/>
            <w:vAlign w:val="center"/>
          </w:tcPr>
          <w:p>
            <w:pPr>
              <w:pStyle w:val="13"/>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w:t>
            </w:r>
          </w:p>
        </w:tc>
        <w:tc>
          <w:tcPr>
            <w:tcW w:w="2835" w:type="dxa"/>
            <w:vAlign w:val="center"/>
          </w:tcPr>
          <w:p>
            <w:pPr>
              <w:pStyle w:val="11"/>
            </w:pPr>
            <w:r>
              <w:t>其中：财政    资金</w:t>
            </w:r>
          </w:p>
        </w:tc>
        <w:tc>
          <w:tcPr>
            <w:tcW w:w="2551" w:type="dxa"/>
            <w:vAlign w:val="center"/>
          </w:tcPr>
          <w:p>
            <w:pPr>
              <w:pStyle w:val="13"/>
            </w:pPr>
            <w:r>
              <w:t>2.25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加强基层安全生产保障能力的建设，确保满足安全生产工作的实际需要，进一步加大安全生产延生到基层，掌握全区的安全生产动态。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基层安全生产保障能力的建设，确保满足安全生产工作的实际需要，进一步加大安全生产延生到基层，掌握全区的安全生产动态。2024年此项经费2.25万元，用于发放45名安全生产信息员津贴，按要求及时支付，2024年12月底前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安全生产信息员人数</w:t>
            </w:r>
          </w:p>
        </w:tc>
        <w:tc>
          <w:tcPr>
            <w:tcW w:w="2268" w:type="dxa"/>
            <w:vAlign w:val="center"/>
          </w:tcPr>
          <w:p>
            <w:pPr>
              <w:pStyle w:val="13"/>
            </w:pPr>
            <w:r>
              <w:t>45人</w:t>
            </w:r>
          </w:p>
        </w:tc>
        <w:tc>
          <w:tcPr>
            <w:tcW w:w="1276" w:type="dxa"/>
            <w:vAlign w:val="center"/>
          </w:tcPr>
          <w:p>
            <w:pPr>
              <w:pStyle w:val="13"/>
            </w:pPr>
            <w:r>
              <w:t>安全生产信息员经费项目实施计划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补贴发放准确率</w:t>
            </w:r>
          </w:p>
        </w:tc>
        <w:tc>
          <w:tcPr>
            <w:tcW w:w="2268" w:type="dxa"/>
            <w:vAlign w:val="center"/>
          </w:tcPr>
          <w:p>
            <w:pPr>
              <w:pStyle w:val="13"/>
            </w:pPr>
            <w:r>
              <w:t>≥95%</w:t>
            </w:r>
          </w:p>
        </w:tc>
        <w:tc>
          <w:tcPr>
            <w:tcW w:w="1276" w:type="dxa"/>
            <w:vAlign w:val="center"/>
          </w:tcPr>
          <w:p>
            <w:pPr>
              <w:pStyle w:val="13"/>
            </w:pPr>
            <w:r>
              <w:t>安全生产信息员经费项目实施计划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≥95%</w:t>
            </w:r>
          </w:p>
        </w:tc>
        <w:tc>
          <w:tcPr>
            <w:tcW w:w="1276" w:type="dxa"/>
            <w:vAlign w:val="center"/>
          </w:tcPr>
          <w:p>
            <w:pPr>
              <w:pStyle w:val="13"/>
            </w:pPr>
            <w:r>
              <w:t>安全生产信息员经费项目实施计划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岗位人均补贴标准</w:t>
            </w:r>
          </w:p>
        </w:tc>
        <w:tc>
          <w:tcPr>
            <w:tcW w:w="5386" w:type="dxa"/>
            <w:vAlign w:val="center"/>
          </w:tcPr>
          <w:p>
            <w:pPr>
              <w:pStyle w:val="13"/>
            </w:pPr>
            <w:r>
              <w:t>岗位人均补贴标准</w:t>
            </w:r>
          </w:p>
        </w:tc>
        <w:tc>
          <w:tcPr>
            <w:tcW w:w="2268" w:type="dxa"/>
            <w:vAlign w:val="center"/>
          </w:tcPr>
          <w:p>
            <w:pPr>
              <w:pStyle w:val="13"/>
            </w:pPr>
            <w:r>
              <w:t>500元</w:t>
            </w:r>
          </w:p>
        </w:tc>
        <w:tc>
          <w:tcPr>
            <w:tcW w:w="1276" w:type="dxa"/>
            <w:vAlign w:val="center"/>
          </w:tcPr>
          <w:p>
            <w:pPr>
              <w:pStyle w:val="13"/>
            </w:pPr>
            <w:r>
              <w:t>安全生产信息员经费项目实施计划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较大以上安全生产事故发生数</w:t>
            </w:r>
          </w:p>
        </w:tc>
        <w:tc>
          <w:tcPr>
            <w:tcW w:w="2268" w:type="dxa"/>
            <w:vAlign w:val="center"/>
          </w:tcPr>
          <w:p>
            <w:pPr>
              <w:pStyle w:val="13"/>
            </w:pPr>
            <w:r>
              <w:t>0次</w:t>
            </w:r>
          </w:p>
        </w:tc>
        <w:tc>
          <w:tcPr>
            <w:tcW w:w="1276" w:type="dxa"/>
            <w:vAlign w:val="center"/>
          </w:tcPr>
          <w:p>
            <w:pPr>
              <w:pStyle w:val="13"/>
            </w:pPr>
            <w:r>
              <w:t>安全生产信息员经费项目实施计划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3、崔庄镇2024年公益岗位补助及保险项目绩效目标表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13062524P000015106667</w:t>
            </w:r>
          </w:p>
        </w:tc>
        <w:tc>
          <w:tcPr>
            <w:tcW w:w="2835" w:type="dxa"/>
            <w:vAlign w:val="center"/>
          </w:tcPr>
          <w:p>
            <w:pPr>
              <w:pStyle w:val="11"/>
            </w:pPr>
            <w:r>
              <w:t>项目名称</w:t>
            </w:r>
          </w:p>
        </w:tc>
        <w:tc>
          <w:tcPr>
            <w:tcW w:w="6094" w:type="dxa"/>
            <w:gridSpan w:val="3"/>
            <w:vAlign w:val="center"/>
          </w:tcPr>
          <w:p>
            <w:pPr>
              <w:pStyle w:val="13"/>
            </w:pPr>
            <w:r>
              <w:t>崔庄镇2024年公益岗位补助及保险项目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35.84</w:t>
            </w:r>
          </w:p>
        </w:tc>
        <w:tc>
          <w:tcPr>
            <w:tcW w:w="2835" w:type="dxa"/>
            <w:vAlign w:val="center"/>
          </w:tcPr>
          <w:p>
            <w:pPr>
              <w:pStyle w:val="11"/>
            </w:pPr>
            <w:r>
              <w:t>其中：财政    资金</w:t>
            </w:r>
          </w:p>
        </w:tc>
        <w:tc>
          <w:tcPr>
            <w:tcW w:w="2551" w:type="dxa"/>
            <w:vAlign w:val="center"/>
          </w:tcPr>
          <w:p>
            <w:pPr>
              <w:pStyle w:val="13"/>
            </w:pPr>
            <w:r>
              <w:t>35.84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规范就业扶贫公益岗位、乡村服务岗位管理，帮助就业困难的建档立卡贫困劳动力实现持续稳定增收。乡镇按月发放岗位补助。为57位在公益岗的人员发放补助并购买人身意外保险。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就业扶贫公益岗位、乡村服务岗位管理，帮助就业困难的建档立卡贫困劳动力实现持续稳定增收。乡镇按月发放岗位补助。为57位在公益岗的人员发放补助并购买人身意外保险。“四员”岗每人每月500元，乡村服务岗每人每月300元，人身意外保险667元每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补助公益岗位人数</w:t>
            </w:r>
          </w:p>
        </w:tc>
        <w:tc>
          <w:tcPr>
            <w:tcW w:w="2268" w:type="dxa"/>
            <w:vAlign w:val="center"/>
          </w:tcPr>
          <w:p>
            <w:pPr>
              <w:pStyle w:val="13"/>
            </w:pPr>
            <w:r>
              <w:t>57人</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符合率</w:t>
            </w:r>
          </w:p>
        </w:tc>
        <w:tc>
          <w:tcPr>
            <w:tcW w:w="5386" w:type="dxa"/>
            <w:vAlign w:val="center"/>
          </w:tcPr>
          <w:p>
            <w:pPr>
              <w:pStyle w:val="13"/>
            </w:pPr>
            <w:r>
              <w:t>补助人员条件符合率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资助经费发放及时率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“四员”补助标准</w:t>
            </w:r>
          </w:p>
        </w:tc>
        <w:tc>
          <w:tcPr>
            <w:tcW w:w="2268" w:type="dxa"/>
            <w:vAlign w:val="center"/>
          </w:tcPr>
          <w:p>
            <w:pPr>
              <w:pStyle w:val="13"/>
            </w:pPr>
            <w:r>
              <w:t>500元/月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乡村服务岗位补助标准</w:t>
            </w:r>
          </w:p>
        </w:tc>
        <w:tc>
          <w:tcPr>
            <w:tcW w:w="2268" w:type="dxa"/>
            <w:vAlign w:val="center"/>
          </w:tcPr>
          <w:p>
            <w:pPr>
              <w:pStyle w:val="13"/>
            </w:pPr>
            <w:r>
              <w:t>300元/月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人身意外险标准</w:t>
            </w:r>
          </w:p>
        </w:tc>
        <w:tc>
          <w:tcPr>
            <w:tcW w:w="2268" w:type="dxa"/>
            <w:vAlign w:val="center"/>
          </w:tcPr>
          <w:p>
            <w:pPr>
              <w:pStyle w:val="13"/>
            </w:pPr>
            <w:r>
              <w:t>667元/年</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促进乡村振兴</w:t>
            </w:r>
          </w:p>
        </w:tc>
        <w:tc>
          <w:tcPr>
            <w:tcW w:w="5386" w:type="dxa"/>
            <w:vAlign w:val="center"/>
          </w:tcPr>
          <w:p>
            <w:pPr>
              <w:pStyle w:val="13"/>
            </w:pPr>
            <w:r>
              <w:t>促进“四员”及乡村服务岗人员收入，促进乡村振兴，确保不发生“返贫”现象</w:t>
            </w:r>
          </w:p>
        </w:tc>
        <w:tc>
          <w:tcPr>
            <w:tcW w:w="2268" w:type="dxa"/>
            <w:vAlign w:val="center"/>
          </w:tcPr>
          <w:p>
            <w:pPr>
              <w:pStyle w:val="13"/>
            </w:pPr>
            <w:r>
              <w:t>促进</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享受公益岗、乡村服务岗家庭满意度</w:t>
            </w:r>
          </w:p>
        </w:tc>
        <w:tc>
          <w:tcPr>
            <w:tcW w:w="5386" w:type="dxa"/>
            <w:vAlign w:val="center"/>
          </w:tcPr>
          <w:p>
            <w:pPr>
              <w:pStyle w:val="13"/>
            </w:pPr>
            <w:r>
              <w:t>享受公益岗、乡村服务岗家庭满意度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13062524P00001510075P</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45.48</w:t>
            </w:r>
          </w:p>
        </w:tc>
        <w:tc>
          <w:tcPr>
            <w:tcW w:w="2835" w:type="dxa"/>
            <w:vAlign w:val="center"/>
          </w:tcPr>
          <w:p>
            <w:pPr>
              <w:pStyle w:val="11"/>
            </w:pPr>
            <w:r>
              <w:t>其中：财政    资金</w:t>
            </w:r>
          </w:p>
        </w:tc>
        <w:tc>
          <w:tcPr>
            <w:tcW w:w="2551" w:type="dxa"/>
            <w:vAlign w:val="center"/>
          </w:tcPr>
          <w:p>
            <w:pPr>
              <w:pStyle w:val="13"/>
            </w:pPr>
            <w:r>
              <w:t>45.48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通过拨付村党组织活动经费，保障村党组织日常活动。对辖区内2274名党员进行培训和管理，提高农村党员的综合素质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1.通过拨付村党组织活动经费，保障村党组织日常活动</w:t>
            </w:r>
          </w:p>
          <w:p>
            <w:pPr>
              <w:pStyle w:val="13"/>
            </w:pPr>
            <w:r>
              <w:t>2.对辖区内2274名党员进行培训和管理，提高农村党员的综合素质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覆盖本乡镇辖区党员数量</w:t>
            </w:r>
          </w:p>
        </w:tc>
        <w:tc>
          <w:tcPr>
            <w:tcW w:w="5386" w:type="dxa"/>
            <w:vAlign w:val="center"/>
          </w:tcPr>
          <w:p>
            <w:pPr>
              <w:pStyle w:val="13"/>
            </w:pPr>
            <w:r>
              <w:t>项目资金覆盖本乡镇辖区党员数量</w:t>
            </w:r>
          </w:p>
        </w:tc>
        <w:tc>
          <w:tcPr>
            <w:tcW w:w="2268" w:type="dxa"/>
            <w:vAlign w:val="center"/>
          </w:tcPr>
          <w:p>
            <w:pPr>
              <w:pStyle w:val="13"/>
            </w:pPr>
            <w:r>
              <w:t>2274人</w:t>
            </w:r>
          </w:p>
        </w:tc>
        <w:tc>
          <w:tcPr>
            <w:tcW w:w="1276" w:type="dxa"/>
            <w:vAlign w:val="center"/>
          </w:tcPr>
          <w:p>
            <w:pPr>
              <w:pStyle w:val="13"/>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≤45.48万元</w:t>
            </w:r>
          </w:p>
        </w:tc>
        <w:tc>
          <w:tcPr>
            <w:tcW w:w="1276" w:type="dxa"/>
            <w:vAlign w:val="center"/>
          </w:tcPr>
          <w:p>
            <w:pPr>
              <w:pStyle w:val="13"/>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农村党员综合素质提升率</w:t>
            </w:r>
          </w:p>
        </w:tc>
        <w:tc>
          <w:tcPr>
            <w:tcW w:w="2268" w:type="dxa"/>
            <w:vAlign w:val="center"/>
          </w:tcPr>
          <w:p>
            <w:pPr>
              <w:pStyle w:val="13"/>
            </w:pPr>
            <w:r>
              <w:t>≥95%</w:t>
            </w:r>
          </w:p>
        </w:tc>
        <w:tc>
          <w:tcPr>
            <w:tcW w:w="1276" w:type="dxa"/>
            <w:vAlign w:val="center"/>
          </w:tcPr>
          <w:p>
            <w:pPr>
              <w:pStyle w:val="13"/>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农村党员的满意度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13062524P000015104626</w:t>
            </w:r>
          </w:p>
        </w:tc>
        <w:tc>
          <w:tcPr>
            <w:tcW w:w="2835" w:type="dxa"/>
            <w:vAlign w:val="center"/>
          </w:tcPr>
          <w:p>
            <w:pPr>
              <w:pStyle w:val="11"/>
            </w:pPr>
            <w:r>
              <w:t>项目名称</w:t>
            </w:r>
          </w:p>
        </w:tc>
        <w:tc>
          <w:tcPr>
            <w:tcW w:w="6094" w:type="dxa"/>
            <w:gridSpan w:val="3"/>
            <w:vAlign w:val="center"/>
          </w:tcPr>
          <w:p>
            <w:pPr>
              <w:pStyle w:val="13"/>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22.56</w:t>
            </w:r>
          </w:p>
        </w:tc>
        <w:tc>
          <w:tcPr>
            <w:tcW w:w="2835" w:type="dxa"/>
            <w:vAlign w:val="center"/>
          </w:tcPr>
          <w:p>
            <w:pPr>
              <w:pStyle w:val="11"/>
            </w:pPr>
            <w:r>
              <w:t>其中：财政    资金</w:t>
            </w:r>
          </w:p>
        </w:tc>
        <w:tc>
          <w:tcPr>
            <w:tcW w:w="2551" w:type="dxa"/>
            <w:vAlign w:val="center"/>
          </w:tcPr>
          <w:p>
            <w:pPr>
              <w:pStyle w:val="13"/>
            </w:pPr>
            <w:r>
              <w:t>22.56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把优抚工作作为支出国家国防军队建设、保持国家长治久安的一项重要任务强力推进。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1.把优抚工作作为支出国家国防军队建设、保持国家长治久安的一项重要任务强力推进。发放人数为31人。项目资金22.56万元。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发放村级退役军人服务站吸收参战（进藏）退役军人补贴的人数</w:t>
            </w:r>
          </w:p>
        </w:tc>
        <w:tc>
          <w:tcPr>
            <w:tcW w:w="2268" w:type="dxa"/>
            <w:vAlign w:val="center"/>
          </w:tcPr>
          <w:p>
            <w:pPr>
              <w:pStyle w:val="13"/>
            </w:pPr>
            <w:r>
              <w:t>31人</w:t>
            </w:r>
          </w:p>
        </w:tc>
        <w:tc>
          <w:tcPr>
            <w:tcW w:w="1276" w:type="dxa"/>
            <w:vAlign w:val="center"/>
          </w:tcPr>
          <w:p>
            <w:pPr>
              <w:pStyle w:val="13"/>
            </w:pPr>
            <w:r>
              <w:t>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资金是否能够按照规定时间落实到位</w:t>
            </w:r>
          </w:p>
        </w:tc>
        <w:tc>
          <w:tcPr>
            <w:tcW w:w="2268" w:type="dxa"/>
            <w:vAlign w:val="center"/>
          </w:tcPr>
          <w:p>
            <w:pPr>
              <w:pStyle w:val="13"/>
            </w:pPr>
            <w:r>
              <w:t>100%</w:t>
            </w:r>
          </w:p>
        </w:tc>
        <w:tc>
          <w:tcPr>
            <w:tcW w:w="1276" w:type="dxa"/>
            <w:vAlign w:val="center"/>
          </w:tcPr>
          <w:p>
            <w:pPr>
              <w:pStyle w:val="13"/>
            </w:pPr>
            <w:r>
              <w:t>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≤22.56万元</w:t>
            </w:r>
          </w:p>
        </w:tc>
        <w:tc>
          <w:tcPr>
            <w:tcW w:w="1276" w:type="dxa"/>
            <w:vAlign w:val="center"/>
          </w:tcPr>
          <w:p>
            <w:pPr>
              <w:pStyle w:val="13"/>
            </w:pPr>
            <w:r>
              <w:t>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项目相关的退役士兵上访次数</w:t>
            </w:r>
          </w:p>
        </w:tc>
        <w:tc>
          <w:tcPr>
            <w:tcW w:w="2268" w:type="dxa"/>
            <w:vAlign w:val="center"/>
          </w:tcPr>
          <w:p>
            <w:pPr>
              <w:pStyle w:val="13"/>
            </w:pPr>
            <w:r>
              <w:t>≤2次</w:t>
            </w:r>
          </w:p>
        </w:tc>
        <w:tc>
          <w:tcPr>
            <w:tcW w:w="1276" w:type="dxa"/>
            <w:vAlign w:val="center"/>
          </w:tcPr>
          <w:p>
            <w:pPr>
              <w:pStyle w:val="13"/>
            </w:pPr>
            <w:r>
              <w:t>根据项目相关的退役军人公益岗人员实际上访次数情况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13062524P00001510106H</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65.35</w:t>
            </w:r>
          </w:p>
        </w:tc>
        <w:tc>
          <w:tcPr>
            <w:tcW w:w="2835" w:type="dxa"/>
            <w:vAlign w:val="center"/>
          </w:tcPr>
          <w:p>
            <w:pPr>
              <w:pStyle w:val="11"/>
            </w:pPr>
            <w:r>
              <w:t>其中：财政    资金</w:t>
            </w:r>
          </w:p>
        </w:tc>
        <w:tc>
          <w:tcPr>
            <w:tcW w:w="2551" w:type="dxa"/>
            <w:vAlign w:val="center"/>
          </w:tcPr>
          <w:p>
            <w:pPr>
              <w:pStyle w:val="13"/>
            </w:pPr>
            <w:r>
              <w:t>65.35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及时足额拨付资金，保障村级组织的正常运转，以推进村级组织健康发展，搞好服务保障。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1.及时足额拨付资金。</w:t>
            </w:r>
          </w:p>
          <w:p>
            <w:pPr>
              <w:pStyle w:val="13"/>
            </w:pPr>
            <w:r>
              <w:t>2.及时足额拨付资金，保障村级组织的正常运转，以推进村级组织健康发展，搞好服务保障。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村级组织办公经费实际保障的村极组织数量</w:t>
            </w:r>
          </w:p>
        </w:tc>
        <w:tc>
          <w:tcPr>
            <w:tcW w:w="2268" w:type="dxa"/>
            <w:vAlign w:val="center"/>
          </w:tcPr>
          <w:p>
            <w:pPr>
              <w:pStyle w:val="13"/>
            </w:pPr>
            <w:r>
              <w:t>27个</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保障村级组织数量占总村数比重</w:t>
            </w:r>
          </w:p>
        </w:tc>
        <w:tc>
          <w:tcPr>
            <w:tcW w:w="2268" w:type="dxa"/>
            <w:vAlign w:val="center"/>
          </w:tcPr>
          <w:p>
            <w:pPr>
              <w:pStyle w:val="13"/>
            </w:pPr>
            <w:r>
              <w:t>≥100%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村级组织工作完成及时率</w:t>
            </w:r>
          </w:p>
        </w:tc>
        <w:tc>
          <w:tcPr>
            <w:tcW w:w="5386" w:type="dxa"/>
            <w:vAlign w:val="center"/>
          </w:tcPr>
          <w:p>
            <w:pPr>
              <w:pStyle w:val="13"/>
            </w:pPr>
            <w:r>
              <w:t>村级组织工作完成及时率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≤65.35万元</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村级组织运转保障水平提升率</w:t>
            </w:r>
          </w:p>
        </w:tc>
        <w:tc>
          <w:tcPr>
            <w:tcW w:w="5386" w:type="dxa"/>
            <w:vAlign w:val="center"/>
          </w:tcPr>
          <w:p>
            <w:pPr>
              <w:pStyle w:val="13"/>
            </w:pPr>
            <w:r>
              <w:t>村级组织在办公用品费、办公设施维护费、水电暖费等方面保障水平的提升比率</w:t>
            </w:r>
          </w:p>
        </w:tc>
        <w:tc>
          <w:tcPr>
            <w:tcW w:w="2268" w:type="dxa"/>
            <w:vAlign w:val="center"/>
          </w:tcPr>
          <w:p>
            <w:pPr>
              <w:pStyle w:val="13"/>
            </w:pPr>
            <w:r>
              <w:t>≥85%</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7、大气污染防治经费（运转保障）绩效目标表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13062524P000015105685</w:t>
            </w:r>
          </w:p>
        </w:tc>
        <w:tc>
          <w:tcPr>
            <w:tcW w:w="2835" w:type="dxa"/>
            <w:vAlign w:val="center"/>
          </w:tcPr>
          <w:p>
            <w:pPr>
              <w:pStyle w:val="11"/>
            </w:pPr>
            <w:r>
              <w:t>项目名称</w:t>
            </w:r>
          </w:p>
        </w:tc>
        <w:tc>
          <w:tcPr>
            <w:tcW w:w="6094" w:type="dxa"/>
            <w:gridSpan w:val="3"/>
            <w:vAlign w:val="center"/>
          </w:tcPr>
          <w:p>
            <w:pPr>
              <w:pStyle w:val="13"/>
            </w:pPr>
            <w:r>
              <w:t>大气污染防治经费（运转保障）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提高空气质量，完成年度空气质量改善目标，推动大气环境质量持续提升，组织开展大气污染防治宣传活动，推进生态文明建设。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1.提高空气质量，完成年度空气质量改善目标，推动大气环境质量持续提升。</w:t>
            </w:r>
          </w:p>
          <w:p>
            <w:pPr>
              <w:pStyle w:val="13"/>
            </w:pPr>
            <w:r>
              <w:t>2.组织开展大气污染防治宣传活动不少于5次，宣传覆盖率达到100%，推进生态文明建设。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反映针对大气污染防治的宣传次数情况</w:t>
            </w:r>
          </w:p>
        </w:tc>
        <w:tc>
          <w:tcPr>
            <w:tcW w:w="2268" w:type="dxa"/>
            <w:vAlign w:val="center"/>
          </w:tcPr>
          <w:p>
            <w:pPr>
              <w:pStyle w:val="13"/>
            </w:pPr>
            <w:r>
              <w:t>≥5次</w:t>
            </w:r>
          </w:p>
        </w:tc>
        <w:tc>
          <w:tcPr>
            <w:tcW w:w="1276" w:type="dxa"/>
            <w:vAlign w:val="center"/>
          </w:tcPr>
          <w:p>
            <w:pPr>
              <w:pStyle w:val="13"/>
            </w:pPr>
            <w:r>
              <w:t>依据徐大气办[2022]34号《关于印发大气污染防治攻坚行动实施方案的通知》、大气污染防治经费实施计划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反映参与防治大气污染工作人数情况</w:t>
            </w:r>
          </w:p>
        </w:tc>
        <w:tc>
          <w:tcPr>
            <w:tcW w:w="2268" w:type="dxa"/>
            <w:vAlign w:val="center"/>
          </w:tcPr>
          <w:p>
            <w:pPr>
              <w:pStyle w:val="13"/>
            </w:pPr>
            <w:r>
              <w:t>≥20人</w:t>
            </w:r>
          </w:p>
        </w:tc>
        <w:tc>
          <w:tcPr>
            <w:tcW w:w="1276" w:type="dxa"/>
            <w:vAlign w:val="center"/>
          </w:tcPr>
          <w:p>
            <w:pPr>
              <w:pStyle w:val="13"/>
            </w:pPr>
            <w:r>
              <w:t>依据徐大气办[2022]34号《关于印发大气污染防治攻坚行动实施方案的通知》、大气污染防治经费实施计划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大反映气污染防治宣传覆盖村数占总村数比重情况</w:t>
            </w:r>
          </w:p>
        </w:tc>
        <w:tc>
          <w:tcPr>
            <w:tcW w:w="2268" w:type="dxa"/>
            <w:vAlign w:val="center"/>
          </w:tcPr>
          <w:p>
            <w:pPr>
              <w:pStyle w:val="13"/>
            </w:pPr>
            <w:r>
              <w:t>≥90%</w:t>
            </w:r>
          </w:p>
        </w:tc>
        <w:tc>
          <w:tcPr>
            <w:tcW w:w="1276" w:type="dxa"/>
            <w:vAlign w:val="center"/>
          </w:tcPr>
          <w:p>
            <w:pPr>
              <w:pStyle w:val="13"/>
            </w:pPr>
            <w:r>
              <w:t>依据徐大气办[2022]34号《关于印发大气污染防治攻坚行动实施方案的通知》、大气污染防治经费实施计划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反映大气污染防治宣传工作按计划时间完成的比例情况</w:t>
            </w:r>
          </w:p>
        </w:tc>
        <w:tc>
          <w:tcPr>
            <w:tcW w:w="2268" w:type="dxa"/>
            <w:vAlign w:val="center"/>
          </w:tcPr>
          <w:p>
            <w:pPr>
              <w:pStyle w:val="13"/>
            </w:pPr>
            <w:r>
              <w:t>≥90%</w:t>
            </w:r>
          </w:p>
        </w:tc>
        <w:tc>
          <w:tcPr>
            <w:tcW w:w="1276" w:type="dxa"/>
            <w:vAlign w:val="center"/>
          </w:tcPr>
          <w:p>
            <w:pPr>
              <w:pStyle w:val="13"/>
            </w:pPr>
            <w:r>
              <w:t>依据徐大气办[2022]34号《关于印发大气污染防治攻坚行动实施方案的通知》、大气污染防治经费实施计划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大气污染防治经费实施计划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空气质量优良天数</w:t>
            </w:r>
          </w:p>
        </w:tc>
        <w:tc>
          <w:tcPr>
            <w:tcW w:w="5386" w:type="dxa"/>
            <w:vAlign w:val="center"/>
          </w:tcPr>
          <w:p>
            <w:pPr>
              <w:pStyle w:val="13"/>
            </w:pPr>
            <w:r>
              <w:t>考察全年空气质量优良天数</w:t>
            </w:r>
          </w:p>
        </w:tc>
        <w:tc>
          <w:tcPr>
            <w:tcW w:w="2268" w:type="dxa"/>
            <w:vAlign w:val="center"/>
          </w:tcPr>
          <w:p>
            <w:pPr>
              <w:pStyle w:val="13"/>
            </w:pPr>
            <w:r>
              <w:t>≥200天</w:t>
            </w:r>
          </w:p>
        </w:tc>
        <w:tc>
          <w:tcPr>
            <w:tcW w:w="1276" w:type="dxa"/>
            <w:vAlign w:val="center"/>
          </w:tcPr>
          <w:p>
            <w:pPr>
              <w:pStyle w:val="13"/>
            </w:pPr>
            <w:r>
              <w:t>依据徐大气办[2022]34号《关于印发大气污染防治攻坚行动实施方案的通知》、大气污染防治经费实施计划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反映辖区村民满意程度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8、党建工作经费（运转保障）绩效目标表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13062524P000015105879</w:t>
            </w:r>
          </w:p>
        </w:tc>
        <w:tc>
          <w:tcPr>
            <w:tcW w:w="2835" w:type="dxa"/>
            <w:vAlign w:val="center"/>
          </w:tcPr>
          <w:p>
            <w:pPr>
              <w:pStyle w:val="11"/>
            </w:pPr>
            <w:r>
              <w:t>项目名称</w:t>
            </w:r>
          </w:p>
        </w:tc>
        <w:tc>
          <w:tcPr>
            <w:tcW w:w="6094" w:type="dxa"/>
            <w:gridSpan w:val="3"/>
            <w:vAlign w:val="center"/>
          </w:tcPr>
          <w:p>
            <w:pPr>
              <w:pStyle w:val="13"/>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提升党建创建水平，组织开展基层党组织活动，党组织覆盖和工作覆盖明显提升，增强基层政治功能和组织能力。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1.提升党建创建水平，组织开展基层党组织活动，党组织覆盖和工作覆盖明显提升，增强基层政治功能和组织能力。</w:t>
            </w:r>
          </w:p>
          <w:p>
            <w:pPr>
              <w:pStyle w:val="13"/>
            </w:pPr>
            <w:r>
              <w:t>2.组织开展日常党员活动不少于10次，开展党代会精神宣讲，提升党员综合素质，发挥党的引领示范作用。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开展党员活动次数</w:t>
            </w:r>
          </w:p>
        </w:tc>
        <w:tc>
          <w:tcPr>
            <w:tcW w:w="5386" w:type="dxa"/>
            <w:vAlign w:val="center"/>
          </w:tcPr>
          <w:p>
            <w:pPr>
              <w:pStyle w:val="13"/>
            </w:pPr>
            <w:r>
              <w:t>全年组织开展党员活动次数</w:t>
            </w:r>
          </w:p>
        </w:tc>
        <w:tc>
          <w:tcPr>
            <w:tcW w:w="2268" w:type="dxa"/>
            <w:vAlign w:val="center"/>
          </w:tcPr>
          <w:p>
            <w:pPr>
              <w:pStyle w:val="13"/>
            </w:pPr>
            <w:r>
              <w:t>≥12次</w:t>
            </w:r>
          </w:p>
        </w:tc>
        <w:tc>
          <w:tcPr>
            <w:tcW w:w="1276" w:type="dxa"/>
            <w:vAlign w:val="center"/>
          </w:tcPr>
          <w:p>
            <w:pPr>
              <w:pStyle w:val="13"/>
            </w:pPr>
            <w:r>
              <w:t>徐字[2021]29号（关于基层党建当先锋、乡村振兴党旗红等方案的通知)、党建工作经费实施计划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≥700人</w:t>
            </w:r>
          </w:p>
        </w:tc>
        <w:tc>
          <w:tcPr>
            <w:tcW w:w="1276" w:type="dxa"/>
            <w:vAlign w:val="center"/>
          </w:tcPr>
          <w:p>
            <w:pPr>
              <w:pStyle w:val="13"/>
            </w:pPr>
            <w:r>
              <w:t>徐字[2021]29号（关于基层党建当先锋、乡村振兴党旗红等方案的通知)、党建工作经费实施计划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反映各项党建工作是否通过考核</w:t>
            </w:r>
          </w:p>
        </w:tc>
        <w:tc>
          <w:tcPr>
            <w:tcW w:w="2268" w:type="dxa"/>
            <w:vAlign w:val="center"/>
          </w:tcPr>
          <w:p>
            <w:pPr>
              <w:pStyle w:val="13"/>
            </w:pPr>
            <w:r>
              <w:t>≥90%</w:t>
            </w:r>
          </w:p>
        </w:tc>
        <w:tc>
          <w:tcPr>
            <w:tcW w:w="1276" w:type="dxa"/>
            <w:vAlign w:val="center"/>
          </w:tcPr>
          <w:p>
            <w:pPr>
              <w:pStyle w:val="13"/>
            </w:pPr>
            <w:r>
              <w:t>徐字[2021]29号（关于基层党建当先锋、乡村振兴党旗红等方案的通知)、党建工作经费实施计划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反映各项党建工作及时完成情况</w:t>
            </w:r>
          </w:p>
        </w:tc>
        <w:tc>
          <w:tcPr>
            <w:tcW w:w="2268" w:type="dxa"/>
            <w:vAlign w:val="center"/>
          </w:tcPr>
          <w:p>
            <w:pPr>
              <w:pStyle w:val="13"/>
            </w:pPr>
            <w:r>
              <w:t>≥90%</w:t>
            </w:r>
          </w:p>
        </w:tc>
        <w:tc>
          <w:tcPr>
            <w:tcW w:w="1276" w:type="dxa"/>
            <w:vAlign w:val="center"/>
          </w:tcPr>
          <w:p>
            <w:pPr>
              <w:pStyle w:val="13"/>
            </w:pPr>
            <w:r>
              <w:t>徐字[2021]29号（关于基层党建当先锋、乡村振兴党旗红等方案的通知)、党建工作经费实施计划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≤3万元</w:t>
            </w:r>
          </w:p>
        </w:tc>
        <w:tc>
          <w:tcPr>
            <w:tcW w:w="1276" w:type="dxa"/>
            <w:vAlign w:val="center"/>
          </w:tcPr>
          <w:p>
            <w:pPr>
              <w:pStyle w:val="13"/>
            </w:pPr>
            <w:r>
              <w:t>党建工作经费实施计划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反映党员违纪通报情况</w:t>
            </w:r>
          </w:p>
        </w:tc>
        <w:tc>
          <w:tcPr>
            <w:tcW w:w="2268" w:type="dxa"/>
            <w:vAlign w:val="center"/>
          </w:tcPr>
          <w:p>
            <w:pPr>
              <w:pStyle w:val="13"/>
            </w:pPr>
            <w:r>
              <w:t>≤2次</w:t>
            </w:r>
          </w:p>
        </w:tc>
        <w:tc>
          <w:tcPr>
            <w:tcW w:w="1276" w:type="dxa"/>
            <w:vAlign w:val="center"/>
          </w:tcPr>
          <w:p>
            <w:pPr>
              <w:pStyle w:val="13"/>
            </w:pPr>
            <w:r>
              <w:t>徐字[2021]29号（关于基层党建当先锋、乡村振兴党旗红等方案的通知)、党建工作经费实施计划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反映参加党建活动党员满意度情况</w:t>
            </w:r>
          </w:p>
        </w:tc>
        <w:tc>
          <w:tcPr>
            <w:tcW w:w="2268" w:type="dxa"/>
            <w:vAlign w:val="center"/>
          </w:tcPr>
          <w:p>
            <w:pPr>
              <w:pStyle w:val="13"/>
            </w:pPr>
            <w:r>
              <w:t>≥85%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13062524P000015106640</w:t>
            </w:r>
          </w:p>
        </w:tc>
        <w:tc>
          <w:tcPr>
            <w:tcW w:w="2835" w:type="dxa"/>
            <w:vAlign w:val="center"/>
          </w:tcPr>
          <w:p>
            <w:pPr>
              <w:pStyle w:val="11"/>
            </w:pPr>
            <w:r>
              <w:t>项目名称</w:t>
            </w:r>
          </w:p>
        </w:tc>
        <w:tc>
          <w:tcPr>
            <w:tcW w:w="6094" w:type="dxa"/>
            <w:gridSpan w:val="3"/>
            <w:vAlign w:val="center"/>
          </w:tcPr>
          <w:p>
            <w:pPr>
              <w:pStyle w:val="13"/>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0.55</w:t>
            </w:r>
          </w:p>
        </w:tc>
        <w:tc>
          <w:tcPr>
            <w:tcW w:w="2835" w:type="dxa"/>
            <w:vAlign w:val="center"/>
          </w:tcPr>
          <w:p>
            <w:pPr>
              <w:pStyle w:val="11"/>
            </w:pPr>
            <w:r>
              <w:t>其中：财政    资金</w:t>
            </w:r>
          </w:p>
        </w:tc>
        <w:tc>
          <w:tcPr>
            <w:tcW w:w="2551" w:type="dxa"/>
            <w:vAlign w:val="center"/>
          </w:tcPr>
          <w:p>
            <w:pPr>
              <w:pStyle w:val="13"/>
            </w:pPr>
            <w:r>
              <w:t>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通过项目实施，维持地震群测群防队伍的稳定。有效降低地震灾害造成的人身及财产损失。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维持地震群测群防队伍的稳定。有效降低地震灾害造成的人身及财产损失。该项目主要用于补助地震群测群防队伍津贴。此项经费共计0.546万元，用于发放地震群测群防队伍30人津贴。按要求及时支付，2024年12月底前支付完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享受津贴人数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≤5460元</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地震群测群防队伍稳定性</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13062524P00001510076B</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运用服务群众专项经费，保障村内组织日常活动。正确使用服务群众专项经费用于村内公益事业,达到群众满意。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1.运用服务群众专项经费，保障村内组织日常活动。</w:t>
            </w:r>
          </w:p>
          <w:p>
            <w:pPr>
              <w:pStyle w:val="13"/>
            </w:pPr>
            <w:r>
              <w:t>2.正确使用服务群众专项经费用于村内公益事业,达到群众满意。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保障辖区村级组织数量</w:t>
            </w:r>
          </w:p>
        </w:tc>
        <w:tc>
          <w:tcPr>
            <w:tcW w:w="5386" w:type="dxa"/>
            <w:vAlign w:val="center"/>
          </w:tcPr>
          <w:p>
            <w:pPr>
              <w:pStyle w:val="13"/>
            </w:pPr>
            <w:r>
              <w:t>保障辖区村级组织数量</w:t>
            </w:r>
          </w:p>
        </w:tc>
        <w:tc>
          <w:tcPr>
            <w:tcW w:w="2268" w:type="dxa"/>
            <w:vAlign w:val="center"/>
          </w:tcPr>
          <w:p>
            <w:pPr>
              <w:pStyle w:val="13"/>
            </w:pPr>
            <w:r>
              <w:t>27%</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≤135万元</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服务保障效果影响程度</w:t>
            </w:r>
          </w:p>
        </w:tc>
        <w:tc>
          <w:tcPr>
            <w:tcW w:w="5386" w:type="dxa"/>
            <w:vAlign w:val="center"/>
          </w:tcPr>
          <w:p>
            <w:pPr>
              <w:pStyle w:val="13"/>
            </w:pPr>
            <w:r>
              <w:t>村内公益事业服务效果影响程度</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≥85%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11、纪检保障经费（运转保障）绩效目标表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13062524P000015105800</w:t>
            </w:r>
          </w:p>
        </w:tc>
        <w:tc>
          <w:tcPr>
            <w:tcW w:w="2835" w:type="dxa"/>
            <w:vAlign w:val="center"/>
          </w:tcPr>
          <w:p>
            <w:pPr>
              <w:pStyle w:val="11"/>
            </w:pPr>
            <w:r>
              <w:t>项目名称</w:t>
            </w:r>
          </w:p>
        </w:tc>
        <w:tc>
          <w:tcPr>
            <w:tcW w:w="6094" w:type="dxa"/>
            <w:gridSpan w:val="3"/>
            <w:vAlign w:val="center"/>
          </w:tcPr>
          <w:p>
            <w:pPr>
              <w:pStyle w:val="13"/>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协助乡镇党委开展农村党风廉政建设和反腐败工作，巩固党在基层的执政基础，对辖区开展廉政警示教育和履职情况监督，开展对辖区村、单位的不定期巡查，开展纪检监督案件调查办理。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1.协助乡镇党委开展农村党风廉政建设和反腐败工作，巩固党在基层的执政基础。</w:t>
            </w:r>
          </w:p>
          <w:p>
            <w:pPr>
              <w:pStyle w:val="13"/>
            </w:pPr>
            <w:r>
              <w:t>2.对辖区开展廉政警示教育和履职情况监督，开展对辖区村、单位的不定期巡查，开展纪检监督案件调查办理，查办案件不少于6件。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查办案件数量</w:t>
            </w:r>
          </w:p>
        </w:tc>
        <w:tc>
          <w:tcPr>
            <w:tcW w:w="5386" w:type="dxa"/>
            <w:vAlign w:val="center"/>
          </w:tcPr>
          <w:p>
            <w:pPr>
              <w:pStyle w:val="13"/>
            </w:pPr>
            <w:r>
              <w:t>反映查办案件数量</w:t>
            </w:r>
          </w:p>
        </w:tc>
        <w:tc>
          <w:tcPr>
            <w:tcW w:w="2268" w:type="dxa"/>
            <w:vAlign w:val="center"/>
          </w:tcPr>
          <w:p>
            <w:pPr>
              <w:pStyle w:val="13"/>
            </w:pPr>
            <w:r>
              <w:t>≥6件</w:t>
            </w:r>
          </w:p>
        </w:tc>
        <w:tc>
          <w:tcPr>
            <w:tcW w:w="1276" w:type="dxa"/>
            <w:vAlign w:val="center"/>
          </w:tcPr>
          <w:p>
            <w:pPr>
              <w:pStyle w:val="13"/>
            </w:pPr>
            <w:r>
              <w:t>徐纪字【2019】7号《关于进一步加强乡镇纪检组织建设的实施意见》、纪检保障经费实施计划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查办案件参与人数</w:t>
            </w:r>
          </w:p>
        </w:tc>
        <w:tc>
          <w:tcPr>
            <w:tcW w:w="5386" w:type="dxa"/>
            <w:vAlign w:val="center"/>
          </w:tcPr>
          <w:p>
            <w:pPr>
              <w:pStyle w:val="13"/>
            </w:pPr>
            <w:r>
              <w:t>反映查办案件参与人数</w:t>
            </w:r>
          </w:p>
        </w:tc>
        <w:tc>
          <w:tcPr>
            <w:tcW w:w="2268" w:type="dxa"/>
            <w:vAlign w:val="center"/>
          </w:tcPr>
          <w:p>
            <w:pPr>
              <w:pStyle w:val="13"/>
            </w:pPr>
            <w:r>
              <w:t>≥3人</w:t>
            </w:r>
          </w:p>
        </w:tc>
        <w:tc>
          <w:tcPr>
            <w:tcW w:w="1276" w:type="dxa"/>
            <w:vAlign w:val="center"/>
          </w:tcPr>
          <w:p>
            <w:pPr>
              <w:pStyle w:val="13"/>
            </w:pPr>
            <w:r>
              <w:t>徐纪字【2019】7号《关于进一步加强乡镇纪检组织建设的实施意见》、纪检保障经费实施计划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案件查处完成率</w:t>
            </w:r>
          </w:p>
        </w:tc>
        <w:tc>
          <w:tcPr>
            <w:tcW w:w="5386" w:type="dxa"/>
            <w:vAlign w:val="center"/>
          </w:tcPr>
          <w:p>
            <w:pPr>
              <w:pStyle w:val="13"/>
            </w:pPr>
            <w:r>
              <w:t>反映案件查处完成率</w:t>
            </w:r>
          </w:p>
        </w:tc>
        <w:tc>
          <w:tcPr>
            <w:tcW w:w="2268" w:type="dxa"/>
            <w:vAlign w:val="center"/>
          </w:tcPr>
          <w:p>
            <w:pPr>
              <w:pStyle w:val="13"/>
            </w:pPr>
            <w:r>
              <w:t>≥85%</w:t>
            </w:r>
          </w:p>
        </w:tc>
        <w:tc>
          <w:tcPr>
            <w:tcW w:w="1276" w:type="dxa"/>
            <w:vAlign w:val="center"/>
          </w:tcPr>
          <w:p>
            <w:pPr>
              <w:pStyle w:val="13"/>
            </w:pPr>
            <w:r>
              <w:t>徐纪字【2019】7号《关于进一步加强乡镇纪检组织建设的实施意见》、纪检保障经费实施计划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案件办结及时率</w:t>
            </w:r>
          </w:p>
        </w:tc>
        <w:tc>
          <w:tcPr>
            <w:tcW w:w="5386" w:type="dxa"/>
            <w:vAlign w:val="center"/>
          </w:tcPr>
          <w:p>
            <w:pPr>
              <w:pStyle w:val="13"/>
            </w:pPr>
            <w:r>
              <w:t>反映案件办结及时情况</w:t>
            </w:r>
          </w:p>
        </w:tc>
        <w:tc>
          <w:tcPr>
            <w:tcW w:w="2268" w:type="dxa"/>
            <w:vAlign w:val="center"/>
          </w:tcPr>
          <w:p>
            <w:pPr>
              <w:pStyle w:val="13"/>
            </w:pPr>
            <w:r>
              <w:t>≥85%</w:t>
            </w:r>
          </w:p>
        </w:tc>
        <w:tc>
          <w:tcPr>
            <w:tcW w:w="1276" w:type="dxa"/>
            <w:vAlign w:val="center"/>
          </w:tcPr>
          <w:p>
            <w:pPr>
              <w:pStyle w:val="13"/>
            </w:pPr>
            <w:r>
              <w:t>徐纪字【2019】7号《关于进一步加强乡镇纪检组织建设的实施意见》、纪检保障经费实施计划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≤4.4万元</w:t>
            </w:r>
          </w:p>
        </w:tc>
        <w:tc>
          <w:tcPr>
            <w:tcW w:w="1276" w:type="dxa"/>
            <w:vAlign w:val="center"/>
          </w:tcPr>
          <w:p>
            <w:pPr>
              <w:pStyle w:val="13"/>
            </w:pPr>
            <w:r>
              <w:t>纪检保障经费项目实施计划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tc>
        <w:tc>
          <w:tcPr>
            <w:tcW w:w="5386" w:type="dxa"/>
            <w:vAlign w:val="center"/>
          </w:tcPr>
          <w:p>
            <w:pPr>
              <w:pStyle w:val="13"/>
            </w:pPr>
            <w:r>
              <w:t>被投诉案件占办案总量的比例。</w:t>
            </w:r>
          </w:p>
        </w:tc>
        <w:tc>
          <w:tcPr>
            <w:tcW w:w="2268" w:type="dxa"/>
            <w:vAlign w:val="center"/>
          </w:tcPr>
          <w:p>
            <w:pPr>
              <w:pStyle w:val="13"/>
            </w:pPr>
            <w:r>
              <w:t>≤10%</w:t>
            </w:r>
          </w:p>
        </w:tc>
        <w:tc>
          <w:tcPr>
            <w:tcW w:w="1276" w:type="dxa"/>
            <w:vAlign w:val="center"/>
          </w:tcPr>
          <w:p>
            <w:pPr>
              <w:pStyle w:val="13"/>
            </w:pPr>
            <w:r>
              <w:t>纪检案件投诉情况和纪检保障经费实施计划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办案人员满意度</w:t>
            </w:r>
          </w:p>
        </w:tc>
        <w:tc>
          <w:tcPr>
            <w:tcW w:w="5386" w:type="dxa"/>
            <w:vAlign w:val="center"/>
          </w:tcPr>
          <w:p>
            <w:pPr>
              <w:pStyle w:val="13"/>
            </w:pPr>
            <w:r>
              <w:t>办案人员满意程度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12、京原公路工作人员生活补贴绩效目标表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13062524P000015106615</w:t>
            </w:r>
          </w:p>
        </w:tc>
        <w:tc>
          <w:tcPr>
            <w:tcW w:w="2835" w:type="dxa"/>
            <w:vAlign w:val="center"/>
          </w:tcPr>
          <w:p>
            <w:pPr>
              <w:pStyle w:val="11"/>
            </w:pPr>
            <w:r>
              <w:t>项目名称</w:t>
            </w:r>
          </w:p>
        </w:tc>
        <w:tc>
          <w:tcPr>
            <w:tcW w:w="6094" w:type="dxa"/>
            <w:gridSpan w:val="3"/>
            <w:vAlign w:val="center"/>
          </w:tcPr>
          <w:p>
            <w:pPr>
              <w:pStyle w:val="13"/>
            </w:pPr>
            <w:r>
              <w:t>京原公路工作人员生活补贴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9.18</w:t>
            </w:r>
          </w:p>
        </w:tc>
        <w:tc>
          <w:tcPr>
            <w:tcW w:w="2835" w:type="dxa"/>
            <w:vAlign w:val="center"/>
          </w:tcPr>
          <w:p>
            <w:pPr>
              <w:pStyle w:val="11"/>
            </w:pPr>
            <w:r>
              <w:t>其中：财政    资金</w:t>
            </w:r>
          </w:p>
        </w:tc>
        <w:tc>
          <w:tcPr>
            <w:tcW w:w="2551" w:type="dxa"/>
            <w:vAlign w:val="center"/>
          </w:tcPr>
          <w:p>
            <w:pPr>
              <w:pStyle w:val="13"/>
            </w:pPr>
            <w:r>
              <w:t>9.18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解决国防公路工役制人员生活保障问题。及时发放17名国防公路工役制人员生活保补贴。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1.解决国防公路工役制人员生活保障问题。及时发放17名国防公路工役制人员生活保补贴。补贴按月发放。预计2024年12月31日支付完毕。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京原公路补贴人员数</w:t>
            </w:r>
          </w:p>
        </w:tc>
        <w:tc>
          <w:tcPr>
            <w:tcW w:w="5386" w:type="dxa"/>
            <w:vAlign w:val="center"/>
          </w:tcPr>
          <w:p>
            <w:pPr>
              <w:pStyle w:val="13"/>
            </w:pPr>
            <w:r>
              <w:t>补贴人员数量</w:t>
            </w:r>
          </w:p>
        </w:tc>
        <w:tc>
          <w:tcPr>
            <w:tcW w:w="2268" w:type="dxa"/>
            <w:vAlign w:val="center"/>
          </w:tcPr>
          <w:p>
            <w:pPr>
              <w:pStyle w:val="13"/>
            </w:pPr>
            <w:r>
              <w:t>17人</w:t>
            </w:r>
          </w:p>
        </w:tc>
        <w:tc>
          <w:tcPr>
            <w:tcW w:w="1276" w:type="dxa"/>
            <w:vAlign w:val="center"/>
          </w:tcPr>
          <w:p>
            <w:pPr>
              <w:pStyle w:val="13"/>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≤9.18万元</w:t>
            </w:r>
          </w:p>
        </w:tc>
        <w:tc>
          <w:tcPr>
            <w:tcW w:w="1276" w:type="dxa"/>
            <w:vAlign w:val="center"/>
          </w:tcPr>
          <w:p>
            <w:pPr>
              <w:pStyle w:val="13"/>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补贴人员生活改善率</w:t>
            </w:r>
          </w:p>
        </w:tc>
        <w:tc>
          <w:tcPr>
            <w:tcW w:w="5386" w:type="dxa"/>
            <w:vAlign w:val="center"/>
          </w:tcPr>
          <w:p>
            <w:pPr>
              <w:pStyle w:val="13"/>
            </w:pPr>
            <w:r>
              <w:t>补贴用于生活保障方面的金额占补贴金额的比例</w:t>
            </w: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13、人大工作经费（运转保障）绩效目标表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13062524P00001510581K</w:t>
            </w:r>
          </w:p>
        </w:tc>
        <w:tc>
          <w:tcPr>
            <w:tcW w:w="2835" w:type="dxa"/>
            <w:vAlign w:val="center"/>
          </w:tcPr>
          <w:p>
            <w:pPr>
              <w:pStyle w:val="11"/>
            </w:pPr>
            <w:r>
              <w:t>项目名称</w:t>
            </w:r>
          </w:p>
        </w:tc>
        <w:tc>
          <w:tcPr>
            <w:tcW w:w="6094" w:type="dxa"/>
            <w:gridSpan w:val="3"/>
            <w:vAlign w:val="center"/>
          </w:tcPr>
          <w:p>
            <w:pPr>
              <w:pStyle w:val="13"/>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落实好党对乡镇工作的领导，将人大工作纳入乡镇整体工作布局，促进乡镇人大工作制度化、规范化、程序化。每年至少举行1次乡镇人代会，组织开展代表活动，促进基层民主政治建设。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1.落实好党对乡镇工作的领导，将人大工作纳入乡镇整体工作布局，促进乡镇人大工作制度化、规范化、程序化。</w:t>
            </w:r>
          </w:p>
          <w:p>
            <w:pPr>
              <w:pStyle w:val="13"/>
            </w:pPr>
            <w:r>
              <w:t>2.每年至少举行1次乡镇人代会，组织开展代表活动，促进基层民主政治建设。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反映召开人代会次数情况</w:t>
            </w:r>
          </w:p>
        </w:tc>
        <w:tc>
          <w:tcPr>
            <w:tcW w:w="2268" w:type="dxa"/>
            <w:vAlign w:val="center"/>
          </w:tcPr>
          <w:p>
            <w:pPr>
              <w:pStyle w:val="13"/>
            </w:pPr>
            <w:r>
              <w:t>≥1次</w:t>
            </w:r>
          </w:p>
        </w:tc>
        <w:tc>
          <w:tcPr>
            <w:tcW w:w="1276" w:type="dxa"/>
            <w:vAlign w:val="center"/>
          </w:tcPr>
          <w:p>
            <w:pPr>
              <w:pStyle w:val="13"/>
            </w:pPr>
            <w:r>
              <w:t>依据徐字(2019)46号文件（关于进一步加强乡镇、城区办人大工作的实施意见)、人大工作经费实施计划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≥2次</w:t>
            </w:r>
          </w:p>
        </w:tc>
        <w:tc>
          <w:tcPr>
            <w:tcW w:w="1276" w:type="dxa"/>
            <w:vAlign w:val="center"/>
          </w:tcPr>
          <w:p>
            <w:pPr>
              <w:pStyle w:val="13"/>
            </w:pPr>
            <w:r>
              <w:t>依据徐字(2019)46号文件（关于进一步加强乡镇、城区办人大工作的实施意见)、人大工作经费实施计划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≥80%</w:t>
            </w:r>
          </w:p>
        </w:tc>
        <w:tc>
          <w:tcPr>
            <w:tcW w:w="1276" w:type="dxa"/>
            <w:vAlign w:val="center"/>
          </w:tcPr>
          <w:p>
            <w:pPr>
              <w:pStyle w:val="13"/>
            </w:pPr>
            <w:r>
              <w:t>依据徐字(2019)46号文件（关于进一步加强乡镇、城区办人大工作的实施意见)、人大工作经费实施计划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依据徐字(2019)46号文件（关于进一步加强乡镇、城区办人大工作的实施意见)、人大工作经费实施计划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反映保障人大日常工作及时开展情况</w:t>
            </w:r>
          </w:p>
        </w:tc>
        <w:tc>
          <w:tcPr>
            <w:tcW w:w="2268" w:type="dxa"/>
            <w:vAlign w:val="center"/>
          </w:tcPr>
          <w:p>
            <w:pPr>
              <w:pStyle w:val="13"/>
            </w:pPr>
            <w:r>
              <w:t>≥90%</w:t>
            </w:r>
          </w:p>
        </w:tc>
        <w:tc>
          <w:tcPr>
            <w:tcW w:w="1276" w:type="dxa"/>
            <w:vAlign w:val="center"/>
          </w:tcPr>
          <w:p>
            <w:pPr>
              <w:pStyle w:val="13"/>
            </w:pPr>
            <w:r>
              <w:t>依据徐字(2019)46号文件（关于进一步加强乡镇、城区办人大工作的实施意见)、人大工作经费实施计划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反映会议工作完成时间</w:t>
            </w:r>
          </w:p>
        </w:tc>
        <w:tc>
          <w:tcPr>
            <w:tcW w:w="2268" w:type="dxa"/>
            <w:vAlign w:val="center"/>
          </w:tcPr>
          <w:p>
            <w:pPr>
              <w:pStyle w:val="13"/>
            </w:pPr>
            <w:r>
              <w:t>≥90%</w:t>
            </w:r>
          </w:p>
        </w:tc>
        <w:tc>
          <w:tcPr>
            <w:tcW w:w="1276" w:type="dxa"/>
            <w:vAlign w:val="center"/>
          </w:tcPr>
          <w:p>
            <w:pPr>
              <w:pStyle w:val="13"/>
            </w:pPr>
            <w:r>
              <w:t>依据徐字(2019)46号文件（关于进一步加强乡镇、城区办人大工作的实施意见)、人大工作经费实施计划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反映为本辖区民生事项等积极向区人大提议案件数情况</w:t>
            </w:r>
          </w:p>
        </w:tc>
        <w:tc>
          <w:tcPr>
            <w:tcW w:w="2268" w:type="dxa"/>
            <w:vAlign w:val="center"/>
          </w:tcPr>
          <w:p>
            <w:pPr>
              <w:pStyle w:val="13"/>
            </w:pPr>
            <w:r>
              <w:t>≥1件</w:t>
            </w:r>
          </w:p>
        </w:tc>
        <w:tc>
          <w:tcPr>
            <w:tcW w:w="1276" w:type="dxa"/>
            <w:vAlign w:val="center"/>
          </w:tcPr>
          <w:p>
            <w:pPr>
              <w:pStyle w:val="13"/>
            </w:pPr>
            <w:r>
              <w:t>依据徐字(2019)46号文件（关于进一步加强乡镇、城区办人大工作的实施意见)、人大工作经费实施计划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反映人大代表满意度情况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14、提前下达2024年支持市县科技创新和科学普及专项资金预算-优秀科技特派员工作站补助经费绩效目标表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13062524P00001710124D</w:t>
            </w:r>
          </w:p>
        </w:tc>
        <w:tc>
          <w:tcPr>
            <w:tcW w:w="2835" w:type="dxa"/>
            <w:vAlign w:val="center"/>
          </w:tcPr>
          <w:p>
            <w:pPr>
              <w:pStyle w:val="11"/>
            </w:pPr>
            <w:r>
              <w:t>项目名称</w:t>
            </w:r>
          </w:p>
        </w:tc>
        <w:tc>
          <w:tcPr>
            <w:tcW w:w="6094" w:type="dxa"/>
            <w:gridSpan w:val="3"/>
            <w:vAlign w:val="center"/>
          </w:tcPr>
          <w:p>
            <w:pPr>
              <w:pStyle w:val="13"/>
            </w:pPr>
            <w:r>
              <w:t>提前下达2024年支持市县科技创新和科学普及专项资金预算-优秀科技特派员工作站补助经费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用于乡村科技宣传、培训、科学普及和工作站正常办公经费，以及相关科普工作的正常开展需要。支持建设特派员工作站1个。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1.用于乡村科技宣传、培训、科学普及和工作站正常办公经费，以及相关科普工作的正常开展需要。支持建设特派员工作站1个。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支持工作站数量</w:t>
            </w:r>
          </w:p>
        </w:tc>
        <w:tc>
          <w:tcPr>
            <w:tcW w:w="5386" w:type="dxa"/>
            <w:vAlign w:val="center"/>
          </w:tcPr>
          <w:p>
            <w:pPr>
              <w:pStyle w:val="13"/>
            </w:pPr>
            <w:r>
              <w:t>支持工作站数量</w:t>
            </w:r>
          </w:p>
        </w:tc>
        <w:tc>
          <w:tcPr>
            <w:tcW w:w="2268" w:type="dxa"/>
            <w:vAlign w:val="center"/>
          </w:tcPr>
          <w:p>
            <w:pPr>
              <w:pStyle w:val="13"/>
            </w:pPr>
            <w:r>
              <w:t>1个</w:t>
            </w:r>
          </w:p>
        </w:tc>
        <w:tc>
          <w:tcPr>
            <w:tcW w:w="1276" w:type="dxa"/>
            <w:vAlign w:val="center"/>
          </w:tcPr>
          <w:p>
            <w:pPr>
              <w:pStyle w:val="13"/>
            </w:pPr>
            <w:r>
              <w:t>提前下达2024年支持市县科技创新和科学普及专项资金预算-优秀科技特派员工作站补助经费项目实施计划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科技普及工作完成率</w:t>
            </w:r>
          </w:p>
        </w:tc>
        <w:tc>
          <w:tcPr>
            <w:tcW w:w="5386" w:type="dxa"/>
            <w:vAlign w:val="center"/>
          </w:tcPr>
          <w:p>
            <w:pPr>
              <w:pStyle w:val="13"/>
            </w:pPr>
            <w:r>
              <w:t>完成工作占计划工作比重</w:t>
            </w:r>
          </w:p>
        </w:tc>
        <w:tc>
          <w:tcPr>
            <w:tcW w:w="2268" w:type="dxa"/>
            <w:vAlign w:val="center"/>
          </w:tcPr>
          <w:p>
            <w:pPr>
              <w:pStyle w:val="13"/>
            </w:pPr>
            <w:r>
              <w:t>≥90%</w:t>
            </w:r>
          </w:p>
        </w:tc>
        <w:tc>
          <w:tcPr>
            <w:tcW w:w="1276" w:type="dxa"/>
            <w:vAlign w:val="center"/>
          </w:tcPr>
          <w:p>
            <w:pPr>
              <w:pStyle w:val="13"/>
            </w:pPr>
            <w:r>
              <w:t>提前下达2024年支持市县科技创新和科学普及专项资金预算-优秀科技特派员工作站补助经费项目实施计划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科技普及工作完成及时率</w:t>
            </w:r>
          </w:p>
        </w:tc>
        <w:tc>
          <w:tcPr>
            <w:tcW w:w="5386" w:type="dxa"/>
            <w:vAlign w:val="center"/>
          </w:tcPr>
          <w:p>
            <w:pPr>
              <w:pStyle w:val="13"/>
            </w:pPr>
            <w:r>
              <w:t>科技普及工作完成及时率</w:t>
            </w:r>
          </w:p>
        </w:tc>
        <w:tc>
          <w:tcPr>
            <w:tcW w:w="2268" w:type="dxa"/>
            <w:vAlign w:val="center"/>
          </w:tcPr>
          <w:p>
            <w:pPr>
              <w:pStyle w:val="13"/>
            </w:pPr>
            <w:r>
              <w:t>≥90%</w:t>
            </w:r>
          </w:p>
        </w:tc>
        <w:tc>
          <w:tcPr>
            <w:tcW w:w="1276" w:type="dxa"/>
            <w:vAlign w:val="center"/>
          </w:tcPr>
          <w:p>
            <w:pPr>
              <w:pStyle w:val="13"/>
            </w:pPr>
            <w:r>
              <w:t>提前下达2024年支持市县科技创新和科学普及专项资金预算-优秀科技特派员工作站补助经费项目实施计划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≤2万元</w:t>
            </w:r>
          </w:p>
        </w:tc>
        <w:tc>
          <w:tcPr>
            <w:tcW w:w="1276" w:type="dxa"/>
            <w:vAlign w:val="center"/>
          </w:tcPr>
          <w:p>
            <w:pPr>
              <w:pStyle w:val="13"/>
            </w:pPr>
            <w:r>
              <w:t>提前下达2024年支持市县科技创新和科学普及专项资金预算-优秀科技特派员工作站补助经费项目实施计划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乡村科普工作正常开展率</w:t>
            </w:r>
          </w:p>
        </w:tc>
        <w:tc>
          <w:tcPr>
            <w:tcW w:w="5386" w:type="dxa"/>
            <w:vAlign w:val="center"/>
          </w:tcPr>
          <w:p>
            <w:pPr>
              <w:pStyle w:val="13"/>
            </w:pPr>
            <w:r>
              <w:t>乡村科普各项工作正常开展的比率</w:t>
            </w:r>
          </w:p>
        </w:tc>
        <w:tc>
          <w:tcPr>
            <w:tcW w:w="2268" w:type="dxa"/>
            <w:vAlign w:val="center"/>
          </w:tcPr>
          <w:p>
            <w:pPr>
              <w:pStyle w:val="13"/>
            </w:pPr>
            <w:r>
              <w:t>≥90%</w:t>
            </w:r>
          </w:p>
        </w:tc>
        <w:tc>
          <w:tcPr>
            <w:tcW w:w="1276" w:type="dxa"/>
            <w:vAlign w:val="center"/>
          </w:tcPr>
          <w:p>
            <w:pPr>
              <w:pStyle w:val="13"/>
            </w:pPr>
            <w:r>
              <w:t>提前下达2024年支持市县科技创新和科学普及专项资金预算-优秀科技特派员工作站补助经费项目实施计划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科普对象满意度</w:t>
            </w:r>
          </w:p>
        </w:tc>
        <w:tc>
          <w:tcPr>
            <w:tcW w:w="5386" w:type="dxa"/>
            <w:vAlign w:val="center"/>
          </w:tcPr>
          <w:p>
            <w:pPr>
              <w:pStyle w:val="13"/>
            </w:pPr>
            <w:r>
              <w:t>科普对象满意度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15、团委综合事务管理经费（运转保障）绩效目标表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13062524P000015105781</w:t>
            </w:r>
          </w:p>
        </w:tc>
        <w:tc>
          <w:tcPr>
            <w:tcW w:w="2835" w:type="dxa"/>
            <w:vAlign w:val="center"/>
          </w:tcPr>
          <w:p>
            <w:pPr>
              <w:pStyle w:val="11"/>
            </w:pPr>
            <w:r>
              <w:t>项目名称</w:t>
            </w:r>
          </w:p>
        </w:tc>
        <w:tc>
          <w:tcPr>
            <w:tcW w:w="6094" w:type="dxa"/>
            <w:gridSpan w:val="3"/>
            <w:vAlign w:val="center"/>
          </w:tcPr>
          <w:p>
            <w:pPr>
              <w:pStyle w:val="13"/>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贯彻上级青少年和共青团工作要求，健全联系青年、服务大局的基层团组织体系，组织开展团组织活动，各项团委工作通过考核，保障乡镇团委工作顺利开展。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1.贯彻上级青少年和共青团工作要求，健全联系青年、服务大局的基层团组织体系。</w:t>
            </w:r>
          </w:p>
          <w:p>
            <w:pPr>
              <w:pStyle w:val="13"/>
            </w:pPr>
            <w:r>
              <w:t>2.组织开展团组织活动2次以上，各项团委工作通过考核，保障乡镇团委工作顺利开展。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反映全年组织开展团员活动次数情况</w:t>
            </w:r>
          </w:p>
        </w:tc>
        <w:tc>
          <w:tcPr>
            <w:tcW w:w="2268" w:type="dxa"/>
            <w:vAlign w:val="center"/>
          </w:tcPr>
          <w:p>
            <w:pPr>
              <w:pStyle w:val="13"/>
            </w:pPr>
            <w:r>
              <w:t>≥2次</w:t>
            </w:r>
          </w:p>
        </w:tc>
        <w:tc>
          <w:tcPr>
            <w:tcW w:w="1276" w:type="dxa"/>
            <w:vAlign w:val="center"/>
          </w:tcPr>
          <w:p>
            <w:pPr>
              <w:pStyle w:val="13"/>
            </w:pPr>
            <w:r>
              <w:t>依据办发【2018】3号文件《共青团徐水区委改革方案》、团委综合事务管理经费实施计划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≥30人</w:t>
            </w:r>
          </w:p>
        </w:tc>
        <w:tc>
          <w:tcPr>
            <w:tcW w:w="1276" w:type="dxa"/>
            <w:vAlign w:val="center"/>
          </w:tcPr>
          <w:p>
            <w:pPr>
              <w:pStyle w:val="13"/>
            </w:pPr>
            <w:r>
              <w:t>依据办发【2018】3号文件《共青团徐水区委改革方案》、团委综合事务管理经费实施计划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反映各项团委工作是否通过考核情况</w:t>
            </w:r>
          </w:p>
        </w:tc>
        <w:tc>
          <w:tcPr>
            <w:tcW w:w="2268" w:type="dxa"/>
            <w:vAlign w:val="center"/>
          </w:tcPr>
          <w:p>
            <w:pPr>
              <w:pStyle w:val="13"/>
            </w:pPr>
            <w:r>
              <w:t>≥90%</w:t>
            </w:r>
          </w:p>
        </w:tc>
        <w:tc>
          <w:tcPr>
            <w:tcW w:w="1276" w:type="dxa"/>
            <w:vAlign w:val="center"/>
          </w:tcPr>
          <w:p>
            <w:pPr>
              <w:pStyle w:val="13"/>
            </w:pPr>
            <w:r>
              <w:t>依据办发【2018】3号文件《共青团徐水区委改革方案》、团委综合事务管理经费实施计划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反映各项团委工作及时完成情况</w:t>
            </w:r>
          </w:p>
        </w:tc>
        <w:tc>
          <w:tcPr>
            <w:tcW w:w="2268" w:type="dxa"/>
            <w:vAlign w:val="center"/>
          </w:tcPr>
          <w:p>
            <w:pPr>
              <w:pStyle w:val="13"/>
            </w:pPr>
            <w:r>
              <w:t>≥90%</w:t>
            </w:r>
          </w:p>
        </w:tc>
        <w:tc>
          <w:tcPr>
            <w:tcW w:w="1276" w:type="dxa"/>
            <w:vAlign w:val="center"/>
          </w:tcPr>
          <w:p>
            <w:pPr>
              <w:pStyle w:val="13"/>
            </w:pPr>
            <w:r>
              <w:t>依据办发【2018】3号文件《共青团徐水区委改革方案》、团委综合事务管理经费实施计划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≤2万元</w:t>
            </w:r>
          </w:p>
        </w:tc>
        <w:tc>
          <w:tcPr>
            <w:tcW w:w="1276" w:type="dxa"/>
            <w:vAlign w:val="center"/>
          </w:tcPr>
          <w:p>
            <w:pPr>
              <w:pStyle w:val="13"/>
            </w:pPr>
            <w:r>
              <w:t>团委综合事务管理经费实施计划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团组织活动参加人员覆盖率</w:t>
            </w:r>
          </w:p>
        </w:tc>
        <w:tc>
          <w:tcPr>
            <w:tcW w:w="5386" w:type="dxa"/>
            <w:vAlign w:val="center"/>
          </w:tcPr>
          <w:p>
            <w:pPr>
              <w:pStyle w:val="13"/>
            </w:pPr>
            <w:r>
              <w:t>参与活动人数占报名人数的比例</w:t>
            </w:r>
          </w:p>
        </w:tc>
        <w:tc>
          <w:tcPr>
            <w:tcW w:w="2268" w:type="dxa"/>
            <w:vAlign w:val="center"/>
          </w:tcPr>
          <w:p>
            <w:pPr>
              <w:pStyle w:val="13"/>
            </w:pPr>
            <w:r>
              <w:t>≥80%</w:t>
            </w:r>
          </w:p>
        </w:tc>
        <w:tc>
          <w:tcPr>
            <w:tcW w:w="1276" w:type="dxa"/>
            <w:vAlign w:val="center"/>
          </w:tcPr>
          <w:p>
            <w:pPr>
              <w:pStyle w:val="13"/>
            </w:pPr>
            <w:r>
              <w:t>依据办发【2018】3号文件《共青团徐水区委改革方案》、团委综合事务管理经费实施计划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参加活动团员满意度</w:t>
            </w:r>
          </w:p>
        </w:tc>
        <w:tc>
          <w:tcPr>
            <w:tcW w:w="5386" w:type="dxa"/>
            <w:vAlign w:val="center"/>
          </w:tcPr>
          <w:p>
            <w:pPr>
              <w:pStyle w:val="13"/>
            </w:pPr>
            <w:r>
              <w:t>反映参加活动团员满意度情况</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13062524P00001510463R</w:t>
            </w:r>
          </w:p>
        </w:tc>
        <w:tc>
          <w:tcPr>
            <w:tcW w:w="2835" w:type="dxa"/>
            <w:vAlign w:val="center"/>
          </w:tcPr>
          <w:p>
            <w:pPr>
              <w:pStyle w:val="11"/>
            </w:pPr>
            <w:r>
              <w:t>项目名称</w:t>
            </w:r>
          </w:p>
        </w:tc>
        <w:tc>
          <w:tcPr>
            <w:tcW w:w="6094" w:type="dxa"/>
            <w:gridSpan w:val="3"/>
            <w:vAlign w:val="center"/>
          </w:tcPr>
          <w:p>
            <w:pPr>
              <w:pStyle w:val="13"/>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23.76</w:t>
            </w:r>
          </w:p>
        </w:tc>
        <w:tc>
          <w:tcPr>
            <w:tcW w:w="2835" w:type="dxa"/>
            <w:vAlign w:val="center"/>
          </w:tcPr>
          <w:p>
            <w:pPr>
              <w:pStyle w:val="11"/>
            </w:pPr>
            <w:r>
              <w:t>其中：财政    资金</w:t>
            </w:r>
          </w:p>
        </w:tc>
        <w:tc>
          <w:tcPr>
            <w:tcW w:w="2551" w:type="dxa"/>
            <w:vAlign w:val="center"/>
          </w:tcPr>
          <w:p>
            <w:pPr>
              <w:pStyle w:val="13"/>
            </w:pPr>
            <w:r>
              <w:t>23.76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1.确保全区稳定，保障退役军人专岗人员更好发挥作用,项目资金23.76万元，发放人数8人。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公益岗人数</w:t>
            </w:r>
          </w:p>
        </w:tc>
        <w:tc>
          <w:tcPr>
            <w:tcW w:w="5386" w:type="dxa"/>
            <w:vAlign w:val="center"/>
          </w:tcPr>
          <w:p>
            <w:pPr>
              <w:pStyle w:val="13"/>
            </w:pPr>
            <w:r>
              <w:t>公益岗人数</w:t>
            </w:r>
          </w:p>
        </w:tc>
        <w:tc>
          <w:tcPr>
            <w:tcW w:w="2268" w:type="dxa"/>
            <w:vAlign w:val="center"/>
          </w:tcPr>
          <w:p>
            <w:pPr>
              <w:pStyle w:val="13"/>
            </w:pPr>
            <w:r>
              <w:t>8人</w:t>
            </w:r>
          </w:p>
        </w:tc>
        <w:tc>
          <w:tcPr>
            <w:tcW w:w="1276" w:type="dxa"/>
            <w:vAlign w:val="center"/>
          </w:tcPr>
          <w:p>
            <w:pPr>
              <w:pStyle w:val="13"/>
            </w:pPr>
            <w:r>
              <w:t>退役军人公益岗人员工资项目实施计划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公益岗工资发放足额率</w:t>
            </w:r>
          </w:p>
        </w:tc>
        <w:tc>
          <w:tcPr>
            <w:tcW w:w="5386" w:type="dxa"/>
            <w:vAlign w:val="center"/>
          </w:tcPr>
          <w:p>
            <w:pPr>
              <w:pStyle w:val="13"/>
            </w:pPr>
            <w:r>
              <w:t>足额发放工资人数占全部人数比例</w:t>
            </w:r>
          </w:p>
        </w:tc>
        <w:tc>
          <w:tcPr>
            <w:tcW w:w="2268" w:type="dxa"/>
            <w:vAlign w:val="center"/>
          </w:tcPr>
          <w:p>
            <w:pPr>
              <w:pStyle w:val="13"/>
            </w:pPr>
            <w:r>
              <w:t>100%</w:t>
            </w:r>
          </w:p>
        </w:tc>
        <w:tc>
          <w:tcPr>
            <w:tcW w:w="1276" w:type="dxa"/>
            <w:vAlign w:val="center"/>
          </w:tcPr>
          <w:p>
            <w:pPr>
              <w:pStyle w:val="13"/>
            </w:pPr>
            <w:r>
              <w:t>退役军人公益岗人员工资项目实施计划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该笔资金投入后是否能够按照规定时间发放到位</w:t>
            </w:r>
          </w:p>
        </w:tc>
        <w:tc>
          <w:tcPr>
            <w:tcW w:w="2268" w:type="dxa"/>
            <w:vAlign w:val="center"/>
          </w:tcPr>
          <w:p>
            <w:pPr>
              <w:pStyle w:val="13"/>
            </w:pPr>
            <w:r>
              <w:t>100%</w:t>
            </w:r>
          </w:p>
        </w:tc>
        <w:tc>
          <w:tcPr>
            <w:tcW w:w="1276" w:type="dxa"/>
            <w:vAlign w:val="center"/>
          </w:tcPr>
          <w:p>
            <w:pPr>
              <w:pStyle w:val="13"/>
            </w:pPr>
            <w:r>
              <w:t>退役军人公益岗人员工资项目实施计划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≤23.76万元</w:t>
            </w:r>
          </w:p>
        </w:tc>
        <w:tc>
          <w:tcPr>
            <w:tcW w:w="1276" w:type="dxa"/>
            <w:vAlign w:val="center"/>
          </w:tcPr>
          <w:p>
            <w:pPr>
              <w:pStyle w:val="13"/>
            </w:pPr>
            <w:r>
              <w:t>退役军人公益岗人员工资项目实施计划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退役军人公益岗人员上访次数</w:t>
            </w:r>
          </w:p>
        </w:tc>
        <w:tc>
          <w:tcPr>
            <w:tcW w:w="5386" w:type="dxa"/>
            <w:vAlign w:val="center"/>
          </w:tcPr>
          <w:p>
            <w:pPr>
              <w:pStyle w:val="13"/>
            </w:pPr>
            <w:r>
              <w:t>项目相关的退役军人公益岗人员上访次数</w:t>
            </w:r>
          </w:p>
        </w:tc>
        <w:tc>
          <w:tcPr>
            <w:tcW w:w="2268" w:type="dxa"/>
            <w:vAlign w:val="center"/>
          </w:tcPr>
          <w:p>
            <w:pPr>
              <w:pStyle w:val="13"/>
            </w:pPr>
            <w:r>
              <w:t>≤2次</w:t>
            </w:r>
          </w:p>
        </w:tc>
        <w:tc>
          <w:tcPr>
            <w:tcW w:w="1276" w:type="dxa"/>
            <w:vAlign w:val="center"/>
          </w:tcPr>
          <w:p>
            <w:pPr>
              <w:pStyle w:val="13"/>
            </w:pPr>
            <w:r>
              <w:t>根据项目相关的退役军人公益岗人员实际上访次数情况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项目相关的退役军人公益岗人员满意度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17、维稳经费（运转保障）绩效目标表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13062524P00001510574J</w:t>
            </w:r>
          </w:p>
        </w:tc>
        <w:tc>
          <w:tcPr>
            <w:tcW w:w="2835" w:type="dxa"/>
            <w:vAlign w:val="center"/>
          </w:tcPr>
          <w:p>
            <w:pPr>
              <w:pStyle w:val="11"/>
            </w:pPr>
            <w:r>
              <w:t>项目名称</w:t>
            </w:r>
          </w:p>
        </w:tc>
        <w:tc>
          <w:tcPr>
            <w:tcW w:w="6094" w:type="dxa"/>
            <w:gridSpan w:val="3"/>
            <w:vAlign w:val="center"/>
          </w:tcPr>
          <w:p>
            <w:pPr>
              <w:pStyle w:val="13"/>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加强乡镇基层治理能力，推行网格化管理服务，建立维稳保障长效机制，维护社会安全稳定。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1.加强乡镇基层治理能力，推行网格化管理服务，建立维稳保障长效机制，维护社会安全稳定。</w:t>
            </w:r>
          </w:p>
          <w:p>
            <w:pPr>
              <w:pStyle w:val="13"/>
            </w:pPr>
            <w:r>
              <w:t>2.建立维稳保障长效机制，化解矛盾纠纷案件不少于150件。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反映排查、化解矛盾纠纷的数量情况</w:t>
            </w:r>
          </w:p>
        </w:tc>
        <w:tc>
          <w:tcPr>
            <w:tcW w:w="2268" w:type="dxa"/>
            <w:vAlign w:val="center"/>
          </w:tcPr>
          <w:p>
            <w:pPr>
              <w:pStyle w:val="13"/>
            </w:pPr>
            <w:r>
              <w:t>≥150件</w:t>
            </w:r>
          </w:p>
        </w:tc>
        <w:tc>
          <w:tcPr>
            <w:tcW w:w="1276" w:type="dxa"/>
            <w:vAlign w:val="center"/>
          </w:tcPr>
          <w:p>
            <w:pPr>
              <w:pStyle w:val="13"/>
            </w:pPr>
            <w:r>
              <w:t>维稳经费项目实施计划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反映矛盾纠纷调处成功率情况</w:t>
            </w:r>
          </w:p>
        </w:tc>
        <w:tc>
          <w:tcPr>
            <w:tcW w:w="2268" w:type="dxa"/>
            <w:vAlign w:val="center"/>
          </w:tcPr>
          <w:p>
            <w:pPr>
              <w:pStyle w:val="13"/>
            </w:pPr>
            <w:r>
              <w:t>≥80%</w:t>
            </w:r>
          </w:p>
        </w:tc>
        <w:tc>
          <w:tcPr>
            <w:tcW w:w="1276" w:type="dxa"/>
            <w:vAlign w:val="center"/>
          </w:tcPr>
          <w:p>
            <w:pPr>
              <w:pStyle w:val="13"/>
            </w:pPr>
            <w:r>
              <w:t>维稳经费项目实施计划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反映已处置的涉稳舆情数量占涉稳舆情总数的比率</w:t>
            </w:r>
          </w:p>
        </w:tc>
        <w:tc>
          <w:tcPr>
            <w:tcW w:w="2268" w:type="dxa"/>
            <w:vAlign w:val="center"/>
          </w:tcPr>
          <w:p>
            <w:pPr>
              <w:pStyle w:val="13"/>
            </w:pPr>
            <w:r>
              <w:t>≥80%</w:t>
            </w:r>
          </w:p>
        </w:tc>
        <w:tc>
          <w:tcPr>
            <w:tcW w:w="1276" w:type="dxa"/>
            <w:vAlign w:val="center"/>
          </w:tcPr>
          <w:p>
            <w:pPr>
              <w:pStyle w:val="13"/>
            </w:pPr>
            <w:r>
              <w:t>维稳经费项目实施计划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tc>
        <w:tc>
          <w:tcPr>
            <w:tcW w:w="5386" w:type="dxa"/>
            <w:vAlign w:val="center"/>
          </w:tcPr>
          <w:p>
            <w:pPr>
              <w:pStyle w:val="13"/>
            </w:pPr>
            <w:r>
              <w:t>反映解决信访案件及时情况</w:t>
            </w:r>
          </w:p>
        </w:tc>
        <w:tc>
          <w:tcPr>
            <w:tcW w:w="2268" w:type="dxa"/>
            <w:vAlign w:val="center"/>
          </w:tcPr>
          <w:p>
            <w:pPr>
              <w:pStyle w:val="13"/>
            </w:pPr>
            <w:r>
              <w:t>≥80%</w:t>
            </w:r>
          </w:p>
        </w:tc>
        <w:tc>
          <w:tcPr>
            <w:tcW w:w="1276" w:type="dxa"/>
            <w:vAlign w:val="center"/>
          </w:tcPr>
          <w:p>
            <w:pPr>
              <w:pStyle w:val="13"/>
            </w:pPr>
            <w:r>
              <w:t>维稳经费项目实施计划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维稳经费上年实际支出数和项目实施计划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社会稳定水平保持稳定率</w:t>
            </w:r>
          </w:p>
        </w:tc>
        <w:tc>
          <w:tcPr>
            <w:tcW w:w="5386" w:type="dxa"/>
            <w:vAlign w:val="center"/>
          </w:tcPr>
          <w:p>
            <w:pPr>
              <w:pStyle w:val="13"/>
            </w:pPr>
            <w:r>
              <w:t>反映调处矛盾纠纷数量较上年度数量变化幅度情况</w:t>
            </w:r>
          </w:p>
        </w:tc>
        <w:tc>
          <w:tcPr>
            <w:tcW w:w="2268" w:type="dxa"/>
            <w:vAlign w:val="center"/>
          </w:tcPr>
          <w:p>
            <w:pPr>
              <w:pStyle w:val="13"/>
            </w:pPr>
            <w:r>
              <w:t>≤5%</w:t>
            </w:r>
          </w:p>
        </w:tc>
        <w:tc>
          <w:tcPr>
            <w:tcW w:w="1276" w:type="dxa"/>
            <w:vAlign w:val="center"/>
          </w:tcPr>
          <w:p>
            <w:pPr>
              <w:pStyle w:val="13"/>
            </w:pPr>
            <w:r>
              <w:t>维稳经费项目实施计划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18、乡镇武装工作经费（运转保障）绩效目标表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13062524P00001510577D</w:t>
            </w:r>
          </w:p>
        </w:tc>
        <w:tc>
          <w:tcPr>
            <w:tcW w:w="2835" w:type="dxa"/>
            <w:vAlign w:val="center"/>
          </w:tcPr>
          <w:p>
            <w:pPr>
              <w:pStyle w:val="11"/>
            </w:pPr>
            <w:r>
              <w:t>项目名称</w:t>
            </w:r>
          </w:p>
        </w:tc>
        <w:tc>
          <w:tcPr>
            <w:tcW w:w="6094" w:type="dxa"/>
            <w:gridSpan w:val="3"/>
            <w:vAlign w:val="center"/>
          </w:tcPr>
          <w:p>
            <w:pPr>
              <w:pStyle w:val="13"/>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加强乡镇武装阵地达标建设，做好装备器材配备等基础设施建设，提升国防后备力量，保障民兵训练，征兵等工作的正常开展。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1.加强乡镇武装阵地达标建设，做好装备器材配备等基础设施建设，提升国防后备力量。</w:t>
            </w:r>
          </w:p>
          <w:p>
            <w:pPr>
              <w:pStyle w:val="13"/>
            </w:pPr>
            <w:r>
              <w:t>2.保障民兵训练，征兵等工作的正常开展，完成征兵人数不少于5人，完成上级交办的各项工作任务。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反映按照上级下达的征兵数量完成情况</w:t>
            </w:r>
          </w:p>
        </w:tc>
        <w:tc>
          <w:tcPr>
            <w:tcW w:w="2268" w:type="dxa"/>
            <w:vAlign w:val="center"/>
          </w:tcPr>
          <w:p>
            <w:pPr>
              <w:pStyle w:val="13"/>
            </w:pPr>
            <w:r>
              <w:t>≥5人</w:t>
            </w:r>
          </w:p>
        </w:tc>
        <w:tc>
          <w:tcPr>
            <w:tcW w:w="1276" w:type="dxa"/>
            <w:vAlign w:val="center"/>
          </w:tcPr>
          <w:p>
            <w:pPr>
              <w:pStyle w:val="13"/>
            </w:pPr>
            <w:r>
              <w:t>徐办字[2018]36号（关于做好基层武装阵地建设经费保障的通知)、乡镇武装工作经费实施计划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民兵训练次数</w:t>
            </w:r>
          </w:p>
        </w:tc>
        <w:tc>
          <w:tcPr>
            <w:tcW w:w="5386" w:type="dxa"/>
            <w:vAlign w:val="center"/>
          </w:tcPr>
          <w:p>
            <w:pPr>
              <w:pStyle w:val="13"/>
            </w:pPr>
            <w:r>
              <w:t>反映民兵训练次数情况</w:t>
            </w:r>
          </w:p>
        </w:tc>
        <w:tc>
          <w:tcPr>
            <w:tcW w:w="2268" w:type="dxa"/>
            <w:vAlign w:val="center"/>
          </w:tcPr>
          <w:p>
            <w:pPr>
              <w:pStyle w:val="13"/>
            </w:pPr>
            <w:r>
              <w:t>≥1次</w:t>
            </w:r>
          </w:p>
        </w:tc>
        <w:tc>
          <w:tcPr>
            <w:tcW w:w="1276" w:type="dxa"/>
            <w:vAlign w:val="center"/>
          </w:tcPr>
          <w:p>
            <w:pPr>
              <w:pStyle w:val="13"/>
            </w:pPr>
            <w:r>
              <w:t>徐办字[2018]36号（关于做好基层武装阵地建设经费保障的通知)、乡镇武装工作经费实施计划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反映装备器材、服装配备数量情况</w:t>
            </w:r>
          </w:p>
        </w:tc>
        <w:tc>
          <w:tcPr>
            <w:tcW w:w="2268" w:type="dxa"/>
            <w:vAlign w:val="center"/>
          </w:tcPr>
          <w:p>
            <w:pPr>
              <w:pStyle w:val="13"/>
            </w:pPr>
            <w:r>
              <w:t>≥3种</w:t>
            </w:r>
          </w:p>
        </w:tc>
        <w:tc>
          <w:tcPr>
            <w:tcW w:w="1276" w:type="dxa"/>
            <w:vAlign w:val="center"/>
          </w:tcPr>
          <w:p>
            <w:pPr>
              <w:pStyle w:val="13"/>
            </w:pPr>
            <w:r>
              <w:t>徐办字[2018]36号（关于做好基层武装阵地建设经费保障的通知)、乡镇武装工作经费实施计划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反映装备器材是否完好可用</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反映民兵训练出勤情况</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反映征兵工作完成及时情况</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反映通过调研，基层民兵应急能力、装备保障能力等有所提升人数所占比重情况</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徐办字[2018]36号（关于做好基层武装阵地建设经费保障的通知)、乡镇武装工作经费实施计划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反映民兵满意度情况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19、徐水区“三线”铁路建设民兵生活补贴绩效目标表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13062524P00001510662Q</w:t>
            </w:r>
          </w:p>
        </w:tc>
        <w:tc>
          <w:tcPr>
            <w:tcW w:w="2835" w:type="dxa"/>
            <w:vAlign w:val="center"/>
          </w:tcPr>
          <w:p>
            <w:pPr>
              <w:pStyle w:val="11"/>
            </w:pPr>
            <w:r>
              <w:t>项目名称</w:t>
            </w:r>
          </w:p>
        </w:tc>
        <w:tc>
          <w:tcPr>
            <w:tcW w:w="6094" w:type="dxa"/>
            <w:gridSpan w:val="3"/>
            <w:vAlign w:val="center"/>
          </w:tcPr>
          <w:p>
            <w:pPr>
              <w:pStyle w:val="13"/>
            </w:pPr>
            <w:r>
              <w:t>徐水区“三线”铁路建设民兵生活补贴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47.00</w:t>
            </w:r>
          </w:p>
        </w:tc>
        <w:tc>
          <w:tcPr>
            <w:tcW w:w="2835" w:type="dxa"/>
            <w:vAlign w:val="center"/>
          </w:tcPr>
          <w:p>
            <w:pPr>
              <w:pStyle w:val="11"/>
            </w:pPr>
            <w:r>
              <w:t>其中：财政    资金</w:t>
            </w:r>
          </w:p>
        </w:tc>
        <w:tc>
          <w:tcPr>
            <w:tcW w:w="2551" w:type="dxa"/>
            <w:vAlign w:val="center"/>
          </w:tcPr>
          <w:p>
            <w:pPr>
              <w:pStyle w:val="13"/>
            </w:pPr>
            <w:r>
              <w:t>47.00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落实好“三线”铁路民兵生活困难问题，解决相关人员生活保障问题；及时向补贴人员发放生活困难“三线”铁路建设民兵补贴。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1.落实好“三线”铁路民兵生活困难问题，解决相关人员生活保障问题；及时向511名补贴人员发放生活困难“三线”铁路建设民兵补贴。补贴按月发放。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补贴人员数量</w:t>
            </w:r>
          </w:p>
        </w:tc>
        <w:tc>
          <w:tcPr>
            <w:tcW w:w="5386" w:type="dxa"/>
            <w:vAlign w:val="center"/>
          </w:tcPr>
          <w:p>
            <w:pPr>
              <w:pStyle w:val="13"/>
            </w:pPr>
            <w:r>
              <w:t>“三线”铁路建设健在民兵补贴人员数</w:t>
            </w:r>
          </w:p>
        </w:tc>
        <w:tc>
          <w:tcPr>
            <w:tcW w:w="2268" w:type="dxa"/>
            <w:vAlign w:val="center"/>
          </w:tcPr>
          <w:p>
            <w:pPr>
              <w:pStyle w:val="13"/>
            </w:pPr>
            <w:r>
              <w:t>＝226人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补贴人员数量</w:t>
            </w:r>
          </w:p>
        </w:tc>
        <w:tc>
          <w:tcPr>
            <w:tcW w:w="5386" w:type="dxa"/>
            <w:vAlign w:val="center"/>
          </w:tcPr>
          <w:p>
            <w:pPr>
              <w:pStyle w:val="13"/>
            </w:pPr>
            <w:r>
              <w:t>“三线”铁路建设过世民兵配偶补贴人员数</w:t>
            </w:r>
          </w:p>
        </w:tc>
        <w:tc>
          <w:tcPr>
            <w:tcW w:w="2268" w:type="dxa"/>
            <w:vAlign w:val="center"/>
          </w:tcPr>
          <w:p>
            <w:pPr>
              <w:pStyle w:val="13"/>
            </w:pPr>
            <w:r>
              <w:t>＝90人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≤47万元</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补贴人员生活改善率</w:t>
            </w:r>
          </w:p>
        </w:tc>
        <w:tc>
          <w:tcPr>
            <w:tcW w:w="5386" w:type="dxa"/>
            <w:vAlign w:val="center"/>
          </w:tcPr>
          <w:p>
            <w:pPr>
              <w:pStyle w:val="13"/>
            </w:pPr>
            <w:r>
              <w:t>补贴用于生活保障方面的金额占补贴金额的比例</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依据部门工作计划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13062524P000015104580</w:t>
            </w:r>
          </w:p>
        </w:tc>
        <w:tc>
          <w:tcPr>
            <w:tcW w:w="2835" w:type="dxa"/>
            <w:vAlign w:val="center"/>
          </w:tcPr>
          <w:p>
            <w:pPr>
              <w:pStyle w:val="11"/>
            </w:pPr>
            <w:r>
              <w:t>项目名称</w:t>
            </w:r>
          </w:p>
        </w:tc>
        <w:tc>
          <w:tcPr>
            <w:tcW w:w="6094" w:type="dxa"/>
            <w:gridSpan w:val="3"/>
            <w:vAlign w:val="center"/>
          </w:tcPr>
          <w:p>
            <w:pPr>
              <w:pStyle w:val="13"/>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保障人员工资、保险等方面的经费支出，按月发放调解员工资，及时缴纳保险；减少社会矛盾，化解社会纠纷；做好人民调解工作，更好、更快调解诉前案件和信访案件。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1.保障人员工资、保险等方面的经费支出，按月发放调解员工资，及时缴纳保险；</w:t>
            </w:r>
          </w:p>
          <w:p>
            <w:pPr>
              <w:pStyle w:val="13"/>
            </w:pPr>
            <w:r>
              <w:t>2.减少社会矛盾，化解社会纠纷；</w:t>
            </w:r>
          </w:p>
          <w:p>
            <w:pPr>
              <w:pStyle w:val="13"/>
            </w:pPr>
            <w:r>
              <w:t>3.做好人民调解工作，更好、更快调解诉前案件和信访案件。参与人民调解工作数量69次。支出进度：3月份支出进度达到25%，6月份支出进度达到50%，9月份支出进度达到75%，12月份支出进度达到100%。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参与人民调解工作数</w:t>
            </w:r>
          </w:p>
        </w:tc>
        <w:tc>
          <w:tcPr>
            <w:tcW w:w="5386" w:type="dxa"/>
            <w:vAlign w:val="center"/>
          </w:tcPr>
          <w:p>
            <w:pPr>
              <w:pStyle w:val="13"/>
            </w:pPr>
            <w:r>
              <w:t>参与人民调解工作数量。</w:t>
            </w:r>
          </w:p>
        </w:tc>
        <w:tc>
          <w:tcPr>
            <w:tcW w:w="2268" w:type="dxa"/>
            <w:vAlign w:val="center"/>
          </w:tcPr>
          <w:p>
            <w:pPr>
              <w:pStyle w:val="13"/>
            </w:pPr>
            <w:r>
              <w:t>≥69次</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调解成功案件数量占受理案件数量的比例。</w:t>
            </w:r>
          </w:p>
        </w:tc>
        <w:tc>
          <w:tcPr>
            <w:tcW w:w="2268" w:type="dxa"/>
            <w:vAlign w:val="center"/>
          </w:tcPr>
          <w:p>
            <w:pPr>
              <w:pStyle w:val="13"/>
            </w:pPr>
            <w:r>
              <w:t>≥96%</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按时间结点及时有效化解纠纷</w:t>
            </w:r>
          </w:p>
        </w:tc>
        <w:tc>
          <w:tcPr>
            <w:tcW w:w="2268" w:type="dxa"/>
            <w:vAlign w:val="center"/>
          </w:tcPr>
          <w:p>
            <w:pPr>
              <w:pStyle w:val="13"/>
            </w:pPr>
            <w:r>
              <w:t>%100%</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≤2000元/2件/人</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人民调解案件数提升率</w:t>
            </w:r>
          </w:p>
        </w:tc>
        <w:tc>
          <w:tcPr>
            <w:tcW w:w="5386" w:type="dxa"/>
            <w:vAlign w:val="center"/>
          </w:tcPr>
          <w:p>
            <w:pPr>
              <w:pStyle w:val="13"/>
            </w:pPr>
            <w:r>
              <w:t>人民调解案件数提升率</w:t>
            </w:r>
          </w:p>
        </w:tc>
        <w:tc>
          <w:tcPr>
            <w:tcW w:w="2268" w:type="dxa"/>
            <w:vAlign w:val="center"/>
          </w:tcPr>
          <w:p>
            <w:pPr>
              <w:pStyle w:val="13"/>
            </w:pPr>
            <w:r>
              <w:t>≥2%</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调解对象对专职调解员调解工作满意程度满意度&gt;90%，优；满意度&gt;80%，良；满意度&gt;70，中；满意度&lt;60%，差。</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21、预拨2023年中央自然灾害救灾资金绩效目标表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13062523P00001110350L</w:t>
            </w:r>
          </w:p>
        </w:tc>
        <w:tc>
          <w:tcPr>
            <w:tcW w:w="2835" w:type="dxa"/>
            <w:vAlign w:val="center"/>
          </w:tcPr>
          <w:p>
            <w:pPr>
              <w:pStyle w:val="11"/>
            </w:pPr>
            <w:r>
              <w:t>项目名称</w:t>
            </w:r>
          </w:p>
        </w:tc>
        <w:tc>
          <w:tcPr>
            <w:tcW w:w="6094" w:type="dxa"/>
            <w:gridSpan w:val="3"/>
            <w:vAlign w:val="center"/>
          </w:tcPr>
          <w:p>
            <w:pPr>
              <w:pStyle w:val="13"/>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w:t>
            </w:r>
          </w:p>
        </w:tc>
        <w:tc>
          <w:tcPr>
            <w:tcW w:w="2835" w:type="dxa"/>
            <w:vAlign w:val="center"/>
          </w:tcPr>
          <w:p>
            <w:pPr>
              <w:pStyle w:val="11"/>
            </w:pPr>
            <w:r>
              <w:t>其中：财政    资金</w:t>
            </w:r>
          </w:p>
        </w:tc>
        <w:tc>
          <w:tcPr>
            <w:tcW w:w="2551" w:type="dxa"/>
            <w:vAlign w:val="center"/>
          </w:tcPr>
          <w:p>
            <w:pPr>
              <w:pStyle w:val="13"/>
            </w:pPr>
            <w:r>
              <w:t>12.80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切实做好受灾群众救助工作，使受灾群众感受到党和政府的关心与温暖。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1.切实做好受灾群众救助工作，使受灾群众感受到党和政府的关心与温暖。</w:t>
            </w:r>
          </w:p>
          <w:p>
            <w:pPr>
              <w:pStyle w:val="13"/>
            </w:pPr>
            <w:r>
              <w:t>2.补助灾后重建户数4户，做好受灾群众安置工作，切实解决好受灾群众的基本生活。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补助灾后重建户数</w:t>
            </w:r>
          </w:p>
        </w:tc>
        <w:tc>
          <w:tcPr>
            <w:tcW w:w="5386" w:type="dxa"/>
            <w:vAlign w:val="center"/>
          </w:tcPr>
          <w:p>
            <w:pPr>
              <w:pStyle w:val="13"/>
            </w:pPr>
            <w:r>
              <w:t>补助灾后重建户数</w:t>
            </w:r>
          </w:p>
        </w:tc>
        <w:tc>
          <w:tcPr>
            <w:tcW w:w="2268" w:type="dxa"/>
            <w:vAlign w:val="center"/>
          </w:tcPr>
          <w:p>
            <w:pPr>
              <w:pStyle w:val="13"/>
            </w:pPr>
            <w:r>
              <w:t>≤4户</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应急生活救助补助到位率</w:t>
            </w:r>
          </w:p>
        </w:tc>
        <w:tc>
          <w:tcPr>
            <w:tcW w:w="5386" w:type="dxa"/>
            <w:vAlign w:val="center"/>
          </w:tcPr>
          <w:p>
            <w:pPr>
              <w:pStyle w:val="13"/>
            </w:pPr>
            <w:r>
              <w:t>应急生活救助补助资金到位率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应急生活救助补助发放及时率</w:t>
            </w:r>
          </w:p>
        </w:tc>
        <w:tc>
          <w:tcPr>
            <w:tcW w:w="5386" w:type="dxa"/>
            <w:vAlign w:val="center"/>
          </w:tcPr>
          <w:p>
            <w:pPr>
              <w:pStyle w:val="13"/>
            </w:pPr>
            <w:r>
              <w:t>应急生活救助补助发放及时率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≤12.8万元</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应急生活救助受益人数</w:t>
            </w:r>
          </w:p>
        </w:tc>
        <w:tc>
          <w:tcPr>
            <w:tcW w:w="5386" w:type="dxa"/>
            <w:vAlign w:val="center"/>
          </w:tcPr>
          <w:p>
            <w:pPr>
              <w:pStyle w:val="13"/>
            </w:pPr>
            <w:r>
              <w:t>实际应急生活救助受益人数占应受益人数的比率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22、政府机关维护运行经费（运转保障）绩效目标表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13062524P00001510562F</w:t>
            </w:r>
          </w:p>
        </w:tc>
        <w:tc>
          <w:tcPr>
            <w:tcW w:w="2835" w:type="dxa"/>
            <w:vAlign w:val="center"/>
          </w:tcPr>
          <w:p>
            <w:pPr>
              <w:pStyle w:val="11"/>
            </w:pPr>
            <w:r>
              <w:t>项目名称</w:t>
            </w:r>
          </w:p>
        </w:tc>
        <w:tc>
          <w:tcPr>
            <w:tcW w:w="6094" w:type="dxa"/>
            <w:gridSpan w:val="3"/>
            <w:vAlign w:val="center"/>
          </w:tcPr>
          <w:p>
            <w:pPr>
              <w:pStyle w:val="13"/>
            </w:pPr>
            <w:r>
              <w:t>政府机关维护运行经费（运转保障）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24.86</w:t>
            </w:r>
          </w:p>
        </w:tc>
        <w:tc>
          <w:tcPr>
            <w:tcW w:w="2835" w:type="dxa"/>
            <w:vAlign w:val="center"/>
          </w:tcPr>
          <w:p>
            <w:pPr>
              <w:pStyle w:val="11"/>
            </w:pPr>
            <w:r>
              <w:t>其中：财政    资金</w:t>
            </w:r>
          </w:p>
        </w:tc>
        <w:tc>
          <w:tcPr>
            <w:tcW w:w="2551" w:type="dxa"/>
            <w:vAlign w:val="center"/>
          </w:tcPr>
          <w:p>
            <w:pPr>
              <w:pStyle w:val="13"/>
            </w:pPr>
            <w:r>
              <w:t>24.86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支持保障镇政府机关工作职能正常履行，保障各项工作顺利开展。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1.保障机关人数大于100人，保障聘用厨师、保洁、门卫等后勤服务人员劳务费用，支持保障镇政府机关工作职能正常履行，保障各项工作顺利开展。</w:t>
            </w:r>
          </w:p>
          <w:p>
            <w:pPr>
              <w:pStyle w:val="13"/>
            </w:pPr>
            <w:r>
              <w:t>2.加大办公设备投入，维护机关良好办公环境，为基层群众提供高质量服务。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服务保障人数</w:t>
            </w:r>
          </w:p>
        </w:tc>
        <w:tc>
          <w:tcPr>
            <w:tcW w:w="5386" w:type="dxa"/>
            <w:vAlign w:val="center"/>
          </w:tcPr>
          <w:p>
            <w:pPr>
              <w:pStyle w:val="13"/>
            </w:pPr>
            <w:r>
              <w:t>反映保障机关服务保障人数</w:t>
            </w:r>
          </w:p>
        </w:tc>
        <w:tc>
          <w:tcPr>
            <w:tcW w:w="2268" w:type="dxa"/>
            <w:vAlign w:val="center"/>
          </w:tcPr>
          <w:p>
            <w:pPr>
              <w:pStyle w:val="13"/>
            </w:pPr>
            <w:r>
              <w:t>≥100人</w:t>
            </w:r>
          </w:p>
        </w:tc>
        <w:tc>
          <w:tcPr>
            <w:tcW w:w="1276" w:type="dxa"/>
            <w:vAlign w:val="center"/>
          </w:tcPr>
          <w:p>
            <w:pPr>
              <w:pStyle w:val="13"/>
            </w:pPr>
            <w:r>
              <w:t>徐办字【2020】29号《崔庄镇主要职责、机构设置和人员编制规定》和政府机关维护运行经费项目实施计划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保障后勤服务人员数量</w:t>
            </w:r>
          </w:p>
        </w:tc>
        <w:tc>
          <w:tcPr>
            <w:tcW w:w="5386" w:type="dxa"/>
            <w:vAlign w:val="center"/>
          </w:tcPr>
          <w:p>
            <w:pPr>
              <w:pStyle w:val="13"/>
            </w:pPr>
            <w:r>
              <w:t>反映保障后勤服务人员人数</w:t>
            </w:r>
          </w:p>
        </w:tc>
        <w:tc>
          <w:tcPr>
            <w:tcW w:w="2268" w:type="dxa"/>
            <w:vAlign w:val="center"/>
          </w:tcPr>
          <w:p>
            <w:pPr>
              <w:pStyle w:val="13"/>
            </w:pPr>
            <w:r>
              <w:t>≤5人</w:t>
            </w:r>
          </w:p>
        </w:tc>
        <w:tc>
          <w:tcPr>
            <w:tcW w:w="1276" w:type="dxa"/>
            <w:vAlign w:val="center"/>
          </w:tcPr>
          <w:p>
            <w:pPr>
              <w:pStyle w:val="13"/>
            </w:pPr>
            <w:r>
              <w:t>徐办字【2020】29号《崔庄镇主要职责、机构设置和人员编制规定》和政府机关维护运行经费项目实施计划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机关办公环境达标率</w:t>
            </w:r>
          </w:p>
        </w:tc>
        <w:tc>
          <w:tcPr>
            <w:tcW w:w="5386" w:type="dxa"/>
            <w:vAlign w:val="center"/>
          </w:tcPr>
          <w:p>
            <w:pPr>
              <w:pStyle w:val="13"/>
            </w:pPr>
            <w:r>
              <w:t>反映镇政府机关办公环境达标情况</w:t>
            </w:r>
          </w:p>
        </w:tc>
        <w:tc>
          <w:tcPr>
            <w:tcW w:w="2268" w:type="dxa"/>
            <w:vAlign w:val="center"/>
          </w:tcPr>
          <w:p>
            <w:pPr>
              <w:pStyle w:val="13"/>
            </w:pPr>
            <w:r>
              <w:t>≥90%</w:t>
            </w:r>
          </w:p>
        </w:tc>
        <w:tc>
          <w:tcPr>
            <w:tcW w:w="1276" w:type="dxa"/>
            <w:vAlign w:val="center"/>
          </w:tcPr>
          <w:p>
            <w:pPr>
              <w:pStyle w:val="13"/>
            </w:pPr>
            <w:r>
              <w:t>徐办字【2020】29号《崔庄镇主要职责、机构设置和人员编制规定》和政府机关维护运行经费项目实施计划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工作经费保障及时率</w:t>
            </w:r>
          </w:p>
        </w:tc>
        <w:tc>
          <w:tcPr>
            <w:tcW w:w="5386" w:type="dxa"/>
            <w:vAlign w:val="center"/>
          </w:tcPr>
          <w:p>
            <w:pPr>
              <w:pStyle w:val="13"/>
            </w:pPr>
            <w:r>
              <w:t>反映保障日常工作经费、临聘人员劳务费用保障及时情况</w:t>
            </w:r>
          </w:p>
        </w:tc>
        <w:tc>
          <w:tcPr>
            <w:tcW w:w="2268" w:type="dxa"/>
            <w:vAlign w:val="center"/>
          </w:tcPr>
          <w:p>
            <w:pPr>
              <w:pStyle w:val="13"/>
            </w:pPr>
            <w:r>
              <w:t>≥90%</w:t>
            </w:r>
          </w:p>
        </w:tc>
        <w:tc>
          <w:tcPr>
            <w:tcW w:w="1276" w:type="dxa"/>
            <w:vAlign w:val="center"/>
          </w:tcPr>
          <w:p>
            <w:pPr>
              <w:pStyle w:val="13"/>
            </w:pPr>
            <w:r>
              <w:t>徐办字【2020】29号《崔庄镇主要职责、机构设置和人员编制规定》和政府机关维护运行经费项目实施计划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≤24.86万元</w:t>
            </w:r>
          </w:p>
        </w:tc>
        <w:tc>
          <w:tcPr>
            <w:tcW w:w="1276" w:type="dxa"/>
            <w:vAlign w:val="center"/>
          </w:tcPr>
          <w:p>
            <w:pPr>
              <w:pStyle w:val="13"/>
            </w:pPr>
            <w:r>
              <w:t>政府机关维护运行经费项目实施计划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政府机关正常运转率</w:t>
            </w:r>
          </w:p>
        </w:tc>
        <w:tc>
          <w:tcPr>
            <w:tcW w:w="5386" w:type="dxa"/>
            <w:vAlign w:val="center"/>
          </w:tcPr>
          <w:p>
            <w:pPr>
              <w:pStyle w:val="13"/>
            </w:pPr>
            <w:r>
              <w:t>镇政府机关办公正常运转情况</w:t>
            </w:r>
          </w:p>
        </w:tc>
        <w:tc>
          <w:tcPr>
            <w:tcW w:w="2268" w:type="dxa"/>
            <w:vAlign w:val="center"/>
          </w:tcPr>
          <w:p>
            <w:pPr>
              <w:pStyle w:val="13"/>
            </w:pPr>
            <w:r>
              <w:t>≥90%</w:t>
            </w:r>
          </w:p>
        </w:tc>
        <w:tc>
          <w:tcPr>
            <w:tcW w:w="1276" w:type="dxa"/>
            <w:vAlign w:val="center"/>
          </w:tcPr>
          <w:p>
            <w:pPr>
              <w:pStyle w:val="13"/>
            </w:pPr>
            <w:r>
              <w:t>徐办字【2020】29号《崔庄镇主要职责、机构设置和人员编制规定》和政府机关维护运行经费项目实施计划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13062524P00001510851U</w:t>
            </w:r>
          </w:p>
        </w:tc>
        <w:tc>
          <w:tcPr>
            <w:tcW w:w="2835" w:type="dxa"/>
            <w:vAlign w:val="center"/>
          </w:tcPr>
          <w:p>
            <w:pPr>
              <w:pStyle w:val="11"/>
            </w:pPr>
            <w:r>
              <w:t>项目名称</w:t>
            </w:r>
          </w:p>
        </w:tc>
        <w:tc>
          <w:tcPr>
            <w:tcW w:w="6094" w:type="dxa"/>
            <w:gridSpan w:val="3"/>
            <w:vAlign w:val="center"/>
          </w:tcPr>
          <w:p>
            <w:pPr>
              <w:pStyle w:val="13"/>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用于支持保障财政财务工作顺利开展，改善办公环境，提高工作质量和效率。保障机关服务人数100人。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1.用于支持保障财政财务工作顺利开展，改善办公环境，提高工作质量和效率。保障机关服务人数100人。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服务保障人数</w:t>
            </w:r>
          </w:p>
        </w:tc>
        <w:tc>
          <w:tcPr>
            <w:tcW w:w="5386" w:type="dxa"/>
            <w:vAlign w:val="center"/>
          </w:tcPr>
          <w:p>
            <w:pPr>
              <w:pStyle w:val="13"/>
            </w:pPr>
            <w:r>
              <w:t>反映保障机关服务保障人数</w:t>
            </w:r>
          </w:p>
        </w:tc>
        <w:tc>
          <w:tcPr>
            <w:tcW w:w="2268" w:type="dxa"/>
            <w:vAlign w:val="center"/>
          </w:tcPr>
          <w:p>
            <w:pPr>
              <w:pStyle w:val="13"/>
            </w:pPr>
            <w:r>
              <w:t>≥100人</w:t>
            </w:r>
          </w:p>
        </w:tc>
        <w:tc>
          <w:tcPr>
            <w:tcW w:w="1276" w:type="dxa"/>
            <w:vAlign w:val="center"/>
          </w:tcPr>
          <w:p>
            <w:pPr>
              <w:pStyle w:val="13"/>
            </w:pPr>
            <w:r>
              <w:t>徐政财字【2024】6号文件，关于兑现乡级财政绩效评价结果下达2023年度乡级结算补助的通知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机关办公环境达标率</w:t>
            </w:r>
          </w:p>
        </w:tc>
        <w:tc>
          <w:tcPr>
            <w:tcW w:w="5386" w:type="dxa"/>
            <w:vAlign w:val="center"/>
          </w:tcPr>
          <w:p>
            <w:pPr>
              <w:pStyle w:val="13"/>
            </w:pPr>
            <w:r>
              <w:t>反映镇政府机关办公环境达标情况</w:t>
            </w:r>
          </w:p>
        </w:tc>
        <w:tc>
          <w:tcPr>
            <w:tcW w:w="2268" w:type="dxa"/>
            <w:vAlign w:val="center"/>
          </w:tcPr>
          <w:p>
            <w:pPr>
              <w:pStyle w:val="13"/>
            </w:pPr>
            <w:r>
              <w:t>≥90%</w:t>
            </w:r>
          </w:p>
        </w:tc>
        <w:tc>
          <w:tcPr>
            <w:tcW w:w="1276" w:type="dxa"/>
            <w:vAlign w:val="center"/>
          </w:tcPr>
          <w:p>
            <w:pPr>
              <w:pStyle w:val="13"/>
            </w:pPr>
            <w:r>
              <w:t>徐政财字【2024】6号文件，关于兑现乡级财政绩效评价结果下达2024年度乡级结算补助的通知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工作经费保障及时率</w:t>
            </w:r>
          </w:p>
        </w:tc>
        <w:tc>
          <w:tcPr>
            <w:tcW w:w="5386" w:type="dxa"/>
            <w:vAlign w:val="center"/>
          </w:tcPr>
          <w:p>
            <w:pPr>
              <w:pStyle w:val="13"/>
            </w:pPr>
            <w:r>
              <w:t>反映保障日常工作经费及时情况</w:t>
            </w:r>
          </w:p>
        </w:tc>
        <w:tc>
          <w:tcPr>
            <w:tcW w:w="2268" w:type="dxa"/>
            <w:vAlign w:val="center"/>
          </w:tcPr>
          <w:p>
            <w:pPr>
              <w:pStyle w:val="13"/>
            </w:pPr>
            <w:r>
              <w:t>≥90%</w:t>
            </w:r>
          </w:p>
        </w:tc>
        <w:tc>
          <w:tcPr>
            <w:tcW w:w="1276" w:type="dxa"/>
            <w:vAlign w:val="center"/>
          </w:tcPr>
          <w:p>
            <w:pPr>
              <w:pStyle w:val="13"/>
            </w:pPr>
            <w:r>
              <w:t>徐政财字【2024】6号文件，关于兑现乡级财政绩效评价结果下达2025年度乡级结算补助的通知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≤5万元</w:t>
            </w:r>
          </w:p>
        </w:tc>
        <w:tc>
          <w:tcPr>
            <w:tcW w:w="1276" w:type="dxa"/>
            <w:vAlign w:val="center"/>
          </w:tcPr>
          <w:p>
            <w:pPr>
              <w:pStyle w:val="13"/>
            </w:pPr>
            <w:r>
              <w:t>徐政财字【2024】6号文件，关于兑现乡级财政绩效评价结果下达2026年度乡级结算补助的通知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政府机关正常运转率</w:t>
            </w:r>
          </w:p>
        </w:tc>
        <w:tc>
          <w:tcPr>
            <w:tcW w:w="5386" w:type="dxa"/>
            <w:vAlign w:val="center"/>
          </w:tcPr>
          <w:p>
            <w:pPr>
              <w:pStyle w:val="13"/>
            </w:pPr>
            <w:r>
              <w:t>镇政府机关办公正常运转情况</w:t>
            </w:r>
          </w:p>
        </w:tc>
        <w:tc>
          <w:tcPr>
            <w:tcW w:w="2268" w:type="dxa"/>
            <w:vAlign w:val="center"/>
          </w:tcPr>
          <w:p>
            <w:pPr>
              <w:pStyle w:val="13"/>
            </w:pPr>
            <w:r>
              <w:t>≥90%</w:t>
            </w:r>
          </w:p>
        </w:tc>
        <w:tc>
          <w:tcPr>
            <w:tcW w:w="1276" w:type="dxa"/>
            <w:vAlign w:val="center"/>
          </w:tcPr>
          <w:p>
            <w:pPr>
              <w:pStyle w:val="13"/>
            </w:pPr>
            <w:r>
              <w:t>徐政财字【2024】6号文件，关于兑现乡级财政绩效评价结果下达2023年度乡级结算补助的通知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保定市徐水区崔庄镇人民政府（含所属单位）上年末固定资产金额为1000.53万元（详见下表）。本年度拟购置固定资产总额为0.00万元，已按要求列入政府采购预算，详见政府采购预算表。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2774</w:t>
            </w:r>
          </w:p>
        </w:tc>
        <w:tc>
          <w:tcPr>
            <w:tcW w:w="2835" w:type="dxa"/>
            <w:vAlign w:val="center"/>
          </w:tcPr>
          <w:p>
            <w:pPr>
              <w:pStyle w:val="12"/>
            </w:pPr>
            <w:r>
              <w:t>265.97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1322</w:t>
            </w:r>
          </w:p>
        </w:tc>
        <w:tc>
          <w:tcPr>
            <w:tcW w:w="2835" w:type="dxa"/>
            <w:vAlign w:val="center"/>
          </w:tcPr>
          <w:p>
            <w:pPr>
              <w:pStyle w:val="12"/>
            </w:pPr>
            <w:r>
              <w:t>136.40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6</w:t>
            </w:r>
          </w:p>
        </w:tc>
        <w:tc>
          <w:tcPr>
            <w:tcW w:w="2835" w:type="dxa"/>
            <w:vAlign w:val="center"/>
          </w:tcPr>
          <w:p>
            <w:pPr>
              <w:pStyle w:val="12"/>
            </w:pPr>
            <w:r>
              <w:t>52.06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rFonts w:hint="default"/>
                <w:lang w:val="en-US"/>
              </w:rPr>
            </w:pPr>
            <w:r>
              <w:rPr>
                <w:rFonts w:hint="default"/>
                <w:lang w:val="en-US"/>
              </w:rPr>
              <w:t>1</w:t>
            </w:r>
          </w:p>
        </w:tc>
        <w:tc>
          <w:tcPr>
            <w:tcW w:w="2835" w:type="dxa"/>
            <w:vAlign w:val="center"/>
          </w:tcPr>
          <w:p>
            <w:pPr>
              <w:pStyle w:val="12"/>
              <w:rPr>
                <w:rFonts w:hint="default"/>
                <w:lang w:val="en-US"/>
              </w:rPr>
            </w:pPr>
            <w:r>
              <w:rPr>
                <w:rFonts w:hint="default"/>
                <w:lang w:val="en-US"/>
              </w:rP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640.16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516B3"/>
    <w:rsid w:val="125423AD"/>
    <w:rsid w:val="23AA0733"/>
    <w:rsid w:val="2BD95945"/>
    <w:rsid w:val="3A0B383F"/>
    <w:rsid w:val="3F6F7A47"/>
    <w:rsid w:val="49584ABD"/>
    <w:rsid w:val="60E42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1" Type="http://schemas.openxmlformats.org/officeDocument/2006/relationships/fontTable" Target="fontTable.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2024-02-26T16:38:50Z</dcterms:created>
  <dcterms:modified xsi:type="dcterms:W3CDTF">2024-02-26T08:38:50Z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2024-02-26T16:38:55Z</dcterms:created>
  <dcterms:modified xsi:type="dcterms:W3CDTF">2024-02-26T08:38:55Z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2024-02-26T16:38:50Z</dcterms:created>
  <dcterms:modified xsi:type="dcterms:W3CDTF">2024-02-26T08:38:50Z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2024-02-26T16:38:49Z</dcterms:created>
  <dcterms:modified xsi:type="dcterms:W3CDTF">2024-02-26T08:38:49Z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2024-02-26T16:38:55Z</dcterms:created>
  <dcterms:modified xsi:type="dcterms:W3CDTF">2024-02-26T08:38:55Z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2024-02-26T16:38:55Z</dcterms:created>
  <dcterms:modified xsi:type="dcterms:W3CDTF">2024-02-26T08:38:55Z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517c652-14ff-4e89-b575-2fe3bf38ceb3}">
  <ds:schemaRefs/>
</ds:datastoreItem>
</file>

<file path=customXml/itemProps11.xml><?xml version="1.0" encoding="utf-8"?>
<ds:datastoreItem xmlns:ds="http://schemas.openxmlformats.org/officeDocument/2006/customXml" ds:itemID="{f154351c-cf0d-4982-9e14-6ecd25df29b2}">
  <ds:schemaRefs/>
</ds:datastoreItem>
</file>

<file path=customXml/itemProps12.xml><?xml version="1.0" encoding="utf-8"?>
<ds:datastoreItem xmlns:ds="http://schemas.openxmlformats.org/officeDocument/2006/customXml" ds:itemID="{6b745884-da63-488f-95ed-4a0f2a40ecec}">
  <ds:schemaRefs/>
</ds:datastoreItem>
</file>

<file path=customXml/itemProps13.xml><?xml version="1.0" encoding="utf-8"?>
<ds:datastoreItem xmlns:ds="http://schemas.openxmlformats.org/officeDocument/2006/customXml" ds:itemID="{129d3665-c68f-402a-a165-583c9f6be716}">
  <ds:schemaRefs/>
</ds:datastoreItem>
</file>

<file path=customXml/itemProps14.xml><?xml version="1.0" encoding="utf-8"?>
<ds:datastoreItem xmlns:ds="http://schemas.openxmlformats.org/officeDocument/2006/customXml" ds:itemID="{9f09ddf9-f313-4e4c-9376-308d3b3ba42c}">
  <ds:schemaRefs/>
</ds:datastoreItem>
</file>

<file path=customXml/itemProps15.xml><?xml version="1.0" encoding="utf-8"?>
<ds:datastoreItem xmlns:ds="http://schemas.openxmlformats.org/officeDocument/2006/customXml" ds:itemID="{962dc5d2-9913-4002-a4b8-5f73082108cd}">
  <ds:schemaRefs/>
</ds:datastoreItem>
</file>

<file path=customXml/itemProps16.xml><?xml version="1.0" encoding="utf-8"?>
<ds:datastoreItem xmlns:ds="http://schemas.openxmlformats.org/officeDocument/2006/customXml" ds:itemID="{a626be67-c341-4136-8ff2-4fe58352b9d4}">
  <ds:schemaRefs/>
</ds:datastoreItem>
</file>

<file path=customXml/itemProps17.xml><?xml version="1.0" encoding="utf-8"?>
<ds:datastoreItem xmlns:ds="http://schemas.openxmlformats.org/officeDocument/2006/customXml" ds:itemID="{63726922-cd64-4575-835a-3b9b6f0afce9}">
  <ds:schemaRefs/>
</ds:datastoreItem>
</file>

<file path=customXml/itemProps18.xml><?xml version="1.0" encoding="utf-8"?>
<ds:datastoreItem xmlns:ds="http://schemas.openxmlformats.org/officeDocument/2006/customXml" ds:itemID="{833fbc41-e0e2-4b1c-bf9f-0bd94b34ebb1}">
  <ds:schemaRefs/>
</ds:datastoreItem>
</file>

<file path=customXml/itemProps19.xml><?xml version="1.0" encoding="utf-8"?>
<ds:datastoreItem xmlns:ds="http://schemas.openxmlformats.org/officeDocument/2006/customXml" ds:itemID="{07ea01f5-82cc-467f-8eb0-41a2fed8443f}">
  <ds:schemaRefs/>
</ds:datastoreItem>
</file>

<file path=customXml/itemProps2.xml><?xml version="1.0" encoding="utf-8"?>
<ds:datastoreItem xmlns:ds="http://schemas.openxmlformats.org/officeDocument/2006/customXml" ds:itemID="{620ecf52-ac9e-48c4-8ff6-4fd0f586ac5f}">
  <ds:schemaRefs/>
</ds:datastoreItem>
</file>

<file path=customXml/itemProps20.xml><?xml version="1.0" encoding="utf-8"?>
<ds:datastoreItem xmlns:ds="http://schemas.openxmlformats.org/officeDocument/2006/customXml" ds:itemID="{706c1ab5-ce03-4eea-b3eb-aaf4bd1f180d}">
  <ds:schemaRefs/>
</ds:datastoreItem>
</file>

<file path=customXml/itemProps21.xml><?xml version="1.0" encoding="utf-8"?>
<ds:datastoreItem xmlns:ds="http://schemas.openxmlformats.org/officeDocument/2006/customXml" ds:itemID="{5d4a083e-3cd8-4760-b5d4-c115fce79a8a}">
  <ds:schemaRefs/>
</ds:datastoreItem>
</file>

<file path=customXml/itemProps22.xml><?xml version="1.0" encoding="utf-8"?>
<ds:datastoreItem xmlns:ds="http://schemas.openxmlformats.org/officeDocument/2006/customXml" ds:itemID="{c1c67968-1a17-478c-a8d8-dbb893246db3}">
  <ds:schemaRefs/>
</ds:datastoreItem>
</file>

<file path=customXml/itemProps23.xml><?xml version="1.0" encoding="utf-8"?>
<ds:datastoreItem xmlns:ds="http://schemas.openxmlformats.org/officeDocument/2006/customXml" ds:itemID="{8d36096b-ae7d-426e-8725-4a20104593a3}">
  <ds:schemaRefs/>
</ds:datastoreItem>
</file>

<file path=customXml/itemProps24.xml><?xml version="1.0" encoding="utf-8"?>
<ds:datastoreItem xmlns:ds="http://schemas.openxmlformats.org/officeDocument/2006/customXml" ds:itemID="{848a3430-ffde-4661-bcf3-728ffac7d202}">
  <ds:schemaRefs/>
</ds:datastoreItem>
</file>

<file path=customXml/itemProps25.xml><?xml version="1.0" encoding="utf-8"?>
<ds:datastoreItem xmlns:ds="http://schemas.openxmlformats.org/officeDocument/2006/customXml" ds:itemID="{62e96d9d-1993-419c-b291-ca0f53a861b5}">
  <ds:schemaRefs/>
</ds:datastoreItem>
</file>

<file path=customXml/itemProps26.xml><?xml version="1.0" encoding="utf-8"?>
<ds:datastoreItem xmlns:ds="http://schemas.openxmlformats.org/officeDocument/2006/customXml" ds:itemID="{b02260f0-6e50-44f8-b87c-73bf0101a1f5}">
  <ds:schemaRefs/>
</ds:datastoreItem>
</file>

<file path=customXml/itemProps27.xml><?xml version="1.0" encoding="utf-8"?>
<ds:datastoreItem xmlns:ds="http://schemas.openxmlformats.org/officeDocument/2006/customXml" ds:itemID="{c4497f27-3b34-4717-8b1c-2994a5ec168c}">
  <ds:schemaRefs/>
</ds:datastoreItem>
</file>

<file path=customXml/itemProps28.xml><?xml version="1.0" encoding="utf-8"?>
<ds:datastoreItem xmlns:ds="http://schemas.openxmlformats.org/officeDocument/2006/customXml" ds:itemID="{1949415c-4aa2-42e1-acbf-151528fad79c}">
  <ds:schemaRefs/>
</ds:datastoreItem>
</file>

<file path=customXml/itemProps29.xml><?xml version="1.0" encoding="utf-8"?>
<ds:datastoreItem xmlns:ds="http://schemas.openxmlformats.org/officeDocument/2006/customXml" ds:itemID="{f318c7f0-becf-4f59-b00a-007c4f64b2ef}">
  <ds:schemaRefs/>
</ds:datastoreItem>
</file>

<file path=customXml/itemProps3.xml><?xml version="1.0" encoding="utf-8"?>
<ds:datastoreItem xmlns:ds="http://schemas.openxmlformats.org/officeDocument/2006/customXml" ds:itemID="{eb16890f-49fe-4c08-90a2-5423d448d7e0}">
  <ds:schemaRefs/>
</ds:datastoreItem>
</file>

<file path=customXml/itemProps30.xml><?xml version="1.0" encoding="utf-8"?>
<ds:datastoreItem xmlns:ds="http://schemas.openxmlformats.org/officeDocument/2006/customXml" ds:itemID="{66f3aa49-cbde-45ba-8340-367697e626ec}">
  <ds:schemaRefs/>
</ds:datastoreItem>
</file>

<file path=customXml/itemProps31.xml><?xml version="1.0" encoding="utf-8"?>
<ds:datastoreItem xmlns:ds="http://schemas.openxmlformats.org/officeDocument/2006/customXml" ds:itemID="{2df531dc-e86e-4b6f-87a3-9fd9c93d6be5}">
  <ds:schemaRefs/>
</ds:datastoreItem>
</file>

<file path=customXml/itemProps32.xml><?xml version="1.0" encoding="utf-8"?>
<ds:datastoreItem xmlns:ds="http://schemas.openxmlformats.org/officeDocument/2006/customXml" ds:itemID="{7aee3670-9cc9-4872-925d-932a6cd12ae1}">
  <ds:schemaRefs/>
</ds:datastoreItem>
</file>

<file path=customXml/itemProps33.xml><?xml version="1.0" encoding="utf-8"?>
<ds:datastoreItem xmlns:ds="http://schemas.openxmlformats.org/officeDocument/2006/customXml" ds:itemID="{7d580d23-7841-4a92-94f5-855a182ddf62}">
  <ds:schemaRefs/>
</ds:datastoreItem>
</file>

<file path=customXml/itemProps34.xml><?xml version="1.0" encoding="utf-8"?>
<ds:datastoreItem xmlns:ds="http://schemas.openxmlformats.org/officeDocument/2006/customXml" ds:itemID="{729b24d8-3770-4d38-b4c1-25ab7457fe22}">
  <ds:schemaRefs/>
</ds:datastoreItem>
</file>

<file path=customXml/itemProps35.xml><?xml version="1.0" encoding="utf-8"?>
<ds:datastoreItem xmlns:ds="http://schemas.openxmlformats.org/officeDocument/2006/customXml" ds:itemID="{07a41723-39ab-4492-a8c1-b9528d34c2a4}">
  <ds:schemaRefs/>
</ds:datastoreItem>
</file>

<file path=customXml/itemProps36.xml><?xml version="1.0" encoding="utf-8"?>
<ds:datastoreItem xmlns:ds="http://schemas.openxmlformats.org/officeDocument/2006/customXml" ds:itemID="{a1e183f9-be35-4eec-b7ac-82d86e23b851}">
  <ds:schemaRefs/>
</ds:datastoreItem>
</file>

<file path=customXml/itemProps37.xml><?xml version="1.0" encoding="utf-8"?>
<ds:datastoreItem xmlns:ds="http://schemas.openxmlformats.org/officeDocument/2006/customXml" ds:itemID="{4e7cd491-0972-4560-86d3-6ee51367dfee}">
  <ds:schemaRefs/>
</ds:datastoreItem>
</file>

<file path=customXml/itemProps38.xml><?xml version="1.0" encoding="utf-8"?>
<ds:datastoreItem xmlns:ds="http://schemas.openxmlformats.org/officeDocument/2006/customXml" ds:itemID="{99bf7018-7b5e-4266-a0de-ce086014ccad}">
  <ds:schemaRefs/>
</ds:datastoreItem>
</file>

<file path=customXml/itemProps39.xml><?xml version="1.0" encoding="utf-8"?>
<ds:datastoreItem xmlns:ds="http://schemas.openxmlformats.org/officeDocument/2006/customXml" ds:itemID="{665ed287-9788-417e-a868-f3f1a6fd536e}">
  <ds:schemaRefs/>
</ds:datastoreItem>
</file>

<file path=customXml/itemProps4.xml><?xml version="1.0" encoding="utf-8"?>
<ds:datastoreItem xmlns:ds="http://schemas.openxmlformats.org/officeDocument/2006/customXml" ds:itemID="{f0253863-1993-43d8-96af-34a9b0ac52c9}">
  <ds:schemaRefs/>
</ds:datastoreItem>
</file>

<file path=customXml/itemProps40.xml><?xml version="1.0" encoding="utf-8"?>
<ds:datastoreItem xmlns:ds="http://schemas.openxmlformats.org/officeDocument/2006/customXml" ds:itemID="{25274c9b-e7ab-4a44-aa3f-96078279a7a9}">
  <ds:schemaRefs/>
</ds:datastoreItem>
</file>

<file path=customXml/itemProps41.xml><?xml version="1.0" encoding="utf-8"?>
<ds:datastoreItem xmlns:ds="http://schemas.openxmlformats.org/officeDocument/2006/customXml" ds:itemID="{7660b1bf-0826-4e64-9dda-b38129f3a764}">
  <ds:schemaRefs/>
</ds:datastoreItem>
</file>

<file path=customXml/itemProps42.xml><?xml version="1.0" encoding="utf-8"?>
<ds:datastoreItem xmlns:ds="http://schemas.openxmlformats.org/officeDocument/2006/customXml" ds:itemID="{51e68e7f-5b0b-49e9-a748-83328882ebce}">
  <ds:schemaRefs/>
</ds:datastoreItem>
</file>

<file path=customXml/itemProps43.xml><?xml version="1.0" encoding="utf-8"?>
<ds:datastoreItem xmlns:ds="http://schemas.openxmlformats.org/officeDocument/2006/customXml" ds:itemID="{a47ba392-c26e-4ce6-a407-6305aa5f7bd0}">
  <ds:schemaRefs/>
</ds:datastoreItem>
</file>

<file path=customXml/itemProps44.xml><?xml version="1.0" encoding="utf-8"?>
<ds:datastoreItem xmlns:ds="http://schemas.openxmlformats.org/officeDocument/2006/customXml" ds:itemID="{d92f5ba2-c78f-4a65-b6de-d18b4d69430f}">
  <ds:schemaRefs/>
</ds:datastoreItem>
</file>

<file path=customXml/itemProps45.xml><?xml version="1.0" encoding="utf-8"?>
<ds:datastoreItem xmlns:ds="http://schemas.openxmlformats.org/officeDocument/2006/customXml" ds:itemID="{452486f1-74ad-4f94-bb80-5cae75211c30}">
  <ds:schemaRefs/>
</ds:datastoreItem>
</file>

<file path=customXml/itemProps46.xml><?xml version="1.0" encoding="utf-8"?>
<ds:datastoreItem xmlns:ds="http://schemas.openxmlformats.org/officeDocument/2006/customXml" ds:itemID="{2b24979d-f694-4d99-8928-daea1ecac0a1}">
  <ds:schemaRefs/>
</ds:datastoreItem>
</file>

<file path=customXml/itemProps47.xml><?xml version="1.0" encoding="utf-8"?>
<ds:datastoreItem xmlns:ds="http://schemas.openxmlformats.org/officeDocument/2006/customXml" ds:itemID="{ed74e87f-066b-453f-93db-d8028c84cd25}">
  <ds:schemaRefs/>
</ds:datastoreItem>
</file>

<file path=customXml/itemProps48.xml><?xml version="1.0" encoding="utf-8"?>
<ds:datastoreItem xmlns:ds="http://schemas.openxmlformats.org/officeDocument/2006/customXml" ds:itemID="{488f9fca-95d3-48d8-9595-6c20e8c8619a}">
  <ds:schemaRefs/>
</ds:datastoreItem>
</file>

<file path=customXml/itemProps49.xml><?xml version="1.0" encoding="utf-8"?>
<ds:datastoreItem xmlns:ds="http://schemas.openxmlformats.org/officeDocument/2006/customXml" ds:itemID="{411deef7-2905-49e7-8add-bef020b4790f}">
  <ds:schemaRefs/>
</ds:datastoreItem>
</file>

<file path=customXml/itemProps5.xml><?xml version="1.0" encoding="utf-8"?>
<ds:datastoreItem xmlns:ds="http://schemas.openxmlformats.org/officeDocument/2006/customXml" ds:itemID="{55d0e5ef-7255-42c9-9bc8-d3753df2b90f}">
  <ds:schemaRefs/>
</ds:datastoreItem>
</file>

<file path=customXml/itemProps50.xml><?xml version="1.0" encoding="utf-8"?>
<ds:datastoreItem xmlns:ds="http://schemas.openxmlformats.org/officeDocument/2006/customXml" ds:itemID="{97e72e0e-e546-43c0-8272-ebba897328a5}">
  <ds:schemaRefs/>
</ds:datastoreItem>
</file>

<file path=customXml/itemProps51.xml><?xml version="1.0" encoding="utf-8"?>
<ds:datastoreItem xmlns:ds="http://schemas.openxmlformats.org/officeDocument/2006/customXml" ds:itemID="{0537c265-8a13-4fe4-967d-c744ea505601}">
  <ds:schemaRefs/>
</ds:datastoreItem>
</file>

<file path=customXml/itemProps52.xml><?xml version="1.0" encoding="utf-8"?>
<ds:datastoreItem xmlns:ds="http://schemas.openxmlformats.org/officeDocument/2006/customXml" ds:itemID="{a6504e84-6a95-49c4-a1e5-43ed801792c4}">
  <ds:schemaRefs/>
</ds:datastoreItem>
</file>

<file path=customXml/itemProps53.xml><?xml version="1.0" encoding="utf-8"?>
<ds:datastoreItem xmlns:ds="http://schemas.openxmlformats.org/officeDocument/2006/customXml" ds:itemID="{8d7306ef-99e9-4d4b-9935-6d02700f7806}">
  <ds:schemaRefs/>
</ds:datastoreItem>
</file>

<file path=customXml/itemProps54.xml><?xml version="1.0" encoding="utf-8"?>
<ds:datastoreItem xmlns:ds="http://schemas.openxmlformats.org/officeDocument/2006/customXml" ds:itemID="{7f89ae3f-aeba-473e-9637-e04028798341}">
  <ds:schemaRefs/>
</ds:datastoreItem>
</file>

<file path=customXml/itemProps55.xml><?xml version="1.0" encoding="utf-8"?>
<ds:datastoreItem xmlns:ds="http://schemas.openxmlformats.org/officeDocument/2006/customXml" ds:itemID="{bd8e917f-389d-493b-8386-7274563655cc}">
  <ds:schemaRefs/>
</ds:datastoreItem>
</file>

<file path=customXml/itemProps6.xml><?xml version="1.0" encoding="utf-8"?>
<ds:datastoreItem xmlns:ds="http://schemas.openxmlformats.org/officeDocument/2006/customXml" ds:itemID="{3e8c1bc6-f8f6-4ce1-afdb-f00441592aba}">
  <ds:schemaRefs/>
</ds:datastoreItem>
</file>

<file path=customXml/itemProps7.xml><?xml version="1.0" encoding="utf-8"?>
<ds:datastoreItem xmlns:ds="http://schemas.openxmlformats.org/officeDocument/2006/customXml" ds:itemID="{c52cce73-64ac-4e64-bbf9-44cd784a0698}">
  <ds:schemaRefs/>
</ds:datastoreItem>
</file>

<file path=customXml/itemProps8.xml><?xml version="1.0" encoding="utf-8"?>
<ds:datastoreItem xmlns:ds="http://schemas.openxmlformats.org/officeDocument/2006/customXml" ds:itemID="{01b8a39a-1159-4c66-ae8a-3775457348cd}">
  <ds:schemaRefs/>
</ds:datastoreItem>
</file>

<file path=customXml/itemProps9.xml><?xml version="1.0" encoding="utf-8"?>
<ds:datastoreItem xmlns:ds="http://schemas.openxmlformats.org/officeDocument/2006/customXml" ds:itemID="{d03adf33-f994-4765-821e-8caff17bd14c}">
  <ds:schemaRefs/>
</ds:datastoreItem>
</file>

<file path=docProps/app.xml><?xml version="1.0" encoding="utf-8"?>
<Properties xmlns="http://schemas.openxmlformats.org/officeDocument/2006/extended-properties" xmlns:vt="http://schemas.openxmlformats.org/officeDocument/2006/docPropsVTypes">
  <TotalTime>120</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2024-02-26T16:38:00Z</dcterms:created>
  <dc:creator>Lenovo</dc:creator>
  <cp:lastModifiedBy>user</cp:lastModifiedBy>
  <dcterms:modified xsi:type="dcterms:W3CDTF">2024-08-13T08:05:38Z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CF547824FBDD46D1AACB9738DFBB427E</vt:lpwstr>
  </property>
</Properties>
</file>