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2208.46</w:t>
            </w:r>
          </w:p>
        </w:tc>
        <w:tc>
          <w:tcPr>
            <w:tcW w:w="4535" w:type="dxa"/>
            <w:vAlign w:val="center"/>
          </w:tcPr>
          <w:p>
            <w:pPr>
              <w:pStyle w:val="13"/>
            </w:pPr>
            <w:r>
              <w:t>一、一般公共服务支出</w:t>
            </w:r>
          </w:p>
        </w:tc>
        <w:tc>
          <w:tcPr>
            <w:tcW w:w="2126" w:type="dxa"/>
            <w:vAlign w:val="center"/>
          </w:tcPr>
          <w:p>
            <w:pPr>
              <w:pStyle w:val="12"/>
            </w:pPr>
            <w:r>
              <w:t>1458.84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150.00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197.29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2358.46</w:t>
            </w:r>
          </w:p>
        </w:tc>
        <w:tc>
          <w:tcPr>
            <w:tcW w:w="4535" w:type="dxa"/>
            <w:vAlign w:val="center"/>
          </w:tcPr>
          <w:p>
            <w:pPr>
              <w:pStyle w:val="15"/>
            </w:pPr>
            <w:r>
              <w:t>本年支出合计</w:t>
            </w:r>
          </w:p>
        </w:tc>
        <w:tc>
          <w:tcPr>
            <w:tcW w:w="2126" w:type="dxa"/>
            <w:vAlign w:val="center"/>
          </w:tcPr>
          <w:p>
            <w:pPr>
              <w:pStyle w:val="16"/>
            </w:pPr>
            <w:r>
              <w:t>2360.66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2.20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2360.66</w:t>
            </w:r>
          </w:p>
        </w:tc>
        <w:tc>
          <w:tcPr>
            <w:tcW w:w="4535" w:type="dxa"/>
            <w:vAlign w:val="center"/>
          </w:tcPr>
          <w:p>
            <w:pPr>
              <w:pStyle w:val="15"/>
            </w:pPr>
            <w:r>
              <w:t>支出总计</w:t>
            </w:r>
          </w:p>
        </w:tc>
        <w:tc>
          <w:tcPr>
            <w:tcW w:w="2126" w:type="dxa"/>
            <w:vAlign w:val="center"/>
          </w:tcPr>
          <w:p>
            <w:pPr>
              <w:pStyle w:val="16"/>
            </w:pPr>
            <w:r>
              <w:t>2360.66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2360.66</w:t>
            </w:r>
          </w:p>
        </w:tc>
        <w:tc>
          <w:tcPr>
            <w:tcW w:w="1134" w:type="dxa"/>
            <w:vAlign w:val="center"/>
          </w:tcPr>
          <w:p>
            <w:pPr>
              <w:pStyle w:val="16"/>
            </w:pPr>
            <w:r>
              <w:t>2358.46</w:t>
            </w:r>
          </w:p>
        </w:tc>
        <w:tc>
          <w:tcPr>
            <w:tcW w:w="1134" w:type="dxa"/>
            <w:vAlign w:val="center"/>
          </w:tcPr>
          <w:p>
            <w:pPr>
              <w:pStyle w:val="16"/>
            </w:pPr>
            <w:r>
              <w:t>2358.46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1458.84</w:t>
            </w:r>
          </w:p>
        </w:tc>
        <w:tc>
          <w:tcPr>
            <w:tcW w:w="1134" w:type="dxa"/>
            <w:vAlign w:val="center"/>
          </w:tcPr>
          <w:p>
            <w:pPr>
              <w:pStyle w:val="12"/>
            </w:pPr>
            <w:r>
              <w:t>1458.84</w:t>
            </w:r>
          </w:p>
        </w:tc>
        <w:tc>
          <w:tcPr>
            <w:tcW w:w="1134" w:type="dxa"/>
            <w:vAlign w:val="center"/>
          </w:tcPr>
          <w:p>
            <w:pPr>
              <w:pStyle w:val="12"/>
            </w:pPr>
            <w:r>
              <w:t>1458.84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1441.65</w:t>
            </w:r>
          </w:p>
        </w:tc>
        <w:tc>
          <w:tcPr>
            <w:tcW w:w="1134" w:type="dxa"/>
            <w:vAlign w:val="center"/>
          </w:tcPr>
          <w:p>
            <w:pPr>
              <w:pStyle w:val="12"/>
            </w:pPr>
            <w:r>
              <w:t>1441.65</w:t>
            </w:r>
          </w:p>
        </w:tc>
        <w:tc>
          <w:tcPr>
            <w:tcW w:w="1134" w:type="dxa"/>
            <w:vAlign w:val="center"/>
          </w:tcPr>
          <w:p>
            <w:pPr>
              <w:pStyle w:val="12"/>
            </w:pPr>
            <w:r>
              <w:t>1441.65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457.77</w:t>
            </w:r>
          </w:p>
        </w:tc>
        <w:tc>
          <w:tcPr>
            <w:tcW w:w="1134" w:type="dxa"/>
            <w:vAlign w:val="center"/>
          </w:tcPr>
          <w:p>
            <w:pPr>
              <w:pStyle w:val="12"/>
            </w:pPr>
            <w:r>
              <w:t>457.77</w:t>
            </w:r>
          </w:p>
        </w:tc>
        <w:tc>
          <w:tcPr>
            <w:tcW w:w="1134" w:type="dxa"/>
            <w:vAlign w:val="center"/>
          </w:tcPr>
          <w:p>
            <w:pPr>
              <w:pStyle w:val="12"/>
            </w:pPr>
            <w:r>
              <w:t>457.77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917.06</w:t>
            </w:r>
          </w:p>
        </w:tc>
        <w:tc>
          <w:tcPr>
            <w:tcW w:w="1134" w:type="dxa"/>
            <w:vAlign w:val="center"/>
          </w:tcPr>
          <w:p>
            <w:pPr>
              <w:pStyle w:val="12"/>
            </w:pPr>
            <w:r>
              <w:t>917.06</w:t>
            </w:r>
          </w:p>
        </w:tc>
        <w:tc>
          <w:tcPr>
            <w:tcW w:w="1134" w:type="dxa"/>
            <w:vAlign w:val="center"/>
          </w:tcPr>
          <w:p>
            <w:pPr>
              <w:pStyle w:val="12"/>
            </w:pPr>
            <w:r>
              <w:t>917.06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350.98</w:t>
            </w:r>
          </w:p>
        </w:tc>
        <w:tc>
          <w:tcPr>
            <w:tcW w:w="1134" w:type="dxa"/>
            <w:vAlign w:val="center"/>
          </w:tcPr>
          <w:p>
            <w:pPr>
              <w:pStyle w:val="12"/>
            </w:pPr>
            <w:r>
              <w:t>350.98</w:t>
            </w:r>
          </w:p>
        </w:tc>
        <w:tc>
          <w:tcPr>
            <w:tcW w:w="1134" w:type="dxa"/>
            <w:vAlign w:val="center"/>
          </w:tcPr>
          <w:p>
            <w:pPr>
              <w:pStyle w:val="12"/>
            </w:pPr>
            <w:r>
              <w:t>350.98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328.72</w:t>
            </w:r>
          </w:p>
        </w:tc>
        <w:tc>
          <w:tcPr>
            <w:tcW w:w="1134" w:type="dxa"/>
            <w:vAlign w:val="center"/>
          </w:tcPr>
          <w:p>
            <w:pPr>
              <w:pStyle w:val="12"/>
            </w:pPr>
            <w:r>
              <w:t>328.72</w:t>
            </w:r>
          </w:p>
        </w:tc>
        <w:tc>
          <w:tcPr>
            <w:tcW w:w="1134" w:type="dxa"/>
            <w:vAlign w:val="center"/>
          </w:tcPr>
          <w:p>
            <w:pPr>
              <w:pStyle w:val="12"/>
            </w:pPr>
            <w:r>
              <w:t>328.72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82.92</w:t>
            </w:r>
          </w:p>
        </w:tc>
        <w:tc>
          <w:tcPr>
            <w:tcW w:w="1134" w:type="dxa"/>
            <w:vAlign w:val="center"/>
          </w:tcPr>
          <w:p>
            <w:pPr>
              <w:pStyle w:val="12"/>
            </w:pPr>
            <w:r>
              <w:t>82.92</w:t>
            </w:r>
          </w:p>
        </w:tc>
        <w:tc>
          <w:tcPr>
            <w:tcW w:w="1134" w:type="dxa"/>
            <w:vAlign w:val="center"/>
          </w:tcPr>
          <w:p>
            <w:pPr>
              <w:pStyle w:val="12"/>
            </w:pPr>
            <w:r>
              <w:t>82.92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55.58</w:t>
            </w:r>
          </w:p>
        </w:tc>
        <w:tc>
          <w:tcPr>
            <w:tcW w:w="1134" w:type="dxa"/>
            <w:vAlign w:val="center"/>
          </w:tcPr>
          <w:p>
            <w:pPr>
              <w:pStyle w:val="12"/>
            </w:pPr>
            <w:r>
              <w:t>55.58</w:t>
            </w:r>
          </w:p>
        </w:tc>
        <w:tc>
          <w:tcPr>
            <w:tcW w:w="1134" w:type="dxa"/>
            <w:vAlign w:val="center"/>
          </w:tcPr>
          <w:p>
            <w:pPr>
              <w:pStyle w:val="12"/>
            </w:pPr>
            <w:r>
              <w:t>55.58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142.34</w:t>
            </w:r>
          </w:p>
        </w:tc>
        <w:tc>
          <w:tcPr>
            <w:tcW w:w="1134" w:type="dxa"/>
            <w:vAlign w:val="center"/>
          </w:tcPr>
          <w:p>
            <w:pPr>
              <w:pStyle w:val="12"/>
            </w:pPr>
            <w:r>
              <w:t>142.34</w:t>
            </w:r>
          </w:p>
        </w:tc>
        <w:tc>
          <w:tcPr>
            <w:tcW w:w="1134" w:type="dxa"/>
            <w:vAlign w:val="center"/>
          </w:tcPr>
          <w:p>
            <w:pPr>
              <w:pStyle w:val="12"/>
            </w:pPr>
            <w:r>
              <w:t>142.34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47.88</w:t>
            </w:r>
          </w:p>
        </w:tc>
        <w:tc>
          <w:tcPr>
            <w:tcW w:w="1134" w:type="dxa"/>
            <w:vAlign w:val="center"/>
          </w:tcPr>
          <w:p>
            <w:pPr>
              <w:pStyle w:val="12"/>
            </w:pPr>
            <w:r>
              <w:t>47.88</w:t>
            </w:r>
          </w:p>
        </w:tc>
        <w:tc>
          <w:tcPr>
            <w:tcW w:w="1134" w:type="dxa"/>
            <w:vAlign w:val="center"/>
          </w:tcPr>
          <w:p>
            <w:pPr>
              <w:pStyle w:val="12"/>
            </w:pPr>
            <w:r>
              <w:t>47.88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22.26</w:t>
            </w:r>
          </w:p>
        </w:tc>
        <w:tc>
          <w:tcPr>
            <w:tcW w:w="1134" w:type="dxa"/>
            <w:vAlign w:val="center"/>
          </w:tcPr>
          <w:p>
            <w:pPr>
              <w:pStyle w:val="12"/>
            </w:pPr>
            <w:r>
              <w:t>22.26</w:t>
            </w:r>
          </w:p>
        </w:tc>
        <w:tc>
          <w:tcPr>
            <w:tcW w:w="1134" w:type="dxa"/>
            <w:vAlign w:val="center"/>
          </w:tcPr>
          <w:p>
            <w:pPr>
              <w:pStyle w:val="12"/>
            </w:pPr>
            <w:r>
              <w:t>22.26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22.26</w:t>
            </w:r>
          </w:p>
        </w:tc>
        <w:tc>
          <w:tcPr>
            <w:tcW w:w="1134" w:type="dxa"/>
            <w:vAlign w:val="center"/>
          </w:tcPr>
          <w:p>
            <w:pPr>
              <w:pStyle w:val="12"/>
            </w:pPr>
            <w:r>
              <w:t>22.26</w:t>
            </w:r>
          </w:p>
        </w:tc>
        <w:tc>
          <w:tcPr>
            <w:tcW w:w="1134" w:type="dxa"/>
            <w:vAlign w:val="center"/>
          </w:tcPr>
          <w:p>
            <w:pPr>
              <w:pStyle w:val="12"/>
            </w:pPr>
            <w:r>
              <w:t>22.26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r>
              <w:t>47.49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197.29</w:t>
            </w:r>
          </w:p>
        </w:tc>
        <w:tc>
          <w:tcPr>
            <w:tcW w:w="1134" w:type="dxa"/>
            <w:vAlign w:val="center"/>
          </w:tcPr>
          <w:p>
            <w:pPr>
              <w:pStyle w:val="12"/>
            </w:pPr>
            <w:r>
              <w:t>197.29</w:t>
            </w:r>
          </w:p>
        </w:tc>
        <w:tc>
          <w:tcPr>
            <w:tcW w:w="1134" w:type="dxa"/>
            <w:vAlign w:val="center"/>
          </w:tcPr>
          <w:p>
            <w:pPr>
              <w:pStyle w:val="12"/>
            </w:pPr>
            <w:r>
              <w:t>197.29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178.70</w:t>
            </w:r>
          </w:p>
        </w:tc>
        <w:tc>
          <w:tcPr>
            <w:tcW w:w="1134" w:type="dxa"/>
            <w:vAlign w:val="center"/>
          </w:tcPr>
          <w:p>
            <w:pPr>
              <w:pStyle w:val="12"/>
            </w:pPr>
            <w:r>
              <w:t>178.70</w:t>
            </w:r>
          </w:p>
        </w:tc>
        <w:tc>
          <w:tcPr>
            <w:tcW w:w="1134" w:type="dxa"/>
            <w:vAlign w:val="center"/>
          </w:tcPr>
          <w:p>
            <w:pPr>
              <w:pStyle w:val="12"/>
            </w:pPr>
            <w:r>
              <w:t>178.70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178.70</w:t>
            </w:r>
          </w:p>
        </w:tc>
        <w:tc>
          <w:tcPr>
            <w:tcW w:w="1134" w:type="dxa"/>
            <w:vAlign w:val="center"/>
          </w:tcPr>
          <w:p>
            <w:pPr>
              <w:pStyle w:val="12"/>
            </w:pPr>
            <w:r>
              <w:t>178.70</w:t>
            </w:r>
          </w:p>
        </w:tc>
        <w:tc>
          <w:tcPr>
            <w:tcW w:w="1134" w:type="dxa"/>
            <w:vAlign w:val="center"/>
          </w:tcPr>
          <w:p>
            <w:pPr>
              <w:pStyle w:val="12"/>
            </w:pPr>
            <w:r>
              <w:t>178.70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117.70</w:t>
            </w:r>
          </w:p>
        </w:tc>
        <w:tc>
          <w:tcPr>
            <w:tcW w:w="1134" w:type="dxa"/>
            <w:vAlign w:val="center"/>
          </w:tcPr>
          <w:p>
            <w:pPr>
              <w:pStyle w:val="12"/>
            </w:pPr>
            <w:r>
              <w:t>117.70</w:t>
            </w:r>
          </w:p>
        </w:tc>
        <w:tc>
          <w:tcPr>
            <w:tcW w:w="1134" w:type="dxa"/>
            <w:vAlign w:val="center"/>
          </w:tcPr>
          <w:p>
            <w:pPr>
              <w:pStyle w:val="12"/>
            </w:pPr>
            <w:r>
              <w:t>117.70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117.70</w:t>
            </w:r>
          </w:p>
        </w:tc>
        <w:tc>
          <w:tcPr>
            <w:tcW w:w="1134" w:type="dxa"/>
            <w:vAlign w:val="center"/>
          </w:tcPr>
          <w:p>
            <w:pPr>
              <w:pStyle w:val="12"/>
            </w:pPr>
            <w:r>
              <w:t>117.70</w:t>
            </w:r>
          </w:p>
        </w:tc>
        <w:tc>
          <w:tcPr>
            <w:tcW w:w="1134" w:type="dxa"/>
            <w:vAlign w:val="center"/>
          </w:tcPr>
          <w:p>
            <w:pPr>
              <w:pStyle w:val="12"/>
            </w:pPr>
            <w:r>
              <w:t>117.70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117.70</w:t>
            </w:r>
          </w:p>
        </w:tc>
        <w:tc>
          <w:tcPr>
            <w:tcW w:w="1134" w:type="dxa"/>
            <w:vAlign w:val="center"/>
          </w:tcPr>
          <w:p>
            <w:pPr>
              <w:pStyle w:val="12"/>
            </w:pPr>
            <w:r>
              <w:t>117.70</w:t>
            </w:r>
          </w:p>
        </w:tc>
        <w:tc>
          <w:tcPr>
            <w:tcW w:w="1134" w:type="dxa"/>
            <w:vAlign w:val="center"/>
          </w:tcPr>
          <w:p>
            <w:pPr>
              <w:pStyle w:val="12"/>
            </w:pPr>
            <w:r>
              <w:t>117.70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4.17</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2360.66</w:t>
            </w:r>
          </w:p>
        </w:tc>
        <w:tc>
          <w:tcPr>
            <w:tcW w:w="1361" w:type="dxa"/>
            <w:vAlign w:val="center"/>
          </w:tcPr>
          <w:p>
            <w:pPr>
              <w:pStyle w:val="16"/>
            </w:pPr>
            <w:r>
              <w:t>1868.74</w:t>
            </w:r>
          </w:p>
        </w:tc>
        <w:tc>
          <w:tcPr>
            <w:tcW w:w="1361" w:type="dxa"/>
            <w:vAlign w:val="center"/>
          </w:tcPr>
          <w:p>
            <w:pPr>
              <w:pStyle w:val="16"/>
            </w:pPr>
            <w:r>
              <w:t>491.92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1458.84</w:t>
            </w:r>
          </w:p>
        </w:tc>
        <w:tc>
          <w:tcPr>
            <w:tcW w:w="1361" w:type="dxa"/>
            <w:vAlign w:val="center"/>
          </w:tcPr>
          <w:p>
            <w:pPr>
              <w:pStyle w:val="12"/>
            </w:pPr>
            <w:r>
              <w:t>1374.83</w:t>
            </w:r>
          </w:p>
        </w:tc>
        <w:tc>
          <w:tcPr>
            <w:tcW w:w="1361" w:type="dxa"/>
            <w:vAlign w:val="center"/>
          </w:tcPr>
          <w:p>
            <w:pPr>
              <w:pStyle w:val="12"/>
            </w:pPr>
            <w:r>
              <w:t>84.01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1441.65</w:t>
            </w:r>
          </w:p>
        </w:tc>
        <w:tc>
          <w:tcPr>
            <w:tcW w:w="1361" w:type="dxa"/>
            <w:vAlign w:val="center"/>
          </w:tcPr>
          <w:p>
            <w:pPr>
              <w:pStyle w:val="12"/>
            </w:pPr>
            <w:r>
              <w:t>1374.83</w:t>
            </w:r>
          </w:p>
        </w:tc>
        <w:tc>
          <w:tcPr>
            <w:tcW w:w="1361" w:type="dxa"/>
            <w:vAlign w:val="center"/>
          </w:tcPr>
          <w:p>
            <w:pPr>
              <w:pStyle w:val="12"/>
            </w:pPr>
            <w:r>
              <w:t>66.82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457.77</w:t>
            </w:r>
          </w:p>
        </w:tc>
        <w:tc>
          <w:tcPr>
            <w:tcW w:w="1361" w:type="dxa"/>
            <w:vAlign w:val="center"/>
          </w:tcPr>
          <w:p>
            <w:pPr>
              <w:pStyle w:val="12"/>
            </w:pPr>
            <w:r>
              <w:t>457.77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66.82</w:t>
            </w:r>
          </w:p>
        </w:tc>
        <w:tc>
          <w:tcPr>
            <w:tcW w:w="1361" w:type="dxa"/>
            <w:vAlign w:val="center"/>
          </w:tcPr>
          <w:p>
            <w:pPr>
              <w:pStyle w:val="12"/>
            </w:pPr>
          </w:p>
        </w:tc>
        <w:tc>
          <w:tcPr>
            <w:tcW w:w="1361" w:type="dxa"/>
            <w:vAlign w:val="center"/>
          </w:tcPr>
          <w:p>
            <w:pPr>
              <w:pStyle w:val="12"/>
            </w:pPr>
            <w:r>
              <w:t>66.82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917.06</w:t>
            </w:r>
          </w:p>
        </w:tc>
        <w:tc>
          <w:tcPr>
            <w:tcW w:w="1361" w:type="dxa"/>
            <w:vAlign w:val="center"/>
          </w:tcPr>
          <w:p>
            <w:pPr>
              <w:pStyle w:val="12"/>
            </w:pPr>
            <w:r>
              <w:t>917.06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350.98</w:t>
            </w:r>
          </w:p>
        </w:tc>
        <w:tc>
          <w:tcPr>
            <w:tcW w:w="1361" w:type="dxa"/>
            <w:vAlign w:val="center"/>
          </w:tcPr>
          <w:p>
            <w:pPr>
              <w:pStyle w:val="12"/>
            </w:pPr>
            <w:r>
              <w:t>328.72</w:t>
            </w:r>
          </w:p>
        </w:tc>
        <w:tc>
          <w:tcPr>
            <w:tcW w:w="1361" w:type="dxa"/>
            <w:vAlign w:val="center"/>
          </w:tcPr>
          <w:p>
            <w:pPr>
              <w:pStyle w:val="12"/>
            </w:pPr>
            <w:r>
              <w:t>22.26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328.72</w:t>
            </w:r>
          </w:p>
        </w:tc>
        <w:tc>
          <w:tcPr>
            <w:tcW w:w="1361" w:type="dxa"/>
            <w:vAlign w:val="center"/>
          </w:tcPr>
          <w:p>
            <w:pPr>
              <w:pStyle w:val="12"/>
            </w:pPr>
            <w:r>
              <w:t>328.72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82.92</w:t>
            </w:r>
          </w:p>
        </w:tc>
        <w:tc>
          <w:tcPr>
            <w:tcW w:w="1361" w:type="dxa"/>
            <w:vAlign w:val="center"/>
          </w:tcPr>
          <w:p>
            <w:pPr>
              <w:pStyle w:val="12"/>
            </w:pPr>
            <w:r>
              <w:t>82.92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55.58</w:t>
            </w:r>
          </w:p>
        </w:tc>
        <w:tc>
          <w:tcPr>
            <w:tcW w:w="1361" w:type="dxa"/>
            <w:vAlign w:val="center"/>
          </w:tcPr>
          <w:p>
            <w:pPr>
              <w:pStyle w:val="12"/>
            </w:pPr>
            <w:r>
              <w:t>55.58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142.34</w:t>
            </w:r>
          </w:p>
        </w:tc>
        <w:tc>
          <w:tcPr>
            <w:tcW w:w="1361" w:type="dxa"/>
            <w:vAlign w:val="center"/>
          </w:tcPr>
          <w:p>
            <w:pPr>
              <w:pStyle w:val="12"/>
            </w:pPr>
            <w:r>
              <w:t>142.34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47.88</w:t>
            </w:r>
          </w:p>
        </w:tc>
        <w:tc>
          <w:tcPr>
            <w:tcW w:w="1361" w:type="dxa"/>
            <w:vAlign w:val="center"/>
          </w:tcPr>
          <w:p>
            <w:pPr>
              <w:pStyle w:val="12"/>
            </w:pPr>
            <w:r>
              <w:t>47.88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22.26</w:t>
            </w:r>
          </w:p>
        </w:tc>
        <w:tc>
          <w:tcPr>
            <w:tcW w:w="1361" w:type="dxa"/>
            <w:vAlign w:val="center"/>
          </w:tcPr>
          <w:p>
            <w:pPr>
              <w:pStyle w:val="12"/>
            </w:pPr>
          </w:p>
        </w:tc>
        <w:tc>
          <w:tcPr>
            <w:tcW w:w="1361" w:type="dxa"/>
            <w:vAlign w:val="center"/>
          </w:tcPr>
          <w:p>
            <w:pPr>
              <w:pStyle w:val="12"/>
            </w:pPr>
            <w:r>
              <w:t>22.26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22.26</w:t>
            </w:r>
          </w:p>
        </w:tc>
        <w:tc>
          <w:tcPr>
            <w:tcW w:w="1361" w:type="dxa"/>
            <w:vAlign w:val="center"/>
          </w:tcPr>
          <w:p>
            <w:pPr>
              <w:pStyle w:val="12"/>
            </w:pPr>
          </w:p>
        </w:tc>
        <w:tc>
          <w:tcPr>
            <w:tcW w:w="1361" w:type="dxa"/>
            <w:vAlign w:val="center"/>
          </w:tcPr>
          <w:p>
            <w:pPr>
              <w:pStyle w:val="12"/>
            </w:pPr>
            <w:r>
              <w:t>22.26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47.49</w:t>
            </w:r>
          </w:p>
        </w:tc>
        <w:tc>
          <w:tcPr>
            <w:tcW w:w="1361" w:type="dxa"/>
            <w:vAlign w:val="center"/>
          </w:tcPr>
          <w:p>
            <w:pPr>
              <w:pStyle w:val="12"/>
            </w:pPr>
            <w:r>
              <w:t>47.49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47.49</w:t>
            </w:r>
          </w:p>
        </w:tc>
        <w:tc>
          <w:tcPr>
            <w:tcW w:w="1361" w:type="dxa"/>
            <w:vAlign w:val="center"/>
          </w:tcPr>
          <w:p>
            <w:pPr>
              <w:pStyle w:val="12"/>
            </w:pPr>
            <w:r>
              <w:t>47.49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47.49</w:t>
            </w:r>
          </w:p>
        </w:tc>
        <w:tc>
          <w:tcPr>
            <w:tcW w:w="1361" w:type="dxa"/>
            <w:vAlign w:val="center"/>
          </w:tcPr>
          <w:p>
            <w:pPr>
              <w:pStyle w:val="12"/>
            </w:pPr>
            <w:r>
              <w:t>47.49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197.29</w:t>
            </w:r>
          </w:p>
        </w:tc>
        <w:tc>
          <w:tcPr>
            <w:tcW w:w="1361" w:type="dxa"/>
            <w:vAlign w:val="center"/>
          </w:tcPr>
          <w:p>
            <w:pPr>
              <w:pStyle w:val="12"/>
            </w:pPr>
          </w:p>
        </w:tc>
        <w:tc>
          <w:tcPr>
            <w:tcW w:w="1361" w:type="dxa"/>
            <w:vAlign w:val="center"/>
          </w:tcPr>
          <w:p>
            <w:pPr>
              <w:pStyle w:val="12"/>
            </w:pPr>
            <w:r>
              <w:t>197.29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178.70</w:t>
            </w:r>
          </w:p>
        </w:tc>
        <w:tc>
          <w:tcPr>
            <w:tcW w:w="1361" w:type="dxa"/>
            <w:vAlign w:val="center"/>
          </w:tcPr>
          <w:p>
            <w:pPr>
              <w:pStyle w:val="12"/>
            </w:pPr>
          </w:p>
        </w:tc>
        <w:tc>
          <w:tcPr>
            <w:tcW w:w="1361" w:type="dxa"/>
            <w:vAlign w:val="center"/>
          </w:tcPr>
          <w:p>
            <w:pPr>
              <w:pStyle w:val="12"/>
            </w:pPr>
            <w:r>
              <w:t>178.70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178.70</w:t>
            </w:r>
          </w:p>
        </w:tc>
        <w:tc>
          <w:tcPr>
            <w:tcW w:w="1361" w:type="dxa"/>
            <w:vAlign w:val="center"/>
          </w:tcPr>
          <w:p>
            <w:pPr>
              <w:pStyle w:val="12"/>
            </w:pPr>
          </w:p>
        </w:tc>
        <w:tc>
          <w:tcPr>
            <w:tcW w:w="1361" w:type="dxa"/>
            <w:vAlign w:val="center"/>
          </w:tcPr>
          <w:p>
            <w:pPr>
              <w:pStyle w:val="12"/>
            </w:pPr>
            <w:r>
              <w:t>178.70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117.70</w:t>
            </w:r>
          </w:p>
        </w:tc>
        <w:tc>
          <w:tcPr>
            <w:tcW w:w="1361" w:type="dxa"/>
            <w:vAlign w:val="center"/>
          </w:tcPr>
          <w:p>
            <w:pPr>
              <w:pStyle w:val="12"/>
            </w:pPr>
            <w:r>
              <w:t>117.70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117.70</w:t>
            </w:r>
          </w:p>
        </w:tc>
        <w:tc>
          <w:tcPr>
            <w:tcW w:w="1361" w:type="dxa"/>
            <w:vAlign w:val="center"/>
          </w:tcPr>
          <w:p>
            <w:pPr>
              <w:pStyle w:val="12"/>
            </w:pPr>
            <w:r>
              <w:t>117.70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117.70</w:t>
            </w:r>
          </w:p>
        </w:tc>
        <w:tc>
          <w:tcPr>
            <w:tcW w:w="1361" w:type="dxa"/>
            <w:vAlign w:val="center"/>
          </w:tcPr>
          <w:p>
            <w:pPr>
              <w:pStyle w:val="12"/>
            </w:pPr>
            <w:r>
              <w:t>117.70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4.17</w:t>
            </w:r>
          </w:p>
        </w:tc>
        <w:tc>
          <w:tcPr>
            <w:tcW w:w="1361" w:type="dxa"/>
            <w:vAlign w:val="center"/>
          </w:tcPr>
          <w:p>
            <w:pPr>
              <w:pStyle w:val="12"/>
            </w:pPr>
          </w:p>
        </w:tc>
        <w:tc>
          <w:tcPr>
            <w:tcW w:w="1361" w:type="dxa"/>
            <w:vAlign w:val="center"/>
          </w:tcPr>
          <w:p>
            <w:pPr>
              <w:pStyle w:val="12"/>
            </w:pPr>
            <w:r>
              <w:t>4.17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2208.46</w:t>
            </w:r>
          </w:p>
        </w:tc>
        <w:tc>
          <w:tcPr>
            <w:tcW w:w="3402" w:type="dxa"/>
            <w:vAlign w:val="center"/>
          </w:tcPr>
          <w:p>
            <w:pPr>
              <w:pStyle w:val="13"/>
            </w:pPr>
            <w:r>
              <w:t>一、一般公共服务支出</w:t>
            </w:r>
          </w:p>
        </w:tc>
        <w:tc>
          <w:tcPr>
            <w:tcW w:w="1474" w:type="dxa"/>
            <w:vAlign w:val="center"/>
          </w:tcPr>
          <w:p>
            <w:pPr>
              <w:pStyle w:val="12"/>
            </w:pPr>
            <w:r>
              <w:t>1458.84</w:t>
            </w:r>
          </w:p>
        </w:tc>
        <w:tc>
          <w:tcPr>
            <w:tcW w:w="1474" w:type="dxa"/>
            <w:vAlign w:val="center"/>
          </w:tcPr>
          <w:p>
            <w:pPr>
              <w:pStyle w:val="12"/>
            </w:pPr>
            <w:r>
              <w:t>1458.84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150.00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1.50</w:t>
            </w:r>
          </w:p>
        </w:tc>
        <w:tc>
          <w:tcPr>
            <w:tcW w:w="1474" w:type="dxa"/>
            <w:vAlign w:val="center"/>
          </w:tcPr>
          <w:p>
            <w:pPr>
              <w:pStyle w:val="12"/>
            </w:pPr>
            <w:r>
              <w:t>1.50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350.98</w:t>
            </w:r>
          </w:p>
        </w:tc>
        <w:tc>
          <w:tcPr>
            <w:tcW w:w="1474" w:type="dxa"/>
            <w:vAlign w:val="center"/>
          </w:tcPr>
          <w:p>
            <w:pPr>
              <w:pStyle w:val="12"/>
            </w:pPr>
            <w:r>
              <w:t>350.98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47.49</w:t>
            </w:r>
          </w:p>
        </w:tc>
        <w:tc>
          <w:tcPr>
            <w:tcW w:w="1474" w:type="dxa"/>
            <w:vAlign w:val="center"/>
          </w:tcPr>
          <w:p>
            <w:pPr>
              <w:pStyle w:val="12"/>
            </w:pPr>
            <w:r>
              <w:t>47.49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20.00</w:t>
            </w:r>
          </w:p>
        </w:tc>
        <w:tc>
          <w:tcPr>
            <w:tcW w:w="1474" w:type="dxa"/>
            <w:vAlign w:val="center"/>
          </w:tcPr>
          <w:p>
            <w:pPr>
              <w:pStyle w:val="12"/>
            </w:pPr>
            <w:r>
              <w:t>20.00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197.29</w:t>
            </w:r>
          </w:p>
        </w:tc>
        <w:tc>
          <w:tcPr>
            <w:tcW w:w="1474" w:type="dxa"/>
            <w:vAlign w:val="center"/>
          </w:tcPr>
          <w:p>
            <w:pPr>
              <w:pStyle w:val="12"/>
            </w:pPr>
            <w:r>
              <w:t>197.29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5.40</w:t>
            </w:r>
          </w:p>
        </w:tc>
        <w:tc>
          <w:tcPr>
            <w:tcW w:w="1474" w:type="dxa"/>
            <w:vAlign w:val="center"/>
          </w:tcPr>
          <w:p>
            <w:pPr>
              <w:pStyle w:val="12"/>
            </w:pPr>
            <w:r>
              <w:t>5.40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117.70</w:t>
            </w:r>
          </w:p>
        </w:tc>
        <w:tc>
          <w:tcPr>
            <w:tcW w:w="1474" w:type="dxa"/>
            <w:vAlign w:val="center"/>
          </w:tcPr>
          <w:p>
            <w:pPr>
              <w:pStyle w:val="12"/>
            </w:pPr>
            <w:r>
              <w:t>117.70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4.17</w:t>
            </w:r>
          </w:p>
        </w:tc>
        <w:tc>
          <w:tcPr>
            <w:tcW w:w="1474" w:type="dxa"/>
            <w:vAlign w:val="center"/>
          </w:tcPr>
          <w:p>
            <w:pPr>
              <w:pStyle w:val="12"/>
            </w:pPr>
            <w:r>
              <w:t>4.17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150.00</w:t>
            </w:r>
          </w:p>
        </w:tc>
        <w:tc>
          <w:tcPr>
            <w:tcW w:w="1474" w:type="dxa"/>
            <w:vAlign w:val="center"/>
          </w:tcPr>
          <w:p>
            <w:pPr>
              <w:pStyle w:val="12"/>
            </w:pPr>
          </w:p>
        </w:tc>
        <w:tc>
          <w:tcPr>
            <w:tcW w:w="1474" w:type="dxa"/>
            <w:vAlign w:val="center"/>
          </w:tcPr>
          <w:p>
            <w:pPr>
              <w:pStyle w:val="12"/>
            </w:pPr>
            <w:r>
              <w:t>150.00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2358.46</w:t>
            </w:r>
          </w:p>
        </w:tc>
        <w:tc>
          <w:tcPr>
            <w:tcW w:w="3402" w:type="dxa"/>
            <w:vAlign w:val="center"/>
          </w:tcPr>
          <w:p>
            <w:pPr>
              <w:pStyle w:val="15"/>
            </w:pPr>
            <w:r>
              <w:t>本年支出合计</w:t>
            </w:r>
          </w:p>
        </w:tc>
        <w:tc>
          <w:tcPr>
            <w:tcW w:w="1474" w:type="dxa"/>
            <w:vAlign w:val="center"/>
          </w:tcPr>
          <w:p>
            <w:pPr>
              <w:pStyle w:val="16"/>
            </w:pPr>
            <w:r>
              <w:t>2360.66</w:t>
            </w:r>
          </w:p>
        </w:tc>
        <w:tc>
          <w:tcPr>
            <w:tcW w:w="1474" w:type="dxa"/>
            <w:vAlign w:val="center"/>
          </w:tcPr>
          <w:p>
            <w:pPr>
              <w:pStyle w:val="16"/>
            </w:pPr>
            <w:r>
              <w:t>2210.66</w:t>
            </w:r>
          </w:p>
        </w:tc>
        <w:tc>
          <w:tcPr>
            <w:tcW w:w="1474" w:type="dxa"/>
            <w:vAlign w:val="center"/>
          </w:tcPr>
          <w:p>
            <w:pPr>
              <w:pStyle w:val="16"/>
            </w:pPr>
            <w:r>
              <w:t>150.00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2.20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2.20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2360.66</w:t>
            </w:r>
          </w:p>
        </w:tc>
        <w:tc>
          <w:tcPr>
            <w:tcW w:w="3402" w:type="dxa"/>
            <w:vAlign w:val="center"/>
          </w:tcPr>
          <w:p>
            <w:pPr>
              <w:pStyle w:val="15"/>
            </w:pPr>
            <w:r>
              <w:t>支出总计</w:t>
            </w:r>
          </w:p>
        </w:tc>
        <w:tc>
          <w:tcPr>
            <w:tcW w:w="1474" w:type="dxa"/>
            <w:vAlign w:val="center"/>
          </w:tcPr>
          <w:p>
            <w:pPr>
              <w:pStyle w:val="16"/>
            </w:pPr>
            <w:r>
              <w:t>2360.66</w:t>
            </w:r>
          </w:p>
        </w:tc>
        <w:tc>
          <w:tcPr>
            <w:tcW w:w="1474" w:type="dxa"/>
            <w:vAlign w:val="center"/>
          </w:tcPr>
          <w:p>
            <w:pPr>
              <w:pStyle w:val="16"/>
            </w:pPr>
            <w:r>
              <w:t>2210.66</w:t>
            </w:r>
          </w:p>
        </w:tc>
        <w:tc>
          <w:tcPr>
            <w:tcW w:w="1474" w:type="dxa"/>
            <w:vAlign w:val="center"/>
          </w:tcPr>
          <w:p>
            <w:pPr>
              <w:pStyle w:val="16"/>
            </w:pPr>
            <w:r>
              <w:t>150.00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2210.66</w:t>
            </w:r>
          </w:p>
        </w:tc>
        <w:tc>
          <w:tcPr>
            <w:tcW w:w="2551" w:type="dxa"/>
            <w:vAlign w:val="center"/>
          </w:tcPr>
          <w:p>
            <w:pPr>
              <w:pStyle w:val="16"/>
            </w:pPr>
            <w:r>
              <w:t>1868.74</w:t>
            </w:r>
          </w:p>
        </w:tc>
        <w:tc>
          <w:tcPr>
            <w:tcW w:w="2551" w:type="dxa"/>
            <w:vAlign w:val="center"/>
          </w:tcPr>
          <w:p>
            <w:pPr>
              <w:pStyle w:val="16"/>
            </w:pPr>
            <w:r>
              <w:t>341.92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1458.84</w:t>
            </w:r>
          </w:p>
        </w:tc>
        <w:tc>
          <w:tcPr>
            <w:tcW w:w="2551" w:type="dxa"/>
            <w:vAlign w:val="center"/>
          </w:tcPr>
          <w:p>
            <w:pPr>
              <w:pStyle w:val="12"/>
            </w:pPr>
            <w:r>
              <w:t>1374.83</w:t>
            </w:r>
          </w:p>
        </w:tc>
        <w:tc>
          <w:tcPr>
            <w:tcW w:w="2551" w:type="dxa"/>
            <w:vAlign w:val="center"/>
          </w:tcPr>
          <w:p>
            <w:pPr>
              <w:pStyle w:val="12"/>
            </w:pPr>
            <w:r>
              <w:t>84.01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1441.65</w:t>
            </w:r>
          </w:p>
        </w:tc>
        <w:tc>
          <w:tcPr>
            <w:tcW w:w="2551" w:type="dxa"/>
            <w:vAlign w:val="center"/>
          </w:tcPr>
          <w:p>
            <w:pPr>
              <w:pStyle w:val="12"/>
            </w:pPr>
            <w:r>
              <w:t>1374.83</w:t>
            </w:r>
          </w:p>
        </w:tc>
        <w:tc>
          <w:tcPr>
            <w:tcW w:w="2551" w:type="dxa"/>
            <w:vAlign w:val="center"/>
          </w:tcPr>
          <w:p>
            <w:pPr>
              <w:pStyle w:val="12"/>
            </w:pPr>
            <w:r>
              <w:t>66.82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457.77</w:t>
            </w:r>
          </w:p>
        </w:tc>
        <w:tc>
          <w:tcPr>
            <w:tcW w:w="2551" w:type="dxa"/>
            <w:vAlign w:val="center"/>
          </w:tcPr>
          <w:p>
            <w:pPr>
              <w:pStyle w:val="12"/>
            </w:pPr>
            <w:r>
              <w:t>457.77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66.82</w:t>
            </w:r>
          </w:p>
        </w:tc>
        <w:tc>
          <w:tcPr>
            <w:tcW w:w="2551" w:type="dxa"/>
            <w:vAlign w:val="center"/>
          </w:tcPr>
          <w:p>
            <w:pPr>
              <w:pStyle w:val="12"/>
            </w:pPr>
          </w:p>
        </w:tc>
        <w:tc>
          <w:tcPr>
            <w:tcW w:w="2551" w:type="dxa"/>
            <w:vAlign w:val="center"/>
          </w:tcPr>
          <w:p>
            <w:pPr>
              <w:pStyle w:val="12"/>
            </w:pPr>
            <w:r>
              <w:t>66.82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917.06</w:t>
            </w:r>
          </w:p>
        </w:tc>
        <w:tc>
          <w:tcPr>
            <w:tcW w:w="2551" w:type="dxa"/>
            <w:vAlign w:val="center"/>
          </w:tcPr>
          <w:p>
            <w:pPr>
              <w:pStyle w:val="12"/>
            </w:pPr>
            <w:r>
              <w:t>917.06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7.79</w:t>
            </w:r>
          </w:p>
        </w:tc>
        <w:tc>
          <w:tcPr>
            <w:tcW w:w="2551" w:type="dxa"/>
            <w:vAlign w:val="center"/>
          </w:tcPr>
          <w:p>
            <w:pPr>
              <w:pStyle w:val="12"/>
            </w:pPr>
          </w:p>
        </w:tc>
        <w:tc>
          <w:tcPr>
            <w:tcW w:w="2551" w:type="dxa"/>
            <w:vAlign w:val="center"/>
          </w:tcPr>
          <w:p>
            <w:pPr>
              <w:pStyle w:val="12"/>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7.79</w:t>
            </w:r>
          </w:p>
        </w:tc>
        <w:tc>
          <w:tcPr>
            <w:tcW w:w="2551" w:type="dxa"/>
            <w:vAlign w:val="center"/>
          </w:tcPr>
          <w:p>
            <w:pPr>
              <w:pStyle w:val="12"/>
            </w:pPr>
          </w:p>
        </w:tc>
        <w:tc>
          <w:tcPr>
            <w:tcW w:w="2551" w:type="dxa"/>
            <w:vAlign w:val="center"/>
          </w:tcPr>
          <w:p>
            <w:pPr>
              <w:pStyle w:val="12"/>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350.98</w:t>
            </w:r>
          </w:p>
        </w:tc>
        <w:tc>
          <w:tcPr>
            <w:tcW w:w="2551" w:type="dxa"/>
            <w:vAlign w:val="center"/>
          </w:tcPr>
          <w:p>
            <w:pPr>
              <w:pStyle w:val="12"/>
            </w:pPr>
            <w:r>
              <w:t>328.72</w:t>
            </w:r>
          </w:p>
        </w:tc>
        <w:tc>
          <w:tcPr>
            <w:tcW w:w="2551" w:type="dxa"/>
            <w:vAlign w:val="center"/>
          </w:tcPr>
          <w:p>
            <w:pPr>
              <w:pStyle w:val="12"/>
            </w:pPr>
            <w:r>
              <w:t>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328.72</w:t>
            </w:r>
          </w:p>
        </w:tc>
        <w:tc>
          <w:tcPr>
            <w:tcW w:w="2551" w:type="dxa"/>
            <w:vAlign w:val="center"/>
          </w:tcPr>
          <w:p>
            <w:pPr>
              <w:pStyle w:val="12"/>
            </w:pPr>
            <w:r>
              <w:t>328.72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82.92</w:t>
            </w:r>
          </w:p>
        </w:tc>
        <w:tc>
          <w:tcPr>
            <w:tcW w:w="2551" w:type="dxa"/>
            <w:vAlign w:val="center"/>
          </w:tcPr>
          <w:p>
            <w:pPr>
              <w:pStyle w:val="12"/>
            </w:pPr>
            <w:r>
              <w:t>82.92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55.58</w:t>
            </w:r>
          </w:p>
        </w:tc>
        <w:tc>
          <w:tcPr>
            <w:tcW w:w="2551" w:type="dxa"/>
            <w:vAlign w:val="center"/>
          </w:tcPr>
          <w:p>
            <w:pPr>
              <w:pStyle w:val="12"/>
            </w:pPr>
            <w:r>
              <w:t>55.58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142.34</w:t>
            </w:r>
          </w:p>
        </w:tc>
        <w:tc>
          <w:tcPr>
            <w:tcW w:w="2551" w:type="dxa"/>
            <w:vAlign w:val="center"/>
          </w:tcPr>
          <w:p>
            <w:pPr>
              <w:pStyle w:val="12"/>
            </w:pPr>
            <w:r>
              <w:t>142.34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47.88</w:t>
            </w:r>
          </w:p>
        </w:tc>
        <w:tc>
          <w:tcPr>
            <w:tcW w:w="2551" w:type="dxa"/>
            <w:vAlign w:val="center"/>
          </w:tcPr>
          <w:p>
            <w:pPr>
              <w:pStyle w:val="12"/>
            </w:pPr>
            <w:r>
              <w:t>47.88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22.26</w:t>
            </w:r>
          </w:p>
        </w:tc>
        <w:tc>
          <w:tcPr>
            <w:tcW w:w="2551" w:type="dxa"/>
            <w:vAlign w:val="center"/>
          </w:tcPr>
          <w:p>
            <w:pPr>
              <w:pStyle w:val="12"/>
            </w:pPr>
          </w:p>
        </w:tc>
        <w:tc>
          <w:tcPr>
            <w:tcW w:w="2551" w:type="dxa"/>
            <w:vAlign w:val="center"/>
          </w:tcPr>
          <w:p>
            <w:pPr>
              <w:pStyle w:val="12"/>
            </w:pPr>
            <w:r>
              <w:t>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22.26</w:t>
            </w:r>
          </w:p>
        </w:tc>
        <w:tc>
          <w:tcPr>
            <w:tcW w:w="2551" w:type="dxa"/>
            <w:vAlign w:val="center"/>
          </w:tcPr>
          <w:p>
            <w:pPr>
              <w:pStyle w:val="12"/>
            </w:pPr>
          </w:p>
        </w:tc>
        <w:tc>
          <w:tcPr>
            <w:tcW w:w="2551" w:type="dxa"/>
            <w:vAlign w:val="center"/>
          </w:tcPr>
          <w:p>
            <w:pPr>
              <w:pStyle w:val="12"/>
            </w:pPr>
            <w:r>
              <w:t>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47.49</w:t>
            </w:r>
          </w:p>
        </w:tc>
        <w:tc>
          <w:tcPr>
            <w:tcW w:w="2551" w:type="dxa"/>
            <w:vAlign w:val="center"/>
          </w:tcPr>
          <w:p>
            <w:pPr>
              <w:pStyle w:val="12"/>
            </w:pPr>
            <w:r>
              <w:t>47.49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47.49</w:t>
            </w:r>
          </w:p>
        </w:tc>
        <w:tc>
          <w:tcPr>
            <w:tcW w:w="2551" w:type="dxa"/>
            <w:vAlign w:val="center"/>
          </w:tcPr>
          <w:p>
            <w:pPr>
              <w:pStyle w:val="12"/>
            </w:pPr>
            <w:r>
              <w:t>47.49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47.49</w:t>
            </w:r>
          </w:p>
        </w:tc>
        <w:tc>
          <w:tcPr>
            <w:tcW w:w="2551" w:type="dxa"/>
            <w:vAlign w:val="center"/>
          </w:tcPr>
          <w:p>
            <w:pPr>
              <w:pStyle w:val="12"/>
            </w:pPr>
            <w:r>
              <w:t>47.49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197.29</w:t>
            </w:r>
          </w:p>
        </w:tc>
        <w:tc>
          <w:tcPr>
            <w:tcW w:w="2551" w:type="dxa"/>
            <w:vAlign w:val="center"/>
          </w:tcPr>
          <w:p>
            <w:pPr>
              <w:pStyle w:val="12"/>
            </w:pPr>
          </w:p>
        </w:tc>
        <w:tc>
          <w:tcPr>
            <w:tcW w:w="2551" w:type="dxa"/>
            <w:vAlign w:val="center"/>
          </w:tcPr>
          <w:p>
            <w:pPr>
              <w:pStyle w:val="12"/>
            </w:pPr>
            <w:r>
              <w:t>197.29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18.59</w:t>
            </w:r>
          </w:p>
        </w:tc>
        <w:tc>
          <w:tcPr>
            <w:tcW w:w="2551" w:type="dxa"/>
            <w:vAlign w:val="center"/>
          </w:tcPr>
          <w:p>
            <w:pPr>
              <w:pStyle w:val="12"/>
            </w:pPr>
          </w:p>
        </w:tc>
        <w:tc>
          <w:tcPr>
            <w:tcW w:w="2551" w:type="dxa"/>
            <w:vAlign w:val="center"/>
          </w:tcPr>
          <w:p>
            <w:pPr>
              <w:pStyle w:val="12"/>
            </w:pPr>
            <w:r>
              <w:t>18.59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18.59</w:t>
            </w:r>
          </w:p>
        </w:tc>
        <w:tc>
          <w:tcPr>
            <w:tcW w:w="2551" w:type="dxa"/>
            <w:vAlign w:val="center"/>
          </w:tcPr>
          <w:p>
            <w:pPr>
              <w:pStyle w:val="12"/>
            </w:pPr>
          </w:p>
        </w:tc>
        <w:tc>
          <w:tcPr>
            <w:tcW w:w="2551" w:type="dxa"/>
            <w:vAlign w:val="center"/>
          </w:tcPr>
          <w:p>
            <w:pPr>
              <w:pStyle w:val="12"/>
            </w:pPr>
            <w:r>
              <w:t>18.59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178.70</w:t>
            </w:r>
          </w:p>
        </w:tc>
        <w:tc>
          <w:tcPr>
            <w:tcW w:w="2551" w:type="dxa"/>
            <w:vAlign w:val="center"/>
          </w:tcPr>
          <w:p>
            <w:pPr>
              <w:pStyle w:val="12"/>
            </w:pPr>
          </w:p>
        </w:tc>
        <w:tc>
          <w:tcPr>
            <w:tcW w:w="2551" w:type="dxa"/>
            <w:vAlign w:val="center"/>
          </w:tcPr>
          <w:p>
            <w:pPr>
              <w:pStyle w:val="12"/>
            </w:pPr>
            <w:r>
              <w:t>178.70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178.70</w:t>
            </w:r>
          </w:p>
        </w:tc>
        <w:tc>
          <w:tcPr>
            <w:tcW w:w="2551" w:type="dxa"/>
            <w:vAlign w:val="center"/>
          </w:tcPr>
          <w:p>
            <w:pPr>
              <w:pStyle w:val="12"/>
            </w:pPr>
          </w:p>
        </w:tc>
        <w:tc>
          <w:tcPr>
            <w:tcW w:w="2551" w:type="dxa"/>
            <w:vAlign w:val="center"/>
          </w:tcPr>
          <w:p>
            <w:pPr>
              <w:pStyle w:val="12"/>
            </w:pPr>
            <w:r>
              <w:t>178.70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117.70</w:t>
            </w:r>
          </w:p>
        </w:tc>
        <w:tc>
          <w:tcPr>
            <w:tcW w:w="2551" w:type="dxa"/>
            <w:vAlign w:val="center"/>
          </w:tcPr>
          <w:p>
            <w:pPr>
              <w:pStyle w:val="12"/>
            </w:pPr>
            <w:r>
              <w:t>117.70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117.70</w:t>
            </w:r>
          </w:p>
        </w:tc>
        <w:tc>
          <w:tcPr>
            <w:tcW w:w="2551" w:type="dxa"/>
            <w:vAlign w:val="center"/>
          </w:tcPr>
          <w:p>
            <w:pPr>
              <w:pStyle w:val="12"/>
            </w:pPr>
            <w:r>
              <w:t>117.70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117.70</w:t>
            </w:r>
          </w:p>
        </w:tc>
        <w:tc>
          <w:tcPr>
            <w:tcW w:w="2551" w:type="dxa"/>
            <w:vAlign w:val="center"/>
          </w:tcPr>
          <w:p>
            <w:pPr>
              <w:pStyle w:val="12"/>
            </w:pPr>
            <w:r>
              <w:t>117.70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4.17</w:t>
            </w:r>
          </w:p>
        </w:tc>
        <w:tc>
          <w:tcPr>
            <w:tcW w:w="2551" w:type="dxa"/>
            <w:vAlign w:val="center"/>
          </w:tcPr>
          <w:p>
            <w:pPr>
              <w:pStyle w:val="12"/>
            </w:pPr>
          </w:p>
        </w:tc>
        <w:tc>
          <w:tcPr>
            <w:tcW w:w="2551" w:type="dxa"/>
            <w:vAlign w:val="center"/>
          </w:tcPr>
          <w:p>
            <w:pPr>
              <w:pStyle w:val="12"/>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1.97</w:t>
            </w:r>
          </w:p>
        </w:tc>
        <w:tc>
          <w:tcPr>
            <w:tcW w:w="2551" w:type="dxa"/>
            <w:vAlign w:val="center"/>
          </w:tcPr>
          <w:p>
            <w:pPr>
              <w:pStyle w:val="12"/>
            </w:pPr>
          </w:p>
        </w:tc>
        <w:tc>
          <w:tcPr>
            <w:tcW w:w="2551" w:type="dxa"/>
            <w:vAlign w:val="center"/>
          </w:tcPr>
          <w:p>
            <w:pPr>
              <w:pStyle w:val="12"/>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1.97</w:t>
            </w:r>
          </w:p>
        </w:tc>
        <w:tc>
          <w:tcPr>
            <w:tcW w:w="2551" w:type="dxa"/>
            <w:vAlign w:val="center"/>
          </w:tcPr>
          <w:p>
            <w:pPr>
              <w:pStyle w:val="12"/>
            </w:pPr>
          </w:p>
        </w:tc>
        <w:tc>
          <w:tcPr>
            <w:tcW w:w="2551" w:type="dxa"/>
            <w:vAlign w:val="center"/>
          </w:tcPr>
          <w:p>
            <w:pPr>
              <w:pStyle w:val="12"/>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1868.74</w:t>
            </w:r>
          </w:p>
        </w:tc>
        <w:tc>
          <w:tcPr>
            <w:tcW w:w="2551" w:type="dxa"/>
            <w:vAlign w:val="center"/>
          </w:tcPr>
          <w:p>
            <w:pPr>
              <w:pStyle w:val="16"/>
            </w:pPr>
            <w:r>
              <w:t>1755.48</w:t>
            </w:r>
          </w:p>
        </w:tc>
        <w:tc>
          <w:tcPr>
            <w:tcW w:w="2551" w:type="dxa"/>
            <w:vAlign w:val="center"/>
          </w:tcPr>
          <w:p>
            <w:pPr>
              <w:pStyle w:val="16"/>
            </w:pPr>
            <w:r>
              <w:t>113.27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1611.78</w:t>
            </w:r>
          </w:p>
        </w:tc>
        <w:tc>
          <w:tcPr>
            <w:tcW w:w="2551" w:type="dxa"/>
            <w:vAlign w:val="center"/>
          </w:tcPr>
          <w:p>
            <w:pPr>
              <w:pStyle w:val="12"/>
            </w:pPr>
            <w:r>
              <w:t>1611.78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396.41</w:t>
            </w:r>
          </w:p>
        </w:tc>
        <w:tc>
          <w:tcPr>
            <w:tcW w:w="2551" w:type="dxa"/>
            <w:vAlign w:val="center"/>
          </w:tcPr>
          <w:p>
            <w:pPr>
              <w:pStyle w:val="12"/>
            </w:pPr>
            <w:r>
              <w:t>396.41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211.47</w:t>
            </w:r>
          </w:p>
        </w:tc>
        <w:tc>
          <w:tcPr>
            <w:tcW w:w="2551" w:type="dxa"/>
            <w:vAlign w:val="center"/>
          </w:tcPr>
          <w:p>
            <w:pPr>
              <w:pStyle w:val="12"/>
            </w:pPr>
            <w:r>
              <w:t>211.47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91.81</w:t>
            </w:r>
          </w:p>
        </w:tc>
        <w:tc>
          <w:tcPr>
            <w:tcW w:w="2551" w:type="dxa"/>
            <w:vAlign w:val="center"/>
          </w:tcPr>
          <w:p>
            <w:pPr>
              <w:pStyle w:val="12"/>
            </w:pPr>
            <w:r>
              <w:t>91.81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401.65</w:t>
            </w:r>
          </w:p>
        </w:tc>
        <w:tc>
          <w:tcPr>
            <w:tcW w:w="2551" w:type="dxa"/>
            <w:vAlign w:val="center"/>
          </w:tcPr>
          <w:p>
            <w:pPr>
              <w:pStyle w:val="12"/>
            </w:pPr>
            <w:r>
              <w:t>401.65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142.34</w:t>
            </w:r>
          </w:p>
        </w:tc>
        <w:tc>
          <w:tcPr>
            <w:tcW w:w="2551" w:type="dxa"/>
            <w:vAlign w:val="center"/>
          </w:tcPr>
          <w:p>
            <w:pPr>
              <w:pStyle w:val="12"/>
            </w:pPr>
            <w:r>
              <w:t>142.34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47.88</w:t>
            </w:r>
          </w:p>
        </w:tc>
        <w:tc>
          <w:tcPr>
            <w:tcW w:w="2551" w:type="dxa"/>
            <w:vAlign w:val="center"/>
          </w:tcPr>
          <w:p>
            <w:pPr>
              <w:pStyle w:val="12"/>
            </w:pPr>
            <w:r>
              <w:t>47.88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47.49</w:t>
            </w:r>
          </w:p>
        </w:tc>
        <w:tc>
          <w:tcPr>
            <w:tcW w:w="2551" w:type="dxa"/>
            <w:vAlign w:val="center"/>
          </w:tcPr>
          <w:p>
            <w:pPr>
              <w:pStyle w:val="12"/>
            </w:pPr>
            <w:r>
              <w:t>47.49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7.09</w:t>
            </w:r>
          </w:p>
        </w:tc>
        <w:tc>
          <w:tcPr>
            <w:tcW w:w="2551" w:type="dxa"/>
            <w:vAlign w:val="center"/>
          </w:tcPr>
          <w:p>
            <w:pPr>
              <w:pStyle w:val="12"/>
            </w:pPr>
            <w:r>
              <w:t>7.09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117.70</w:t>
            </w:r>
          </w:p>
        </w:tc>
        <w:tc>
          <w:tcPr>
            <w:tcW w:w="2551" w:type="dxa"/>
            <w:vAlign w:val="center"/>
          </w:tcPr>
          <w:p>
            <w:pPr>
              <w:pStyle w:val="12"/>
            </w:pPr>
            <w:r>
              <w:t>117.70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147.94</w:t>
            </w:r>
          </w:p>
        </w:tc>
        <w:tc>
          <w:tcPr>
            <w:tcW w:w="2551" w:type="dxa"/>
            <w:vAlign w:val="center"/>
          </w:tcPr>
          <w:p>
            <w:pPr>
              <w:pStyle w:val="12"/>
            </w:pPr>
            <w:r>
              <w:t>147.94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110.27</w:t>
            </w:r>
          </w:p>
        </w:tc>
        <w:tc>
          <w:tcPr>
            <w:tcW w:w="2551" w:type="dxa"/>
            <w:vAlign w:val="center"/>
          </w:tcPr>
          <w:p>
            <w:pPr>
              <w:pStyle w:val="12"/>
            </w:pPr>
          </w:p>
        </w:tc>
        <w:tc>
          <w:tcPr>
            <w:tcW w:w="2551" w:type="dxa"/>
            <w:vAlign w:val="center"/>
          </w:tcPr>
          <w:p>
            <w:pPr>
              <w:pStyle w:val="12"/>
            </w:pPr>
            <w:r>
              <w:t>110.27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27.76</w:t>
            </w:r>
          </w:p>
        </w:tc>
        <w:tc>
          <w:tcPr>
            <w:tcW w:w="2551" w:type="dxa"/>
            <w:vAlign w:val="center"/>
          </w:tcPr>
          <w:p>
            <w:pPr>
              <w:pStyle w:val="12"/>
            </w:pPr>
          </w:p>
        </w:tc>
        <w:tc>
          <w:tcPr>
            <w:tcW w:w="2551" w:type="dxa"/>
            <w:vAlign w:val="center"/>
          </w:tcPr>
          <w:p>
            <w:pPr>
              <w:pStyle w:val="12"/>
            </w:pPr>
            <w:r>
              <w:t>27.76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15.82</w:t>
            </w:r>
          </w:p>
        </w:tc>
        <w:tc>
          <w:tcPr>
            <w:tcW w:w="2551" w:type="dxa"/>
            <w:vAlign w:val="center"/>
          </w:tcPr>
          <w:p>
            <w:pPr>
              <w:pStyle w:val="12"/>
            </w:pPr>
          </w:p>
        </w:tc>
        <w:tc>
          <w:tcPr>
            <w:tcW w:w="2551" w:type="dxa"/>
            <w:vAlign w:val="center"/>
          </w:tcPr>
          <w:p>
            <w:pPr>
              <w:pStyle w:val="12"/>
            </w:pPr>
            <w: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7.14</w:t>
            </w:r>
          </w:p>
        </w:tc>
        <w:tc>
          <w:tcPr>
            <w:tcW w:w="2551" w:type="dxa"/>
            <w:vAlign w:val="center"/>
          </w:tcPr>
          <w:p>
            <w:pPr>
              <w:pStyle w:val="12"/>
            </w:pPr>
          </w:p>
        </w:tc>
        <w:tc>
          <w:tcPr>
            <w:tcW w:w="2551"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1.64</w:t>
            </w:r>
          </w:p>
        </w:tc>
        <w:tc>
          <w:tcPr>
            <w:tcW w:w="2551" w:type="dxa"/>
            <w:vAlign w:val="center"/>
          </w:tcPr>
          <w:p>
            <w:pPr>
              <w:pStyle w:val="12"/>
            </w:pPr>
          </w:p>
        </w:tc>
        <w:tc>
          <w:tcPr>
            <w:tcW w:w="2551" w:type="dxa"/>
            <w:vAlign w:val="center"/>
          </w:tcPr>
          <w:p>
            <w:pPr>
              <w:pStyle w:val="12"/>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14.34</w:t>
            </w:r>
          </w:p>
        </w:tc>
        <w:tc>
          <w:tcPr>
            <w:tcW w:w="2551" w:type="dxa"/>
            <w:vAlign w:val="center"/>
          </w:tcPr>
          <w:p>
            <w:pPr>
              <w:pStyle w:val="12"/>
            </w:pPr>
          </w:p>
        </w:tc>
        <w:tc>
          <w:tcPr>
            <w:tcW w:w="2551" w:type="dxa"/>
            <w:vAlign w:val="center"/>
          </w:tcPr>
          <w:p>
            <w:pPr>
              <w:pStyle w:val="12"/>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11.54</w:t>
            </w:r>
          </w:p>
        </w:tc>
        <w:tc>
          <w:tcPr>
            <w:tcW w:w="2551" w:type="dxa"/>
            <w:vAlign w:val="center"/>
          </w:tcPr>
          <w:p>
            <w:pPr>
              <w:pStyle w:val="12"/>
            </w:pPr>
          </w:p>
        </w:tc>
        <w:tc>
          <w:tcPr>
            <w:tcW w:w="2551" w:type="dxa"/>
            <w:vAlign w:val="center"/>
          </w:tcPr>
          <w:p>
            <w:pPr>
              <w:pStyle w:val="12"/>
            </w:pPr>
            <w:r>
              <w:t>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12.15</w:t>
            </w:r>
          </w:p>
        </w:tc>
        <w:tc>
          <w:tcPr>
            <w:tcW w:w="2551" w:type="dxa"/>
            <w:vAlign w:val="center"/>
          </w:tcPr>
          <w:p>
            <w:pPr>
              <w:pStyle w:val="12"/>
            </w:pPr>
          </w:p>
        </w:tc>
        <w:tc>
          <w:tcPr>
            <w:tcW w:w="2551" w:type="dxa"/>
            <w:vAlign w:val="center"/>
          </w:tcPr>
          <w:p>
            <w:pPr>
              <w:pStyle w:val="12"/>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18.24</w:t>
            </w:r>
          </w:p>
        </w:tc>
        <w:tc>
          <w:tcPr>
            <w:tcW w:w="2551" w:type="dxa"/>
            <w:vAlign w:val="center"/>
          </w:tcPr>
          <w:p>
            <w:pPr>
              <w:pStyle w:val="12"/>
            </w:pPr>
          </w:p>
        </w:tc>
        <w:tc>
          <w:tcPr>
            <w:tcW w:w="2551" w:type="dxa"/>
            <w:vAlign w:val="center"/>
          </w:tcPr>
          <w:p>
            <w:pPr>
              <w:pStyle w:val="12"/>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1.64</w:t>
            </w:r>
          </w:p>
        </w:tc>
        <w:tc>
          <w:tcPr>
            <w:tcW w:w="2551" w:type="dxa"/>
            <w:vAlign w:val="center"/>
          </w:tcPr>
          <w:p>
            <w:pPr>
              <w:pStyle w:val="12"/>
            </w:pPr>
          </w:p>
        </w:tc>
        <w:tc>
          <w:tcPr>
            <w:tcW w:w="2551" w:type="dxa"/>
            <w:vAlign w:val="center"/>
          </w:tcPr>
          <w:p>
            <w:pPr>
              <w:pStyle w:val="12"/>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143.70</w:t>
            </w:r>
          </w:p>
        </w:tc>
        <w:tc>
          <w:tcPr>
            <w:tcW w:w="2551" w:type="dxa"/>
            <w:vAlign w:val="center"/>
          </w:tcPr>
          <w:p>
            <w:pPr>
              <w:pStyle w:val="12"/>
            </w:pPr>
            <w:r>
              <w:t>143.70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32.37</w:t>
            </w:r>
          </w:p>
        </w:tc>
        <w:tc>
          <w:tcPr>
            <w:tcW w:w="2551" w:type="dxa"/>
            <w:vAlign w:val="center"/>
          </w:tcPr>
          <w:p>
            <w:pPr>
              <w:pStyle w:val="12"/>
            </w:pPr>
            <w:r>
              <w:t>32.37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104.49</w:t>
            </w:r>
          </w:p>
        </w:tc>
        <w:tc>
          <w:tcPr>
            <w:tcW w:w="2551" w:type="dxa"/>
            <w:vAlign w:val="center"/>
          </w:tcPr>
          <w:p>
            <w:pPr>
              <w:pStyle w:val="12"/>
            </w:pPr>
            <w:r>
              <w:t>104.49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6.68</w:t>
            </w:r>
          </w:p>
        </w:tc>
        <w:tc>
          <w:tcPr>
            <w:tcW w:w="2551" w:type="dxa"/>
            <w:vAlign w:val="center"/>
          </w:tcPr>
          <w:p>
            <w:pPr>
              <w:pStyle w:val="12"/>
            </w:pPr>
            <w:r>
              <w:t>6.68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0.16</w:t>
            </w:r>
          </w:p>
        </w:tc>
        <w:tc>
          <w:tcPr>
            <w:tcW w:w="2551" w:type="dxa"/>
            <w:vAlign w:val="center"/>
          </w:tcPr>
          <w:p>
            <w:pPr>
              <w:pStyle w:val="12"/>
            </w:pPr>
            <w:r>
              <w:t>0.16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150.00</w:t>
            </w:r>
          </w:p>
        </w:tc>
        <w:tc>
          <w:tcPr>
            <w:tcW w:w="2551" w:type="dxa"/>
            <w:vAlign w:val="center"/>
          </w:tcPr>
          <w:p>
            <w:pPr>
              <w:pStyle w:val="16"/>
            </w:pPr>
          </w:p>
        </w:tc>
        <w:tc>
          <w:tcPr>
            <w:tcW w:w="2551"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13.79</w:t>
            </w:r>
          </w:p>
        </w:tc>
        <w:tc>
          <w:tcPr>
            <w:tcW w:w="2381" w:type="dxa"/>
            <w:vAlign w:val="center"/>
          </w:tcPr>
          <w:p>
            <w:pPr>
              <w:pStyle w:val="16"/>
            </w:pPr>
            <w:r>
              <w:t>13.79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13.79</w:t>
            </w:r>
          </w:p>
        </w:tc>
        <w:tc>
          <w:tcPr>
            <w:tcW w:w="2381" w:type="dxa"/>
            <w:vAlign w:val="center"/>
          </w:tcPr>
          <w:p>
            <w:pPr>
              <w:pStyle w:val="12"/>
            </w:pPr>
            <w:r>
              <w:t>13.79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1.64</w:t>
            </w:r>
          </w:p>
        </w:tc>
        <w:tc>
          <w:tcPr>
            <w:tcW w:w="2381" w:type="dxa"/>
            <w:vAlign w:val="center"/>
          </w:tcPr>
          <w:p>
            <w:pPr>
              <w:pStyle w:val="12"/>
            </w:pPr>
            <w:r>
              <w:t>1.64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保定市徐水区高林村镇人民政府2024年部门预算信息公开情况说明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保定市徐水区高林村镇人民政府2024年部门预算信息公开情况说明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按照《中华人民共和国预算法》、《地方预决算公开操作规程》和《关于进一步推进预算公开工作的实施意见》规定，现将保定市徐水区高林村镇人民政府2024年部门预算公开如下：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（二）加强党对基层治理的全面领导，统筹抓好基层党建工作和基层党组织各项制度建设。推进全面从严治党，强化“两个责任”，确保党的路线方针政策在基层得到全面贯彻落实。</w:t>
      </w:r>
    </w:p>
    <w:p>
      <w:pPr>
        <w:pStyle w:val="18"/>
      </w:pPr>
      <w:r>
        <w:t>（三）讨论和决定本乡镇经济建设、政治建设、文化建设、社会建设、生态文明建设和党的建设以及乡村振兴中的重大问题。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（八）加强乡镇党委自身建设和村党组织建设，以及其他录属乡镇党委的党组织建设，抓好发展党员工作，加强党员队伍建设。维护和执行党的纪律，监督党员干部和其他任何工作人员严格遵守国家法律法规。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保定市徐水区高林村镇人民政府本级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2360.66万元，其中：一般公共预算收入2208.46万元，基金预算收入150万元，国有资本经营预算收入0万元，财政专户核拨收入0万元，单位资金收入0万元，上年结转结余2.2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收支预算总表支出栏、基本支出表、项目支出表按经济分类和支出功能分类科目编制，反映保定市徐水区高林村镇人民政府年度部门预算中支出预算的总体情况。2024年支出预算 2360.66万元，其中基本支出1868.74万元，包括人员经费 1755.48万元和日常公用经费113.27万元；项目支出491.92万元，主要为村级组织运转经费、大气污染防治经费、党建工作经费、维稳经费、高林村镇2024年公益岗位补助及保险项目、“三线”铁路建设民兵生活补贴、2024年上级转移支付项目等。</w:t>
      </w:r>
    </w:p>
    <w:p>
      <w:pPr>
        <w:pStyle w:val="19"/>
      </w:pPr>
      <w:r>
        <w:rPr>
          <w:rFonts w:hint="eastAsia"/>
          <w:lang w:eastAsia="zh-CN"/>
        </w:rPr>
        <w:t>（</w:t>
      </w:r>
      <w:r>
        <w:t>三</w:t>
      </w:r>
      <w:r>
        <w:rPr>
          <w:rFonts w:hint="eastAsia"/>
          <w:lang w:eastAsia="zh-CN"/>
        </w:rPr>
        <w:t>）</w:t>
      </w:r>
      <w:r>
        <w:t>、比上年增减情况</w:t>
      </w:r>
    </w:p>
    <w:p>
      <w:pPr>
        <w:pStyle w:val="19"/>
      </w:pPr>
      <w:r>
        <w:t>本年度预算收支安排2360.66万元，较上年增加92.48万元。其中:基本支出减少21.03万元，主要原因是人员经费及日常公用经费减少；项目支出增加113.51万元，主要原因是2024年度项目类增加。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2024年我部门机关运行经费安排113.27万元，其中办公费27.76万元，邮电费15.82万元，工会经费、福利费25.88万元，公务用车运行维护费12.15万元，其他支出31.66万元。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2024年，我部门财政拨款“三公”经费预算安排13.79万元，其中因公出国（境）费0万元；公务用车购置及运维费12.15万元（其中：公务用车购置费为0万元，公务用车运维费12.15万元)；公务接待费1.64万元。与 2023年相比增加0万元， 增加的主要原因是：无。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紧紧围绕区委、区政府的重要部署，深入贯彻落实习近平新时代中国特色社会主义思想和党的二十大精神，全面提升党建工作，加强党风廉政建设；推进规模化农业生产,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雄安干渠征迁占补偿兑付工作；扎实推进大气污染防治工作，统筹安排扬尘治理、秸</w:t>
      </w:r>
      <w:r>
        <w:rPr>
          <w:rFonts w:hint="eastAsia"/>
          <w:lang w:eastAsia="zh-CN"/>
        </w:rPr>
        <w:t>秆</w:t>
      </w:r>
      <w:r>
        <w:t>焚烧，排查污染企业，加强管控与治理，改善人居环境。加强对企业和社会安全的管理，确保辖区内生产安全、社会和谐统筹安排;扎实推动建档立卡扶贫工作，保证建档立卡户脱贫不脱政策，防止返贫。扎实做好人大、政协、工会、共青团、武装、环保、土地、教育、卫生、文化等各项工作，努力实现全乡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rPr>
          <w:rFonts w:hint="eastAsia"/>
          <w:lang w:val="en-US" w:eastAsia="zh-CN"/>
        </w:rPr>
        <w:t>、</w:t>
      </w:r>
      <w:r>
        <w:t>协调维护社会稳定，维护镇村稳定</w:t>
      </w:r>
    </w:p>
    <w:p>
      <w:pPr>
        <w:pStyle w:val="23"/>
      </w:pPr>
      <w:r>
        <w:t>绩效目标：协调维护社会稳定和国家安全，以创建和谐稳定的社会环境为目标。</w:t>
      </w:r>
    </w:p>
    <w:p>
      <w:pPr>
        <w:pStyle w:val="23"/>
      </w:pPr>
      <w:r>
        <w:t>绩效指标：建立维稳保障长效机制，帮助群众解决疑难问题，排查调解矛盾纠纷的数量不少于2件，及时解决各种信访案件矛盾纠纷调处率达到80%以上；涉稳舆情处置率达到80%以上，社会稳定水平提高。</w:t>
      </w:r>
    </w:p>
    <w:p>
      <w:pPr>
        <w:pStyle w:val="23"/>
      </w:pPr>
      <w:r>
        <w:rPr>
          <w:rFonts w:hint="default"/>
          <w:lang w:val="en-US"/>
        </w:rPr>
        <w:t>2</w:t>
      </w:r>
      <w:r>
        <w:rPr>
          <w:rFonts w:hint="eastAsia"/>
          <w:lang w:val="en-US" w:eastAsia="zh-CN"/>
        </w:rPr>
        <w:t>、</w:t>
      </w:r>
      <w:r>
        <w:t>维持村级组织正常运转，促进发展</w:t>
      </w:r>
    </w:p>
    <w:p>
      <w:pPr>
        <w:pStyle w:val="23"/>
      </w:pPr>
      <w:r>
        <w:t>绩效目标：维持村级组织正常运转，搞好服务保障，保障村级组织及村党组织正常运转，促进乡村社会和经济发展。</w:t>
      </w:r>
    </w:p>
    <w:p>
      <w:pPr>
        <w:pStyle w:val="23"/>
      </w:pPr>
      <w:r>
        <w:t>绩效指标：保障21个村级村级组织在办公用品费、办公设施维护费、水电暖费等维持村级组织正常运转所必需的开支，提高村民生产生活条件，提高为民服务水平；对辖区内1848名党员进行培训，提高农村党员的综合素质，推动村级公益事业发展专项工作，从而提高村级组织的正常运转保障水平。村级各项经费支付及时率达到90%以上；群众满意率达到90%以上。</w:t>
      </w:r>
    </w:p>
    <w:p>
      <w:pPr>
        <w:pStyle w:val="23"/>
      </w:pPr>
      <w:r>
        <w:rPr>
          <w:rFonts w:hint="default"/>
          <w:lang w:val="en-US"/>
        </w:rPr>
        <w:t>3</w:t>
      </w:r>
      <w:r>
        <w:rPr>
          <w:rFonts w:hint="eastAsia"/>
          <w:lang w:val="en-US" w:eastAsia="zh-CN"/>
        </w:rPr>
        <w:t>、</w:t>
      </w:r>
      <w:r>
        <w:t>完善农村经营管理，维护村情。</w:t>
      </w:r>
    </w:p>
    <w:p>
      <w:pPr>
        <w:pStyle w:val="23"/>
      </w:pPr>
      <w:r>
        <w:t>绩效目标：保障华龙路占地、高速两侧绿化占地补偿项目资金按时、足额发放到位。</w:t>
      </w:r>
    </w:p>
    <w:p>
      <w:pPr>
        <w:pStyle w:val="23"/>
      </w:pPr>
      <w:r>
        <w:t>绩效指标：按占地补偿协议相关约定，按补偿标准发放落实到位。保障土地流转农户权益，维护社会稳定。 资金到位率及补贴发放率达到100%以上；群众满意度达到90%以上。</w:t>
      </w:r>
    </w:p>
    <w:p>
      <w:pPr>
        <w:pStyle w:val="23"/>
      </w:pPr>
      <w:r>
        <w:rPr>
          <w:rFonts w:hint="default"/>
          <w:lang w:val="en-US"/>
        </w:rPr>
        <w:t>4</w:t>
      </w:r>
      <w:r>
        <w:rPr>
          <w:rFonts w:hint="eastAsia"/>
          <w:lang w:val="en-US" w:eastAsia="zh-CN"/>
        </w:rPr>
        <w:t>、</w:t>
      </w:r>
      <w:r>
        <w:t>乡镇综合事务管理，保障正常运转</w:t>
      </w:r>
    </w:p>
    <w:p>
      <w:pPr>
        <w:pStyle w:val="23"/>
      </w:pPr>
      <w:r>
        <w:t>绩效目标：扎实做好人大、武装、纪检、团委、党建等各项工作，提升服务管理水平保障机关工作的正常运转；增强优质后勤管理水平以保障有力为目标，做好政府机关各项工作；着力为老干部提供优质服务；加强公车管理，降低运行成本，创建节约、节能型机关。资金及时足额拨付到位。保障机关工作正常运转，财政资金使用效益。</w:t>
      </w:r>
    </w:p>
    <w:p>
      <w:pPr>
        <w:pStyle w:val="23"/>
      </w:pPr>
      <w:r>
        <w:t>绩效指标：日常运转和各类服务保障工作100%得到有效落实，各类设备设施维护保养良好，办公楼修缮、供水、供电、供暖以及机关安全工作；100%对离退休干部的慰问和退役军人公益性岗位人员工资补助发放等综合业务管理事项。综合事务管理工作完成率达到90%以上，受益对象满意度达到90%以上；</w:t>
      </w:r>
    </w:p>
    <w:p>
      <w:pPr>
        <w:pStyle w:val="23"/>
      </w:pPr>
      <w:r>
        <w:rPr>
          <w:rFonts w:hint="default"/>
          <w:lang w:val="en-US"/>
        </w:rPr>
        <w:t>5</w:t>
      </w:r>
      <w:r>
        <w:rPr>
          <w:rFonts w:hint="eastAsia"/>
          <w:lang w:val="en-US" w:eastAsia="zh-CN"/>
        </w:rPr>
        <w:t>、</w:t>
      </w:r>
      <w:r>
        <w:t>做好大气污染防治，改善农村环境</w:t>
      </w:r>
    </w:p>
    <w:p>
      <w:pPr>
        <w:pStyle w:val="23"/>
      </w:pPr>
      <w:r>
        <w:t>绩效目标：做好全年大气污染防治工作，把大气污染防治工作作为一项重要内容常态化；提高空气质量，完成年度空气质量改善目标，推动大气环境质量持续提升。</w:t>
      </w:r>
    </w:p>
    <w:p>
      <w:pPr>
        <w:pStyle w:val="23"/>
      </w:pPr>
      <w:r>
        <w:t>绩效指标：组织开展大气污染防治宣传活动不少于5次，宣传覆盖率达到100%，推进生态文明建设。</w:t>
      </w:r>
    </w:p>
    <w:p>
      <w:pPr>
        <w:pStyle w:val="23"/>
      </w:pPr>
      <w:r>
        <w:rPr>
          <w:rFonts w:hint="default"/>
          <w:lang w:val="en-US"/>
        </w:rPr>
        <w:t>6</w:t>
      </w:r>
      <w:r>
        <w:rPr>
          <w:rFonts w:hint="eastAsia"/>
          <w:lang w:val="en-US" w:eastAsia="zh-CN"/>
        </w:rPr>
        <w:t>、</w:t>
      </w:r>
      <w:r>
        <w:t>落实安全生产诚信管理</w:t>
      </w:r>
    </w:p>
    <w:p>
      <w:pPr>
        <w:pStyle w:val="23"/>
      </w:pPr>
      <w:r>
        <w:t>绩效目标：加强基层安全生产保障能力的建设，确保满足安全生产工作的实际需要，进一步加大安全生产延伸到基层，掌握全镇的安全生产动态。开展安全事故检查及安全生产宣传教育活动；促进企业全面落实安全生产诚信管理。</w:t>
      </w:r>
    </w:p>
    <w:p>
      <w:pPr>
        <w:pStyle w:val="23"/>
      </w:pPr>
      <w:r>
        <w:t>绩效指标：安全生产信息员设置覆盖镇所有21个村，用于发放31名安全生产信息员津贴，发放完成率达到100%以上；享受安全生产信息员补助人员对补助发放情况的满意程度达到90%以上。</w:t>
      </w:r>
    </w:p>
    <w:p>
      <w:pPr>
        <w:pStyle w:val="23"/>
      </w:pPr>
      <w:r>
        <w:rPr>
          <w:rFonts w:hint="default"/>
          <w:lang w:val="en-US"/>
        </w:rPr>
        <w:t>7</w:t>
      </w:r>
      <w:r>
        <w:rPr>
          <w:rFonts w:hint="eastAsia"/>
          <w:lang w:val="en-US" w:eastAsia="zh-CN"/>
        </w:rPr>
        <w:t>、</w:t>
      </w:r>
      <w:r>
        <w:t>实现镇村地震安全建设常态化</w:t>
      </w:r>
    </w:p>
    <w:p>
      <w:pPr>
        <w:pStyle w:val="23"/>
      </w:pPr>
      <w:r>
        <w:t>绩效目标：实现城乡地震安全建设常态化，提高防震减灾宣传效果，提升社会公众防震避险意识和技能。维持地震群测群防队伍的稳定。有效降低地震灾害造成的人身及财产损失。</w:t>
      </w:r>
    </w:p>
    <w:p>
      <w:pPr>
        <w:pStyle w:val="23"/>
      </w:pPr>
      <w:r>
        <w:t>绩效指标：地震群测群防队伍覆盖全镇各村；用于发放地震台站长及助理员21人津贴，发放完成率达到100%以上，享受地震群测群防岗位津贴人员对津贴发放情况的满意程度达到90%以上。</w:t>
      </w:r>
    </w:p>
    <w:p>
      <w:pPr>
        <w:pStyle w:val="23"/>
      </w:pPr>
      <w:r>
        <w:rPr>
          <w:rFonts w:hint="default"/>
          <w:lang w:val="en-US"/>
        </w:rPr>
        <w:t>8</w:t>
      </w:r>
      <w:r>
        <w:rPr>
          <w:rFonts w:hint="eastAsia"/>
          <w:lang w:val="en-US" w:eastAsia="zh-CN"/>
        </w:rPr>
        <w:t>、</w:t>
      </w:r>
      <w:r>
        <w:t>加强农村文化建设实现文化资源共享</w:t>
      </w:r>
    </w:p>
    <w:p>
      <w:pPr>
        <w:pStyle w:val="23"/>
      </w:pPr>
      <w:r>
        <w:t>绩效目标：宣传党的路线、方针、政策和上级工作部署，坚持正确舆论导向，发挥主流媒体作用，为群众提供更好的文化环境。</w:t>
      </w:r>
    </w:p>
    <w:p>
      <w:pPr>
        <w:pStyle w:val="23"/>
      </w:pPr>
      <w:r>
        <w:t>绩效指标： 保障图书馆、文化馆、乡村文化站各项工作有序进行，开展文化活动次数≥2次。实现文化资源共享，群众满意度达到90%以上。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按照《关于全面实施预算绩效管理的实施意见》（冀发〔2018〕54号）和《河北省省级部门预算绩效管理办法》冀财绩〔2019〕4号）等文件精神，紧紧围绕区委、区政府的重要部署，制定切实有效的工作保障措施，科学确定总体绩效目标和分项绩效目标，强化预算绩效日常监督，推进我镇预算绩效管理科学化、制度化和规范化。</w:t>
      </w:r>
    </w:p>
    <w:p>
      <w:pPr>
        <w:pStyle w:val="24"/>
      </w:pPr>
      <w:r>
        <w:rPr>
          <w:rFonts w:hint="default"/>
          <w:lang w:val="en-US"/>
        </w:rPr>
        <w:t>1</w:t>
      </w:r>
      <w:r>
        <w:rPr>
          <w:rFonts w:hint="eastAsia"/>
          <w:lang w:val="en-US" w:eastAsia="zh-CN"/>
        </w:rPr>
        <w:t>、</w:t>
      </w:r>
      <w:r>
        <w:t>强化政治理论武装，健全完善制度机制</w:t>
      </w:r>
    </w:p>
    <w:p>
      <w:pPr>
        <w:pStyle w:val="24"/>
      </w:pPr>
      <w:r>
        <w:t>坚持把学习贯彻习近平新时代中国特色社会主义思想和党的二十大精神作为首要政治任务，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pPr>
        <w:pStyle w:val="24"/>
      </w:pPr>
      <w:r>
        <w:rPr>
          <w:rFonts w:hint="default"/>
          <w:lang w:val="en-US"/>
        </w:rPr>
        <w:t>2</w:t>
      </w:r>
      <w:r>
        <w:rPr>
          <w:rFonts w:hint="eastAsia"/>
          <w:lang w:val="en-US" w:eastAsia="zh-CN"/>
        </w:rPr>
        <w:t>、</w:t>
      </w:r>
      <w:r>
        <w:t>加强预算支出管理，确保支出进度达标</w:t>
      </w:r>
    </w:p>
    <w:p>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24"/>
      </w:pPr>
      <w:r>
        <w:rPr>
          <w:rFonts w:hint="default"/>
          <w:lang w:val="en-US"/>
        </w:rPr>
        <w:t>3</w:t>
      </w:r>
      <w:r>
        <w:rPr>
          <w:rFonts w:hint="eastAsia"/>
          <w:lang w:val="en-US" w:eastAsia="zh-CN"/>
        </w:rPr>
        <w:t>、</w:t>
      </w:r>
      <w:r>
        <w:t>加强绩效运行监控。按要求开展绩效运行监控，定期采集绩效运行信息并汇总分析，发现问题及 时采取措施，促进绩效目标的顺利实现，确保绩效目标如期保质实现。</w:t>
      </w:r>
    </w:p>
    <w:p>
      <w:pPr>
        <w:pStyle w:val="24"/>
      </w:pPr>
      <w:r>
        <w:rPr>
          <w:rFonts w:hint="default"/>
          <w:lang w:val="en-US"/>
        </w:rPr>
        <w:t>4</w:t>
      </w:r>
      <w:r>
        <w:rPr>
          <w:rFonts w:hint="eastAsia"/>
          <w:lang w:val="en-US" w:eastAsia="zh-CN"/>
        </w:rPr>
        <w:t>、</w:t>
      </w:r>
      <w:r>
        <w:t>做好绩效自评。按要求开展上年度单位预算绩效自评，对评价中发现的问题 及时整改，认真分析研究评价结果所反映的问题，努力查找资金使用和管理中的薄弱环节，调整优化支出 结构，提高财政资金使用效益。</w:t>
      </w:r>
    </w:p>
    <w:p>
      <w:pPr>
        <w:pStyle w:val="24"/>
      </w:pPr>
      <w:r>
        <w:rPr>
          <w:rFonts w:hint="default"/>
          <w:lang w:val="en-US"/>
        </w:rPr>
        <w:t>5</w:t>
      </w:r>
      <w:r>
        <w:rPr>
          <w:rFonts w:hint="eastAsia"/>
          <w:lang w:val="en-US" w:eastAsia="zh-CN"/>
        </w:rPr>
        <w:t>、</w:t>
      </w:r>
      <w:r>
        <w:t>规范财务资产管理。完善财务管理制度，严格审批程序，加强固定资产登记、使用和报废处置管 理，做到支出合理，物尽其用。加大制度贯彻落实力度。严格执行规章制度，避免走过场、形式化，从根本上提高财务管理水平</w:t>
      </w:r>
    </w:p>
    <w:p>
      <w:pPr>
        <w:pStyle w:val="24"/>
      </w:pPr>
      <w:r>
        <w:rPr>
          <w:rFonts w:hint="default"/>
          <w:lang w:val="en-US"/>
        </w:rPr>
        <w:t>6</w:t>
      </w:r>
      <w:r>
        <w:rPr>
          <w:rFonts w:hint="eastAsia"/>
          <w:lang w:val="en-US" w:eastAsia="zh-CN"/>
        </w:rPr>
        <w:t>、</w:t>
      </w:r>
      <w:r>
        <w:t>加强内部监督管理，确保资金安全有效</w:t>
      </w:r>
    </w:p>
    <w:p>
      <w:pPr>
        <w:pStyle w:val="24"/>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pStyle w:val="24"/>
      </w:pPr>
      <w:r>
        <w:rPr>
          <w:rFonts w:hint="default"/>
          <w:lang w:val="en-US"/>
        </w:rPr>
        <w:t>7</w:t>
      </w:r>
      <w:r>
        <w:rPr>
          <w:rFonts w:hint="eastAsia"/>
          <w:lang w:val="en-US" w:eastAsia="zh-CN"/>
        </w:rPr>
        <w:t>、</w:t>
      </w:r>
      <w:r>
        <w:t>加强宣传培训调研，确保绩效目标实现</w:t>
      </w:r>
    </w:p>
    <w:p>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我部门无主管</w:t>
      </w:r>
      <w:bookmarkStart w:id="20" w:name="_GoBack"/>
      <w:bookmarkEnd w:id="20"/>
      <w:r>
        <w:rPr>
          <w:rFonts w:hint="eastAsia" w:ascii="黑体" w:hAnsi="黑体" w:eastAsia="黑体" w:cs="黑体"/>
          <w:color w:val="000000"/>
          <w:sz w:val="32"/>
          <w:lang w:val="en-US" w:eastAsia="zh-CN"/>
        </w:rPr>
        <w:t>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13062524P00001510059E</w:t>
            </w:r>
          </w:p>
        </w:tc>
        <w:tc>
          <w:tcPr>
            <w:tcW w:w="2835" w:type="dxa"/>
            <w:vAlign w:val="center"/>
          </w:tcPr>
          <w:p>
            <w:pPr>
              <w:pStyle w:val="11"/>
            </w:pPr>
            <w:r>
              <w:t>项目名称</w:t>
            </w:r>
          </w:p>
        </w:tc>
        <w:tc>
          <w:tcPr>
            <w:tcW w:w="6094" w:type="dxa"/>
            <w:gridSpan w:val="3"/>
            <w:vAlign w:val="center"/>
          </w:tcPr>
          <w:p>
            <w:pPr>
              <w:pStyle w:val="13"/>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此项目资金用于“三馆一站”免费开放各项文化活动工作支出。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1.为群众提供更好的文化环境。</w:t>
            </w:r>
          </w:p>
          <w:p>
            <w:pPr>
              <w:pStyle w:val="13"/>
            </w:pPr>
            <w:r>
              <w:t>2.保障图书馆、文化馆、乡村文化站各项工作有序进行，开展文化活动次数≥1次。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开展文化活动次数</w:t>
            </w:r>
          </w:p>
        </w:tc>
        <w:tc>
          <w:tcPr>
            <w:tcW w:w="5386" w:type="dxa"/>
            <w:vAlign w:val="center"/>
          </w:tcPr>
          <w:p>
            <w:pPr>
              <w:pStyle w:val="13"/>
            </w:pPr>
            <w:r>
              <w:t>开展文化活动次数情况</w:t>
            </w:r>
          </w:p>
        </w:tc>
        <w:tc>
          <w:tcPr>
            <w:tcW w:w="2268" w:type="dxa"/>
            <w:vAlign w:val="center"/>
          </w:tcPr>
          <w:p>
            <w:pPr>
              <w:pStyle w:val="13"/>
            </w:pPr>
            <w:r>
              <w:t>≥1次</w:t>
            </w:r>
          </w:p>
        </w:tc>
        <w:tc>
          <w:tcPr>
            <w:tcW w:w="1276" w:type="dxa"/>
            <w:vAlign w:val="center"/>
          </w:tcPr>
          <w:p>
            <w:pPr>
              <w:pStyle w:val="13"/>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参加活动人员到位率</w:t>
            </w:r>
          </w:p>
        </w:tc>
        <w:tc>
          <w:tcPr>
            <w:tcW w:w="5386" w:type="dxa"/>
            <w:vAlign w:val="center"/>
          </w:tcPr>
          <w:p>
            <w:pPr>
              <w:pStyle w:val="13"/>
            </w:pPr>
            <w:r>
              <w:t>参加活动人员到位情况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文化活动开展及时率</w:t>
            </w:r>
          </w:p>
        </w:tc>
        <w:tc>
          <w:tcPr>
            <w:tcW w:w="5386" w:type="dxa"/>
            <w:vAlign w:val="center"/>
          </w:tcPr>
          <w:p>
            <w:pPr>
              <w:pStyle w:val="13"/>
            </w:pPr>
            <w:r>
              <w:t>文化活动开展及时情况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≤1.5万元</w:t>
            </w:r>
          </w:p>
        </w:tc>
        <w:tc>
          <w:tcPr>
            <w:tcW w:w="1276" w:type="dxa"/>
            <w:vAlign w:val="center"/>
          </w:tcPr>
          <w:p>
            <w:pPr>
              <w:pStyle w:val="13"/>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公共文化活动覆盖率</w:t>
            </w:r>
          </w:p>
        </w:tc>
        <w:tc>
          <w:tcPr>
            <w:tcW w:w="5386" w:type="dxa"/>
            <w:vAlign w:val="center"/>
          </w:tcPr>
          <w:p>
            <w:pPr>
              <w:pStyle w:val="13"/>
            </w:pPr>
            <w:r>
              <w:t>开展公共文化活动的覆盖比率</w:t>
            </w:r>
          </w:p>
        </w:tc>
        <w:tc>
          <w:tcPr>
            <w:tcW w:w="2268" w:type="dxa"/>
            <w:vAlign w:val="center"/>
          </w:tcPr>
          <w:p>
            <w:pPr>
              <w:pStyle w:val="13"/>
            </w:pPr>
            <w:r>
              <w:t>≥90%</w:t>
            </w:r>
          </w:p>
        </w:tc>
        <w:tc>
          <w:tcPr>
            <w:tcW w:w="1276" w:type="dxa"/>
            <w:vAlign w:val="center"/>
          </w:tcPr>
          <w:p>
            <w:pPr>
              <w:pStyle w:val="13"/>
            </w:pPr>
            <w:r>
              <w:t>“三馆一站”免费开放项目实施计划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群众满意情况</w:t>
            </w:r>
          </w:p>
        </w:tc>
        <w:tc>
          <w:tcPr>
            <w:tcW w:w="2268" w:type="dxa"/>
            <w:vAlign w:val="center"/>
          </w:tcPr>
          <w:p>
            <w:pPr>
              <w:pStyle w:val="13"/>
            </w:pPr>
            <w:r>
              <w:t>≥90%</w:t>
            </w:r>
          </w:p>
        </w:tc>
        <w:tc>
          <w:tcPr>
            <w:tcW w:w="1276" w:type="dxa"/>
            <w:vAlign w:val="center"/>
          </w:tcPr>
          <w:p>
            <w:pPr>
              <w:pStyle w:val="13"/>
            </w:pPr>
            <w:r>
              <w:t>依据满意度问卷调查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13062524P00001510639E</w:t>
            </w:r>
          </w:p>
        </w:tc>
        <w:tc>
          <w:tcPr>
            <w:tcW w:w="2835" w:type="dxa"/>
            <w:vAlign w:val="center"/>
          </w:tcPr>
          <w:p>
            <w:pPr>
              <w:pStyle w:val="11"/>
            </w:pPr>
            <w:r>
              <w:t>项目名称</w:t>
            </w:r>
          </w:p>
        </w:tc>
        <w:tc>
          <w:tcPr>
            <w:tcW w:w="6094" w:type="dxa"/>
            <w:gridSpan w:val="3"/>
            <w:vAlign w:val="center"/>
          </w:tcPr>
          <w:p>
            <w:pPr>
              <w:pStyle w:val="13"/>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w:t>
            </w:r>
          </w:p>
        </w:tc>
        <w:tc>
          <w:tcPr>
            <w:tcW w:w="2835" w:type="dxa"/>
            <w:vAlign w:val="center"/>
          </w:tcPr>
          <w:p>
            <w:pPr>
              <w:pStyle w:val="11"/>
            </w:pPr>
            <w:r>
              <w:t>其中：财政    资金</w:t>
            </w:r>
          </w:p>
        </w:tc>
        <w:tc>
          <w:tcPr>
            <w:tcW w:w="2551" w:type="dxa"/>
            <w:vAlign w:val="center"/>
          </w:tcPr>
          <w:p>
            <w:pPr>
              <w:pStyle w:val="13"/>
            </w:pPr>
            <w:r>
              <w:t>1.55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1.加强基层安全生产保障能力的建设，确保满足安全生产工作的实际需要，进一步加大安全生产延伸到基层，掌握全区的安全生产动态。</w:t>
            </w:r>
          </w:p>
          <w:p>
            <w:pPr>
              <w:pStyle w:val="13"/>
            </w:pPr>
            <w:r>
              <w:t xml:space="preserve">2.2024年此项经费1.55万元，用于发放31名安全生产信息员津贴，由乡镇（城区办）按季度支付。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我镇设立安全生产信息员总人数</w:t>
            </w:r>
          </w:p>
        </w:tc>
        <w:tc>
          <w:tcPr>
            <w:tcW w:w="2268" w:type="dxa"/>
            <w:vAlign w:val="center"/>
          </w:tcPr>
          <w:p>
            <w:pPr>
              <w:pStyle w:val="13"/>
            </w:pPr>
            <w:r>
              <w:t>31人</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13062524P00001510077Y</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36.96</w:t>
            </w:r>
          </w:p>
        </w:tc>
        <w:tc>
          <w:tcPr>
            <w:tcW w:w="2835" w:type="dxa"/>
            <w:vAlign w:val="center"/>
          </w:tcPr>
          <w:p>
            <w:pPr>
              <w:pStyle w:val="11"/>
            </w:pPr>
            <w:r>
              <w:t>其中：财政    资金</w:t>
            </w:r>
          </w:p>
        </w:tc>
        <w:tc>
          <w:tcPr>
            <w:tcW w:w="2551" w:type="dxa"/>
            <w:vAlign w:val="center"/>
          </w:tcPr>
          <w:p>
            <w:pPr>
              <w:pStyle w:val="13"/>
            </w:pPr>
            <w:r>
              <w:t>36.96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此项目资金用于村党组织活动经费支出。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1.通过拨付村党组织活动经费，保障村党组织日常活动</w:t>
            </w:r>
          </w:p>
          <w:p>
            <w:pPr>
              <w:pStyle w:val="13"/>
            </w:pPr>
            <w:r>
              <w:t>2.对辖区内1848名党员进行培训，提高农村党员的综合素质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覆盖本乡镇辖区党员数量</w:t>
            </w:r>
          </w:p>
        </w:tc>
        <w:tc>
          <w:tcPr>
            <w:tcW w:w="5386" w:type="dxa"/>
            <w:vAlign w:val="center"/>
          </w:tcPr>
          <w:p>
            <w:pPr>
              <w:pStyle w:val="13"/>
            </w:pPr>
            <w:r>
              <w:t>项目资金覆盖本乡镇辖区党员数量</w:t>
            </w:r>
          </w:p>
        </w:tc>
        <w:tc>
          <w:tcPr>
            <w:tcW w:w="2268" w:type="dxa"/>
            <w:vAlign w:val="center"/>
          </w:tcPr>
          <w:p>
            <w:pPr>
              <w:pStyle w:val="13"/>
            </w:pPr>
            <w:r>
              <w:t>1848人</w:t>
            </w:r>
          </w:p>
        </w:tc>
        <w:tc>
          <w:tcPr>
            <w:tcW w:w="1276" w:type="dxa"/>
            <w:vAlign w:val="center"/>
          </w:tcPr>
          <w:p>
            <w:pPr>
              <w:pStyle w:val="13"/>
            </w:pPr>
            <w:r>
              <w:t>依据冀组发[2018]14号、徐字[2019]2号文件规定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依据冀组发[2018]14号、徐字[2019]2号文件规定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依据冀组发[2018]14号、徐字[2019]2号文件规定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≤36.96万元</w:t>
            </w:r>
          </w:p>
        </w:tc>
        <w:tc>
          <w:tcPr>
            <w:tcW w:w="1276" w:type="dxa"/>
            <w:vAlign w:val="center"/>
          </w:tcPr>
          <w:p>
            <w:pPr>
              <w:pStyle w:val="13"/>
            </w:pPr>
            <w:r>
              <w:t>依据冀组发[2018]14号、徐字[2019]2号文件规定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农村党员综合素质提升率</w:t>
            </w:r>
          </w:p>
        </w:tc>
        <w:tc>
          <w:tcPr>
            <w:tcW w:w="2268" w:type="dxa"/>
            <w:vAlign w:val="center"/>
          </w:tcPr>
          <w:p>
            <w:pPr>
              <w:pStyle w:val="13"/>
            </w:pPr>
            <w:r>
              <w:t>≥85%</w:t>
            </w:r>
          </w:p>
        </w:tc>
        <w:tc>
          <w:tcPr>
            <w:tcW w:w="1276" w:type="dxa"/>
            <w:vAlign w:val="center"/>
          </w:tcPr>
          <w:p>
            <w:pPr>
              <w:pStyle w:val="13"/>
            </w:pPr>
            <w:r>
              <w:t>依据冀组发[2018]14号、徐字[2019]2号文件规定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农村党员的满意度</w:t>
            </w:r>
          </w:p>
        </w:tc>
        <w:tc>
          <w:tcPr>
            <w:tcW w:w="2268" w:type="dxa"/>
            <w:vAlign w:val="center"/>
          </w:tcPr>
          <w:p>
            <w:pPr>
              <w:pStyle w:val="13"/>
            </w:pPr>
            <w:r>
              <w:t>≥90%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13062524P00001510548D</w:t>
            </w:r>
          </w:p>
        </w:tc>
        <w:tc>
          <w:tcPr>
            <w:tcW w:w="2835" w:type="dxa"/>
            <w:vAlign w:val="center"/>
          </w:tcPr>
          <w:p>
            <w:pPr>
              <w:pStyle w:val="11"/>
            </w:pPr>
            <w:r>
              <w:t>项目名称</w:t>
            </w:r>
          </w:p>
        </w:tc>
        <w:tc>
          <w:tcPr>
            <w:tcW w:w="6094" w:type="dxa"/>
            <w:gridSpan w:val="3"/>
            <w:vAlign w:val="center"/>
          </w:tcPr>
          <w:p>
            <w:pPr>
              <w:pStyle w:val="13"/>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6.48</w:t>
            </w:r>
          </w:p>
        </w:tc>
        <w:tc>
          <w:tcPr>
            <w:tcW w:w="2835" w:type="dxa"/>
            <w:vAlign w:val="center"/>
          </w:tcPr>
          <w:p>
            <w:pPr>
              <w:pStyle w:val="11"/>
            </w:pPr>
            <w:r>
              <w:t>其中：财政    资金</w:t>
            </w:r>
          </w:p>
        </w:tc>
        <w:tc>
          <w:tcPr>
            <w:tcW w:w="2551" w:type="dxa"/>
            <w:vAlign w:val="center"/>
          </w:tcPr>
          <w:p>
            <w:pPr>
              <w:pStyle w:val="13"/>
            </w:pPr>
            <w:r>
              <w:t>6.48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此项目资金用于进藏参战退役军人补贴。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1.把优抚工作作为支出国家国防军队建设、保持国家长治久安的一项重要任务强力推进。</w:t>
            </w:r>
            <w:r>
              <w:tab/>
            </w:r>
            <w:r>
              <w:tab/>
            </w:r>
            <w:r>
              <w:tab/>
            </w:r>
            <w:r>
              <w:tab/>
            </w:r>
            <w:r>
              <w:tab/>
            </w:r>
            <w:r>
              <w:tab/>
            </w:r>
          </w:p>
          <w:p>
            <w:pPr>
              <w:pStyle w:val="13"/>
            </w:pPr>
          </w:p>
          <w:p>
            <w:pPr>
              <w:pStyle w:val="13"/>
            </w:pPr>
            <w:r>
              <w:t>2.项目资金6.48万元，发放人数9人，资金按月拨付补贴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发放村级退役军人服务站吸收参战（进藏）退役军人补贴的人数</w:t>
            </w:r>
          </w:p>
        </w:tc>
        <w:tc>
          <w:tcPr>
            <w:tcW w:w="2268" w:type="dxa"/>
            <w:vAlign w:val="center"/>
          </w:tcPr>
          <w:p>
            <w:pPr>
              <w:pStyle w:val="13"/>
            </w:pPr>
            <w:r>
              <w:t>≤9人</w:t>
            </w:r>
          </w:p>
        </w:tc>
        <w:tc>
          <w:tcPr>
            <w:tcW w:w="1276" w:type="dxa"/>
            <w:vAlign w:val="center"/>
          </w:tcPr>
          <w:p>
            <w:pPr>
              <w:pStyle w:val="13"/>
            </w:pPr>
            <w:r>
              <w:t>依据区政府关于退役军人事务局《关于为村级退役军人服务站吸收参战、进藏退役军人发放补贴的请示》的批示和2023年12月份人数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发放标准准确率</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该笔资金投入后是否能够按照规定时间发放到位</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反映项目支出控制在预算范围内情况</w:t>
            </w:r>
          </w:p>
        </w:tc>
        <w:tc>
          <w:tcPr>
            <w:tcW w:w="2268" w:type="dxa"/>
            <w:vAlign w:val="center"/>
          </w:tcPr>
          <w:p>
            <w:pPr>
              <w:pStyle w:val="13"/>
            </w:pPr>
            <w:r>
              <w:t>≤6.48万元</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项目相关的退役士兵上访次数</w:t>
            </w:r>
          </w:p>
        </w:tc>
        <w:tc>
          <w:tcPr>
            <w:tcW w:w="2268" w:type="dxa"/>
            <w:vAlign w:val="center"/>
          </w:tcPr>
          <w:p>
            <w:pPr>
              <w:pStyle w:val="13"/>
            </w:pPr>
            <w:r>
              <w:t>≤2次</w:t>
            </w:r>
          </w:p>
        </w:tc>
        <w:tc>
          <w:tcPr>
            <w:tcW w:w="1276" w:type="dxa"/>
            <w:vAlign w:val="center"/>
          </w:tcPr>
          <w:p>
            <w:pPr>
              <w:pStyle w:val="13"/>
            </w:pPr>
            <w:r>
              <w:t>依据项目相关的退役士兵实际上访次数情况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13062524P000015100796</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36.74</w:t>
            </w:r>
          </w:p>
        </w:tc>
        <w:tc>
          <w:tcPr>
            <w:tcW w:w="2835" w:type="dxa"/>
            <w:vAlign w:val="center"/>
          </w:tcPr>
          <w:p>
            <w:pPr>
              <w:pStyle w:val="11"/>
            </w:pPr>
            <w:r>
              <w:t>其中：财政    资金</w:t>
            </w:r>
          </w:p>
        </w:tc>
        <w:tc>
          <w:tcPr>
            <w:tcW w:w="2551" w:type="dxa"/>
            <w:vAlign w:val="center"/>
          </w:tcPr>
          <w:p>
            <w:pPr>
              <w:pStyle w:val="13"/>
            </w:pPr>
            <w:r>
              <w:t>36.74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此项目资金用于村级组织办公经费支出，保障村组织正常运转。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1.保障村级组织日常办公。</w:t>
            </w:r>
          </w:p>
          <w:p>
            <w:pPr>
              <w:pStyle w:val="13"/>
            </w:pPr>
            <w:r>
              <w:t>2.保障21个村级组织的正常运转，支持村级组织健康发展，搞好服务保障。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村级组织办公经费实际保障的村极组织数量</w:t>
            </w:r>
          </w:p>
        </w:tc>
        <w:tc>
          <w:tcPr>
            <w:tcW w:w="2268" w:type="dxa"/>
            <w:vAlign w:val="center"/>
          </w:tcPr>
          <w:p>
            <w:pPr>
              <w:pStyle w:val="13"/>
            </w:pPr>
            <w:r>
              <w:t>21个</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保障村级组织数量占总村数比重</w:t>
            </w:r>
          </w:p>
        </w:tc>
        <w:tc>
          <w:tcPr>
            <w:tcW w:w="2268" w:type="dxa"/>
            <w:vAlign w:val="center"/>
          </w:tcPr>
          <w:p>
            <w:pPr>
              <w:pStyle w:val="13"/>
            </w:pPr>
            <w:r>
              <w:t>100%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村级组织工作完成及时率</w:t>
            </w:r>
          </w:p>
        </w:tc>
        <w:tc>
          <w:tcPr>
            <w:tcW w:w="5386" w:type="dxa"/>
            <w:vAlign w:val="center"/>
          </w:tcPr>
          <w:p>
            <w:pPr>
              <w:pStyle w:val="13"/>
            </w:pPr>
            <w:r>
              <w:t>村级组织工作完成及时率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≤36.74万元</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保障村级组织正常运转</w:t>
            </w:r>
          </w:p>
        </w:tc>
        <w:tc>
          <w:tcPr>
            <w:tcW w:w="5386" w:type="dxa"/>
            <w:vAlign w:val="center"/>
          </w:tcPr>
          <w:p>
            <w:pPr>
              <w:pStyle w:val="13"/>
            </w:pPr>
            <w:r>
              <w:t>保障村级组织正常运转的比率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6、大气污染防治工作经费（运转保障）绩效目标表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13062524P00001510225Y</w:t>
            </w:r>
          </w:p>
        </w:tc>
        <w:tc>
          <w:tcPr>
            <w:tcW w:w="2835" w:type="dxa"/>
            <w:vAlign w:val="center"/>
          </w:tcPr>
          <w:p>
            <w:pPr>
              <w:pStyle w:val="11"/>
            </w:pPr>
            <w:r>
              <w:t>项目名称</w:t>
            </w:r>
          </w:p>
        </w:tc>
        <w:tc>
          <w:tcPr>
            <w:tcW w:w="6094" w:type="dxa"/>
            <w:gridSpan w:val="3"/>
            <w:vAlign w:val="center"/>
          </w:tcPr>
          <w:p>
            <w:pPr>
              <w:pStyle w:val="13"/>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本项目资金用于大气污染防治工作.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1.提高空气质量，完成年度空气质量改善目标，推动大气环境质量持续提升。</w:t>
            </w:r>
          </w:p>
          <w:p>
            <w:pPr>
              <w:pStyle w:val="13"/>
            </w:pPr>
            <w:r>
              <w:t>2.组织开展大气污染防治宣传活动不少于5次，宣传覆盖率达到100%，推进生态文明建设。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反映针对大气污染防治的宣传次数情况</w:t>
            </w:r>
          </w:p>
        </w:tc>
        <w:tc>
          <w:tcPr>
            <w:tcW w:w="2268" w:type="dxa"/>
            <w:vAlign w:val="center"/>
          </w:tcPr>
          <w:p>
            <w:pPr>
              <w:pStyle w:val="13"/>
            </w:pPr>
            <w:r>
              <w:t>≥5次</w:t>
            </w:r>
          </w:p>
        </w:tc>
        <w:tc>
          <w:tcPr>
            <w:tcW w:w="1276" w:type="dxa"/>
            <w:vAlign w:val="center"/>
          </w:tcPr>
          <w:p>
            <w:pPr>
              <w:pStyle w:val="13"/>
            </w:pPr>
            <w:r>
              <w:t>依据《徐大气办攻坚克难方案》的通知徐大气办[2022]34号和大气污染防治工作经费（运转保障）项目实施计划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依据《徐大气办攻坚克难方案》的通知徐大气办[2022]35号和大气污染防治工作经费（运转保障）项目实施计划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反映大气污染防治宣传覆盖村数占总村数比重情况</w:t>
            </w:r>
          </w:p>
        </w:tc>
        <w:tc>
          <w:tcPr>
            <w:tcW w:w="2268" w:type="dxa"/>
            <w:vAlign w:val="center"/>
          </w:tcPr>
          <w:p>
            <w:pPr>
              <w:pStyle w:val="13"/>
            </w:pPr>
            <w:r>
              <w:t>〓100%</w:t>
            </w:r>
          </w:p>
        </w:tc>
        <w:tc>
          <w:tcPr>
            <w:tcW w:w="1276" w:type="dxa"/>
            <w:vAlign w:val="center"/>
          </w:tcPr>
          <w:p>
            <w:pPr>
              <w:pStyle w:val="13"/>
            </w:pPr>
            <w:r>
              <w:t>依据《徐大气办攻坚克难方案》的通知徐大气办[2022]36号和大气污染防治工作经费（运转保障）项目实施计划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反映大气污染防治宣传工作按计划时间完成的比例情况</w:t>
            </w:r>
          </w:p>
        </w:tc>
        <w:tc>
          <w:tcPr>
            <w:tcW w:w="2268" w:type="dxa"/>
            <w:vAlign w:val="center"/>
          </w:tcPr>
          <w:p>
            <w:pPr>
              <w:pStyle w:val="13"/>
            </w:pPr>
            <w:r>
              <w:t>〓100%</w:t>
            </w:r>
          </w:p>
        </w:tc>
        <w:tc>
          <w:tcPr>
            <w:tcW w:w="1276" w:type="dxa"/>
            <w:vAlign w:val="center"/>
          </w:tcPr>
          <w:p>
            <w:pPr>
              <w:pStyle w:val="13"/>
            </w:pPr>
            <w:r>
              <w:t>依据《徐大气办攻坚克难方案》的通知徐大气办[2022]37号和大气污染防治工作经费（运转保障）项目实施计划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≤20万元</w:t>
            </w:r>
          </w:p>
        </w:tc>
        <w:tc>
          <w:tcPr>
            <w:tcW w:w="1276" w:type="dxa"/>
            <w:vAlign w:val="center"/>
          </w:tcPr>
          <w:p>
            <w:pPr>
              <w:pStyle w:val="13"/>
            </w:pPr>
            <w:r>
              <w:t>依据《徐大气办攻坚克难方案》的通知徐大气办[2022]38号和大气污染防治工作经费（运转保障）项目实施计划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反映环境保护意识提高情况</w:t>
            </w:r>
          </w:p>
        </w:tc>
        <w:tc>
          <w:tcPr>
            <w:tcW w:w="2268" w:type="dxa"/>
            <w:vAlign w:val="center"/>
          </w:tcPr>
          <w:p>
            <w:pPr>
              <w:pStyle w:val="13"/>
            </w:pPr>
            <w:r>
              <w:t>≥85%</w:t>
            </w:r>
          </w:p>
        </w:tc>
        <w:tc>
          <w:tcPr>
            <w:tcW w:w="1276" w:type="dxa"/>
            <w:vAlign w:val="center"/>
          </w:tcPr>
          <w:p>
            <w:pPr>
              <w:pStyle w:val="13"/>
            </w:pPr>
            <w:r>
              <w:t>依据《徐大气办攻坚克难方案》的通知徐大气办[2022]39号和大气污染防治工作经费（运转保障）项目实施计划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反映辖区村民满意程度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7、党建工作经费（运转保障）绩效目标表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13062524P000015102276</w:t>
            </w:r>
          </w:p>
        </w:tc>
        <w:tc>
          <w:tcPr>
            <w:tcW w:w="2835" w:type="dxa"/>
            <w:vAlign w:val="center"/>
          </w:tcPr>
          <w:p>
            <w:pPr>
              <w:pStyle w:val="11"/>
            </w:pPr>
            <w:r>
              <w:t>项目名称</w:t>
            </w:r>
          </w:p>
        </w:tc>
        <w:tc>
          <w:tcPr>
            <w:tcW w:w="6094" w:type="dxa"/>
            <w:gridSpan w:val="3"/>
            <w:vAlign w:val="center"/>
          </w:tcPr>
          <w:p>
            <w:pPr>
              <w:pStyle w:val="13"/>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7.79</w:t>
            </w:r>
          </w:p>
        </w:tc>
        <w:tc>
          <w:tcPr>
            <w:tcW w:w="2835" w:type="dxa"/>
            <w:vAlign w:val="center"/>
          </w:tcPr>
          <w:p>
            <w:pPr>
              <w:pStyle w:val="11"/>
            </w:pPr>
            <w:r>
              <w:t>其中：财政    资金</w:t>
            </w:r>
          </w:p>
        </w:tc>
        <w:tc>
          <w:tcPr>
            <w:tcW w:w="2551" w:type="dxa"/>
            <w:vAlign w:val="center"/>
          </w:tcPr>
          <w:p>
            <w:pPr>
              <w:pStyle w:val="13"/>
            </w:pPr>
            <w:r>
              <w:t>7.79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1.提升党建创建水平，组织开展基层党组织活动，党组织覆盖和工作覆盖明显提升，增强基层政治功能和组织能力。</w:t>
            </w:r>
          </w:p>
          <w:p>
            <w:pPr>
              <w:pStyle w:val="13"/>
            </w:pPr>
            <w:r>
              <w:t>2.组织开展日常党员活动不少于6次，开展党代会精神宣讲，提升党员综合素质，发挥党的引领示范作用。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全年组织开展党员活动次数</w:t>
            </w:r>
          </w:p>
        </w:tc>
        <w:tc>
          <w:tcPr>
            <w:tcW w:w="2268" w:type="dxa"/>
            <w:vAlign w:val="center"/>
          </w:tcPr>
          <w:p>
            <w:pPr>
              <w:pStyle w:val="13"/>
            </w:pPr>
            <w:r>
              <w:t>≥6次</w:t>
            </w:r>
          </w:p>
        </w:tc>
        <w:tc>
          <w:tcPr>
            <w:tcW w:w="1276" w:type="dxa"/>
            <w:vAlign w:val="center"/>
          </w:tcPr>
          <w:p>
            <w:pPr>
              <w:pStyle w:val="13"/>
            </w:pPr>
            <w:r>
              <w:t>依据徐字[2021]29号和党建工作经费（运转保障）实施计划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≥80人</w:t>
            </w:r>
          </w:p>
        </w:tc>
        <w:tc>
          <w:tcPr>
            <w:tcW w:w="1276" w:type="dxa"/>
            <w:vAlign w:val="center"/>
          </w:tcPr>
          <w:p>
            <w:pPr>
              <w:pStyle w:val="13"/>
            </w:pPr>
            <w:r>
              <w:t>依据徐字[2021]30号和党建工作经费（运转保障）实施计划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各项党建工作是否通过考核</w:t>
            </w:r>
          </w:p>
        </w:tc>
        <w:tc>
          <w:tcPr>
            <w:tcW w:w="2268" w:type="dxa"/>
            <w:vAlign w:val="center"/>
          </w:tcPr>
          <w:p>
            <w:pPr>
              <w:pStyle w:val="13"/>
            </w:pPr>
            <w:r>
              <w:t>≥90%</w:t>
            </w:r>
          </w:p>
        </w:tc>
        <w:tc>
          <w:tcPr>
            <w:tcW w:w="1276" w:type="dxa"/>
            <w:vAlign w:val="center"/>
          </w:tcPr>
          <w:p>
            <w:pPr>
              <w:pStyle w:val="13"/>
            </w:pPr>
            <w:r>
              <w:t>依据徐字[2021]31号和党建工作经费（运转保障）实施计划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各项党建工作及时完成情况</w:t>
            </w:r>
          </w:p>
        </w:tc>
        <w:tc>
          <w:tcPr>
            <w:tcW w:w="2268" w:type="dxa"/>
            <w:vAlign w:val="center"/>
          </w:tcPr>
          <w:p>
            <w:pPr>
              <w:pStyle w:val="13"/>
            </w:pPr>
            <w:r>
              <w:t>≥90%</w:t>
            </w:r>
          </w:p>
        </w:tc>
        <w:tc>
          <w:tcPr>
            <w:tcW w:w="1276" w:type="dxa"/>
            <w:vAlign w:val="center"/>
          </w:tcPr>
          <w:p>
            <w:pPr>
              <w:pStyle w:val="13"/>
            </w:pPr>
            <w:r>
              <w:t>依据徐字[2021]32号和党建工作经费（运转保障）实施计划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≤7.79万元</w:t>
            </w:r>
          </w:p>
        </w:tc>
        <w:tc>
          <w:tcPr>
            <w:tcW w:w="1276" w:type="dxa"/>
            <w:vAlign w:val="center"/>
          </w:tcPr>
          <w:p>
            <w:pPr>
              <w:pStyle w:val="13"/>
            </w:pPr>
            <w:r>
              <w:t>依据徐字[2021]33号和党建工作经费（运转保障）实施计划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反映党员违纪通报情况</w:t>
            </w:r>
          </w:p>
        </w:tc>
        <w:tc>
          <w:tcPr>
            <w:tcW w:w="2268" w:type="dxa"/>
            <w:vAlign w:val="center"/>
          </w:tcPr>
          <w:p>
            <w:pPr>
              <w:pStyle w:val="13"/>
            </w:pPr>
            <w:r>
              <w:t>≤2次</w:t>
            </w:r>
          </w:p>
        </w:tc>
        <w:tc>
          <w:tcPr>
            <w:tcW w:w="1276" w:type="dxa"/>
            <w:vAlign w:val="center"/>
          </w:tcPr>
          <w:p>
            <w:pPr>
              <w:pStyle w:val="13"/>
            </w:pPr>
            <w:r>
              <w:t>依据徐字[2021]32号和党建工作经费（运转保障）实施计划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反映参加党建活动党员满意度情况</w:t>
            </w:r>
          </w:p>
        </w:tc>
        <w:tc>
          <w:tcPr>
            <w:tcW w:w="2268" w:type="dxa"/>
            <w:vAlign w:val="center"/>
          </w:tcPr>
          <w:p>
            <w:pPr>
              <w:pStyle w:val="13"/>
            </w:pPr>
            <w:r>
              <w:t>≥85%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13062524P000015106350</w:t>
            </w:r>
          </w:p>
        </w:tc>
        <w:tc>
          <w:tcPr>
            <w:tcW w:w="2835" w:type="dxa"/>
            <w:vAlign w:val="center"/>
          </w:tcPr>
          <w:p>
            <w:pPr>
              <w:pStyle w:val="11"/>
            </w:pPr>
            <w:r>
              <w:t>项目名称</w:t>
            </w:r>
          </w:p>
        </w:tc>
        <w:tc>
          <w:tcPr>
            <w:tcW w:w="6094" w:type="dxa"/>
            <w:gridSpan w:val="3"/>
            <w:vAlign w:val="center"/>
          </w:tcPr>
          <w:p>
            <w:pPr>
              <w:pStyle w:val="13"/>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0.42</w:t>
            </w:r>
          </w:p>
        </w:tc>
        <w:tc>
          <w:tcPr>
            <w:tcW w:w="2835" w:type="dxa"/>
            <w:vAlign w:val="center"/>
          </w:tcPr>
          <w:p>
            <w:pPr>
              <w:pStyle w:val="11"/>
            </w:pPr>
            <w:r>
              <w:t>其中：财政    资金</w:t>
            </w:r>
          </w:p>
        </w:tc>
        <w:tc>
          <w:tcPr>
            <w:tcW w:w="2551" w:type="dxa"/>
            <w:vAlign w:val="center"/>
          </w:tcPr>
          <w:p>
            <w:pPr>
              <w:pStyle w:val="13"/>
            </w:pPr>
            <w:r>
              <w:t>0.42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1.通过项目实施，维持地震群测群防队伍的稳定。有效降低地震灾害造成的人身及财产损失。该项目主要用于补助地震群测群防队伍。</w:t>
            </w:r>
          </w:p>
          <w:p>
            <w:pPr>
              <w:pStyle w:val="13"/>
            </w:pPr>
            <w:r>
              <w:t>2.此项经费共计0.42万元，用于发放地震台站长及助理员21人津贴，由乡镇（城区办）按季度支付。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21人</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项目支出控制在预算范围内</w:t>
            </w:r>
          </w:p>
        </w:tc>
        <w:tc>
          <w:tcPr>
            <w:tcW w:w="2268" w:type="dxa"/>
            <w:vAlign w:val="center"/>
          </w:tcPr>
          <w:p>
            <w:pPr>
              <w:pStyle w:val="13"/>
            </w:pPr>
            <w:r>
              <w:t>≤4200元</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13062524P00001510078J</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此项目资金专用于服务群众专项经费支出，保障村内服务正常运转。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1.正确使用服务群众专项经费，保障村内服务正常运转。</w:t>
            </w:r>
          </w:p>
          <w:p>
            <w:pPr>
              <w:pStyle w:val="13"/>
            </w:pPr>
            <w:r>
              <w:t>2.用于21个村服务群众必要支出,达到群众满意。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保障辖区村级组织数量</w:t>
            </w:r>
          </w:p>
        </w:tc>
        <w:tc>
          <w:tcPr>
            <w:tcW w:w="5386" w:type="dxa"/>
            <w:vAlign w:val="center"/>
          </w:tcPr>
          <w:p>
            <w:pPr>
              <w:pStyle w:val="13"/>
            </w:pPr>
            <w:r>
              <w:t>保障辖区村级组织数量</w:t>
            </w:r>
          </w:p>
        </w:tc>
        <w:tc>
          <w:tcPr>
            <w:tcW w:w="2268" w:type="dxa"/>
            <w:vAlign w:val="center"/>
          </w:tcPr>
          <w:p>
            <w:pPr>
              <w:pStyle w:val="13"/>
            </w:pPr>
            <w:r>
              <w:t>21个</w:t>
            </w:r>
          </w:p>
        </w:tc>
        <w:tc>
          <w:tcPr>
            <w:tcW w:w="1276" w:type="dxa"/>
            <w:vAlign w:val="center"/>
          </w:tcPr>
          <w:p>
            <w:pPr>
              <w:pStyle w:val="13"/>
            </w:pPr>
            <w:r>
              <w:t>中共河北省委组织部、河北省财政厅《关于提高村级组织运转保障水平的意见》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农村社区综合服务设施覆盖比率</w:t>
            </w:r>
          </w:p>
        </w:tc>
        <w:tc>
          <w:tcPr>
            <w:tcW w:w="2268" w:type="dxa"/>
            <w:vAlign w:val="center"/>
          </w:tcPr>
          <w:p>
            <w:pPr>
              <w:pStyle w:val="13"/>
            </w:pPr>
            <w:r>
              <w:t>≥95%</w:t>
            </w:r>
          </w:p>
        </w:tc>
        <w:tc>
          <w:tcPr>
            <w:tcW w:w="1276" w:type="dxa"/>
            <w:vAlign w:val="center"/>
          </w:tcPr>
          <w:p>
            <w:pPr>
              <w:pStyle w:val="13"/>
            </w:pPr>
            <w:r>
              <w:t>中共河北省委组织部、河北省财政厅《关于提高村级组织运转保障水平的意见》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服务群众工作按时间进度完成情况</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≤105万元</w:t>
            </w:r>
          </w:p>
        </w:tc>
        <w:tc>
          <w:tcPr>
            <w:tcW w:w="1276" w:type="dxa"/>
            <w:vAlign w:val="center"/>
          </w:tcPr>
          <w:p>
            <w:pPr>
              <w:pStyle w:val="13"/>
            </w:pPr>
            <w:r>
              <w:t>中共河北省委组织部、河北省财政厅《关于提高村级组织运转保障水平的意见》</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服务群众保障水平</w:t>
            </w:r>
          </w:p>
        </w:tc>
        <w:tc>
          <w:tcPr>
            <w:tcW w:w="5386" w:type="dxa"/>
            <w:vAlign w:val="center"/>
          </w:tcPr>
          <w:p>
            <w:pPr>
              <w:pStyle w:val="13"/>
            </w:pPr>
            <w:r>
              <w:t>保障服务群众公共设施正常运转率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群众满意度</w:t>
            </w:r>
          </w:p>
        </w:tc>
        <w:tc>
          <w:tcPr>
            <w:tcW w:w="2268" w:type="dxa"/>
            <w:vAlign w:val="center"/>
          </w:tcPr>
          <w:p>
            <w:pPr>
              <w:pStyle w:val="13"/>
            </w:pPr>
            <w:r>
              <w:t>≥85%</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10、高林村镇2024年公益岗位补助及保险项目绩效目标表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13062524P00001510667T</w:t>
            </w:r>
          </w:p>
        </w:tc>
        <w:tc>
          <w:tcPr>
            <w:tcW w:w="2835" w:type="dxa"/>
            <w:vAlign w:val="center"/>
          </w:tcPr>
          <w:p>
            <w:pPr>
              <w:pStyle w:val="11"/>
            </w:pPr>
            <w:r>
              <w:t>项目名称</w:t>
            </w:r>
          </w:p>
        </w:tc>
        <w:tc>
          <w:tcPr>
            <w:tcW w:w="6094" w:type="dxa"/>
            <w:gridSpan w:val="3"/>
            <w:vAlign w:val="center"/>
          </w:tcPr>
          <w:p>
            <w:pPr>
              <w:pStyle w:val="13"/>
            </w:pPr>
            <w:r>
              <w:t>高林村镇2024年公益岗位补助及保险项目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18.59</w:t>
            </w:r>
          </w:p>
        </w:tc>
        <w:tc>
          <w:tcPr>
            <w:tcW w:w="2835" w:type="dxa"/>
            <w:vAlign w:val="center"/>
          </w:tcPr>
          <w:p>
            <w:pPr>
              <w:pStyle w:val="11"/>
            </w:pPr>
            <w:r>
              <w:t>其中：财政    资金</w:t>
            </w:r>
          </w:p>
        </w:tc>
        <w:tc>
          <w:tcPr>
            <w:tcW w:w="2551" w:type="dxa"/>
            <w:vAlign w:val="center"/>
          </w:tcPr>
          <w:p>
            <w:pPr>
              <w:pStyle w:val="13"/>
            </w:pPr>
            <w:r>
              <w:t>18.59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此项目资金用于公益岗位补助及购买人身保险。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34%</w:t>
            </w:r>
          </w:p>
        </w:tc>
        <w:tc>
          <w:tcPr>
            <w:tcW w:w="2835" w:type="dxa"/>
            <w:vAlign w:val="center"/>
          </w:tcPr>
          <w:p>
            <w:pPr>
              <w:pStyle w:val="14"/>
            </w:pPr>
            <w:r>
              <w:t>53%</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1.规范就业扶贫公益岗位、乡村服务岗位管理，帮助就业困难的建档立卡贫困劳动力实现持续稳定增收</w:t>
            </w:r>
          </w:p>
          <w:p>
            <w:pPr>
              <w:pStyle w:val="13"/>
            </w:pPr>
            <w:r>
              <w:t>2.乡镇按月发放岗位补助。</w:t>
            </w:r>
          </w:p>
          <w:p>
            <w:pPr>
              <w:pStyle w:val="13"/>
            </w:pPr>
            <w:r>
              <w:t>3.为34位在公益岗的人员发放补助并购买人身意外保险。“四员”岗每人每月500元，乡村服务岗每人每月300元，人身意外保险667元每年。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补助公益岗位人数</w:t>
            </w:r>
          </w:p>
        </w:tc>
        <w:tc>
          <w:tcPr>
            <w:tcW w:w="2268" w:type="dxa"/>
            <w:vAlign w:val="center"/>
          </w:tcPr>
          <w:p>
            <w:pPr>
              <w:pStyle w:val="13"/>
            </w:pPr>
            <w:r>
              <w:t>≤34人</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符合率</w:t>
            </w:r>
          </w:p>
        </w:tc>
        <w:tc>
          <w:tcPr>
            <w:tcW w:w="5386" w:type="dxa"/>
            <w:vAlign w:val="center"/>
          </w:tcPr>
          <w:p>
            <w:pPr>
              <w:pStyle w:val="13"/>
            </w:pPr>
            <w:r>
              <w:t>补助人员条件符合率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资助经费发放及时率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“四员”补助标准</w:t>
            </w:r>
          </w:p>
        </w:tc>
        <w:tc>
          <w:tcPr>
            <w:tcW w:w="2268" w:type="dxa"/>
            <w:vAlign w:val="center"/>
          </w:tcPr>
          <w:p>
            <w:pPr>
              <w:pStyle w:val="13"/>
            </w:pPr>
            <w:r>
              <w:t>500元/月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乡村服务岗位补助标准</w:t>
            </w:r>
          </w:p>
        </w:tc>
        <w:tc>
          <w:tcPr>
            <w:tcW w:w="2268" w:type="dxa"/>
            <w:vAlign w:val="center"/>
          </w:tcPr>
          <w:p>
            <w:pPr>
              <w:pStyle w:val="13"/>
            </w:pPr>
            <w:r>
              <w:t>300元/月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人身意外险标准</w:t>
            </w:r>
          </w:p>
        </w:tc>
        <w:tc>
          <w:tcPr>
            <w:tcW w:w="2268" w:type="dxa"/>
            <w:vAlign w:val="center"/>
          </w:tcPr>
          <w:p>
            <w:pPr>
              <w:pStyle w:val="13"/>
            </w:pPr>
            <w:r>
              <w:t>667元/年</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促进乡村振兴</w:t>
            </w:r>
          </w:p>
        </w:tc>
        <w:tc>
          <w:tcPr>
            <w:tcW w:w="5386" w:type="dxa"/>
            <w:vAlign w:val="center"/>
          </w:tcPr>
          <w:p>
            <w:pPr>
              <w:pStyle w:val="13"/>
            </w:pPr>
            <w:r>
              <w:t>促进“四员”及乡村服务岗人员收入，促进乡村振兴，确保不发生“返贫”现象</w:t>
            </w:r>
          </w:p>
        </w:tc>
        <w:tc>
          <w:tcPr>
            <w:tcW w:w="2268" w:type="dxa"/>
            <w:vAlign w:val="center"/>
          </w:tcPr>
          <w:p>
            <w:pPr>
              <w:pStyle w:val="13"/>
            </w:pPr>
            <w:r>
              <w:t>≥95%</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享受公益岗、乡村服务岗家庭满意度</w:t>
            </w:r>
          </w:p>
        </w:tc>
        <w:tc>
          <w:tcPr>
            <w:tcW w:w="5386" w:type="dxa"/>
            <w:vAlign w:val="center"/>
          </w:tcPr>
          <w:p>
            <w:pPr>
              <w:pStyle w:val="13"/>
            </w:pPr>
            <w:r>
              <w:t>享受公益岗、乡村服务岗家庭满意度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11、纪检保障经费（运转保障）绩效目标表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13062524P00001510226J</w:t>
            </w:r>
          </w:p>
        </w:tc>
        <w:tc>
          <w:tcPr>
            <w:tcW w:w="2835" w:type="dxa"/>
            <w:vAlign w:val="center"/>
          </w:tcPr>
          <w:p>
            <w:pPr>
              <w:pStyle w:val="11"/>
            </w:pPr>
            <w:r>
              <w:t>项目名称</w:t>
            </w:r>
          </w:p>
        </w:tc>
        <w:tc>
          <w:tcPr>
            <w:tcW w:w="6094" w:type="dxa"/>
            <w:gridSpan w:val="3"/>
            <w:vAlign w:val="center"/>
          </w:tcPr>
          <w:p>
            <w:pPr>
              <w:pStyle w:val="13"/>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此项目资金用途纪检工作经费。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1.协助乡镇党委开展农村党风廉政建设和反腐败工作，巩固党在基层的执政基础。</w:t>
            </w:r>
          </w:p>
          <w:p>
            <w:pPr>
              <w:pStyle w:val="13"/>
            </w:pPr>
            <w:r>
              <w:t>2.对辖区开展廉政警示教育和履职情况监督，开展对辖区村、单位的不定期巡查，开展纪检监督案件调查办理，查办案件不少于2件。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查办案件数量</w:t>
            </w:r>
          </w:p>
        </w:tc>
        <w:tc>
          <w:tcPr>
            <w:tcW w:w="5386" w:type="dxa"/>
            <w:vAlign w:val="center"/>
          </w:tcPr>
          <w:p>
            <w:pPr>
              <w:pStyle w:val="13"/>
            </w:pPr>
            <w:r>
              <w:t>反映查办案件数量</w:t>
            </w:r>
          </w:p>
        </w:tc>
        <w:tc>
          <w:tcPr>
            <w:tcW w:w="2268" w:type="dxa"/>
            <w:vAlign w:val="center"/>
          </w:tcPr>
          <w:p>
            <w:pPr>
              <w:pStyle w:val="13"/>
            </w:pPr>
            <w:r>
              <w:t>≥2件</w:t>
            </w:r>
          </w:p>
        </w:tc>
        <w:tc>
          <w:tcPr>
            <w:tcW w:w="1276" w:type="dxa"/>
            <w:vAlign w:val="center"/>
          </w:tcPr>
          <w:p>
            <w:pPr>
              <w:pStyle w:val="13"/>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查办案件参与人数</w:t>
            </w:r>
          </w:p>
        </w:tc>
        <w:tc>
          <w:tcPr>
            <w:tcW w:w="5386" w:type="dxa"/>
            <w:vAlign w:val="center"/>
          </w:tcPr>
          <w:p>
            <w:pPr>
              <w:pStyle w:val="13"/>
            </w:pPr>
            <w:r>
              <w:t>反映查办案件参与人数</w:t>
            </w:r>
          </w:p>
        </w:tc>
        <w:tc>
          <w:tcPr>
            <w:tcW w:w="2268" w:type="dxa"/>
            <w:vAlign w:val="center"/>
          </w:tcPr>
          <w:p>
            <w:pPr>
              <w:pStyle w:val="13"/>
            </w:pPr>
            <w:r>
              <w:t>≥3人</w:t>
            </w:r>
          </w:p>
        </w:tc>
        <w:tc>
          <w:tcPr>
            <w:tcW w:w="1276" w:type="dxa"/>
            <w:vAlign w:val="center"/>
          </w:tcPr>
          <w:p>
            <w:pPr>
              <w:pStyle w:val="13"/>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案件查处完成率</w:t>
            </w:r>
          </w:p>
        </w:tc>
        <w:tc>
          <w:tcPr>
            <w:tcW w:w="5386" w:type="dxa"/>
            <w:vAlign w:val="center"/>
          </w:tcPr>
          <w:p>
            <w:pPr>
              <w:pStyle w:val="13"/>
            </w:pPr>
            <w:r>
              <w:t>反映案件查处完成率</w:t>
            </w:r>
          </w:p>
        </w:tc>
        <w:tc>
          <w:tcPr>
            <w:tcW w:w="2268" w:type="dxa"/>
            <w:vAlign w:val="center"/>
          </w:tcPr>
          <w:p>
            <w:pPr>
              <w:pStyle w:val="13"/>
            </w:pPr>
            <w:r>
              <w:t>≥85%</w:t>
            </w:r>
          </w:p>
        </w:tc>
        <w:tc>
          <w:tcPr>
            <w:tcW w:w="1276" w:type="dxa"/>
            <w:vAlign w:val="center"/>
          </w:tcPr>
          <w:p>
            <w:pPr>
              <w:pStyle w:val="13"/>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案件办结及时率</w:t>
            </w:r>
          </w:p>
        </w:tc>
        <w:tc>
          <w:tcPr>
            <w:tcW w:w="5386" w:type="dxa"/>
            <w:vAlign w:val="center"/>
          </w:tcPr>
          <w:p>
            <w:pPr>
              <w:pStyle w:val="13"/>
            </w:pPr>
            <w:r>
              <w:t>反映案件办结及时情况</w:t>
            </w:r>
          </w:p>
        </w:tc>
        <w:tc>
          <w:tcPr>
            <w:tcW w:w="2268" w:type="dxa"/>
            <w:vAlign w:val="center"/>
          </w:tcPr>
          <w:p>
            <w:pPr>
              <w:pStyle w:val="13"/>
            </w:pPr>
            <w:r>
              <w:t>≥85%</w:t>
            </w:r>
          </w:p>
        </w:tc>
        <w:tc>
          <w:tcPr>
            <w:tcW w:w="1276" w:type="dxa"/>
            <w:vAlign w:val="center"/>
          </w:tcPr>
          <w:p>
            <w:pPr>
              <w:pStyle w:val="13"/>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≤4.4万元</w:t>
            </w:r>
          </w:p>
        </w:tc>
        <w:tc>
          <w:tcPr>
            <w:tcW w:w="1276" w:type="dxa"/>
            <w:vAlign w:val="center"/>
          </w:tcPr>
          <w:p>
            <w:pPr>
              <w:pStyle w:val="13"/>
            </w:pPr>
            <w:r>
              <w:t>徐纪字【2012】34号和纪检保障经费（运转保障）项目实施计划</w:t>
            </w:r>
          </w:p>
          <w:p>
            <w:pPr>
              <w:pStyle w:val="13"/>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根据纪检办案行为实际被投诉的情况。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办案人员满意程度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13062524P00001510528M</w:t>
            </w:r>
          </w:p>
        </w:tc>
        <w:tc>
          <w:tcPr>
            <w:tcW w:w="2835" w:type="dxa"/>
            <w:vAlign w:val="center"/>
          </w:tcPr>
          <w:p>
            <w:pPr>
              <w:pStyle w:val="11"/>
            </w:pPr>
            <w:r>
              <w:t>项目名称</w:t>
            </w:r>
          </w:p>
        </w:tc>
        <w:tc>
          <w:tcPr>
            <w:tcW w:w="6094" w:type="dxa"/>
            <w:gridSpan w:val="3"/>
            <w:vAlign w:val="center"/>
          </w:tcPr>
          <w:p>
            <w:pPr>
              <w:pStyle w:val="13"/>
            </w:pPr>
            <w:r>
              <w:t>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w:t>
            </w:r>
          </w:p>
        </w:tc>
        <w:tc>
          <w:tcPr>
            <w:tcW w:w="2835" w:type="dxa"/>
            <w:vAlign w:val="center"/>
          </w:tcPr>
          <w:p>
            <w:pPr>
              <w:pStyle w:val="11"/>
            </w:pPr>
            <w:r>
              <w:t>其中：财政    资金</w:t>
            </w:r>
          </w:p>
        </w:tc>
        <w:tc>
          <w:tcPr>
            <w:tcW w:w="2551" w:type="dxa"/>
            <w:vAlign w:val="center"/>
          </w:tcPr>
          <w:p>
            <w:pPr>
              <w:pStyle w:val="13"/>
            </w:pPr>
            <w:r>
              <w:t>5.40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1.解决国防公路工役制人员生活保障问题。</w:t>
            </w:r>
            <w:r>
              <w:tab/>
            </w:r>
            <w:r>
              <w:tab/>
            </w:r>
            <w:r>
              <w:tab/>
            </w:r>
          </w:p>
          <w:p>
            <w:pPr>
              <w:pStyle w:val="13"/>
            </w:pPr>
            <w:r>
              <w:t>2.及时发放国防公路工役制人员10人生活保补贴。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≤10人</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≤5.4万元</w:t>
            </w:r>
          </w:p>
        </w:tc>
        <w:tc>
          <w:tcPr>
            <w:tcW w:w="1276" w:type="dxa"/>
            <w:vAlign w:val="center"/>
          </w:tcPr>
          <w:p>
            <w:pPr>
              <w:pStyle w:val="13"/>
            </w:pPr>
            <w:r>
              <w:t>依据京原公路工作人员生活补贴项目实施计划、保定市徐水区交通运输局党委会议纪要（2022）26号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补贴人员生活保障提升</w:t>
            </w:r>
          </w:p>
        </w:tc>
        <w:tc>
          <w:tcPr>
            <w:tcW w:w="5386" w:type="dxa"/>
            <w:vAlign w:val="center"/>
          </w:tcPr>
          <w:p>
            <w:pPr>
              <w:pStyle w:val="13"/>
            </w:pPr>
            <w:r>
              <w:t>补贴人员生活保障提升情况</w:t>
            </w:r>
          </w:p>
        </w:tc>
        <w:tc>
          <w:tcPr>
            <w:tcW w:w="2268" w:type="dxa"/>
            <w:vAlign w:val="center"/>
          </w:tcPr>
          <w:p>
            <w:pPr>
              <w:pStyle w:val="13"/>
            </w:pPr>
            <w:r>
              <w:t>≥10%</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13、人大工作经费（运转保障）绩效目标表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13062524P00001510233K</w:t>
            </w:r>
          </w:p>
        </w:tc>
        <w:tc>
          <w:tcPr>
            <w:tcW w:w="2835" w:type="dxa"/>
            <w:vAlign w:val="center"/>
          </w:tcPr>
          <w:p>
            <w:pPr>
              <w:pStyle w:val="11"/>
            </w:pPr>
            <w:r>
              <w:t>项目名称</w:t>
            </w:r>
          </w:p>
        </w:tc>
        <w:tc>
          <w:tcPr>
            <w:tcW w:w="6094" w:type="dxa"/>
            <w:gridSpan w:val="3"/>
            <w:vAlign w:val="center"/>
          </w:tcPr>
          <w:p>
            <w:pPr>
              <w:pStyle w:val="13"/>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1.落实好党对乡镇工作的领导，将人大工作纳入乡镇整体工作布局，促进乡镇人大工作制度化、规范化、程序化。</w:t>
            </w:r>
          </w:p>
          <w:p>
            <w:pPr>
              <w:pStyle w:val="13"/>
            </w:pPr>
            <w:r>
              <w:t>2.每年至少举行1次乡镇人代会，组织开展代表活动，促进基层民主政治建设。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反映召开人代会次数情况</w:t>
            </w:r>
          </w:p>
        </w:tc>
        <w:tc>
          <w:tcPr>
            <w:tcW w:w="2268" w:type="dxa"/>
            <w:vAlign w:val="center"/>
          </w:tcPr>
          <w:p>
            <w:pPr>
              <w:pStyle w:val="13"/>
            </w:pPr>
            <w:r>
              <w:t>≥1次</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≥2次</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反映保障人大日常工作及时开展情况</w:t>
            </w:r>
          </w:p>
        </w:tc>
        <w:tc>
          <w:tcPr>
            <w:tcW w:w="2268" w:type="dxa"/>
            <w:vAlign w:val="center"/>
          </w:tcPr>
          <w:p>
            <w:pPr>
              <w:pStyle w:val="13"/>
            </w:pPr>
            <w:r>
              <w:t>≥90%</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反映人大代表满意度情况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14、提前下达2024年中央专项彩票公益金支持地方公益事业发展资金-徐水区高林村镇马家庄村乡村道路建设项目绩效目标表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13062524P00001710243T</w:t>
            </w:r>
          </w:p>
        </w:tc>
        <w:tc>
          <w:tcPr>
            <w:tcW w:w="2835" w:type="dxa"/>
            <w:vAlign w:val="center"/>
          </w:tcPr>
          <w:p>
            <w:pPr>
              <w:pStyle w:val="11"/>
            </w:pPr>
            <w:r>
              <w:t>项目名称</w:t>
            </w:r>
          </w:p>
        </w:tc>
        <w:tc>
          <w:tcPr>
            <w:tcW w:w="6094" w:type="dxa"/>
            <w:gridSpan w:val="3"/>
            <w:vAlign w:val="center"/>
          </w:tcPr>
          <w:p>
            <w:pPr>
              <w:pStyle w:val="13"/>
            </w:pPr>
            <w:r>
              <w:t>提前下达2024年中央专项彩票公益金支持地方公益事业发展资金-徐水区高林村镇马家庄村乡村道路建设项目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此项目资金用于马家庄村道路建设项目。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1.加强农村基础设施设，不断提升村容村貌，改善农村人居环境，提高村民幸福生活质量，为全面实施乡村振兴增添助力。</w:t>
            </w:r>
          </w:p>
          <w:p>
            <w:pPr>
              <w:pStyle w:val="13"/>
            </w:pPr>
            <w:r>
              <w:t>2.对主街、次街及胡同进行全面翻修。主街2600平方米，次街5350平方米，胡同3240平方米。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翻修道路的面积</w:t>
            </w:r>
          </w:p>
        </w:tc>
        <w:tc>
          <w:tcPr>
            <w:tcW w:w="5386" w:type="dxa"/>
            <w:vAlign w:val="center"/>
          </w:tcPr>
          <w:p>
            <w:pPr>
              <w:pStyle w:val="13"/>
            </w:pPr>
            <w:r>
              <w:t>翻修道路的面积</w:t>
            </w:r>
          </w:p>
        </w:tc>
        <w:tc>
          <w:tcPr>
            <w:tcW w:w="2268" w:type="dxa"/>
            <w:vAlign w:val="center"/>
          </w:tcPr>
          <w:p>
            <w:pPr>
              <w:pStyle w:val="13"/>
            </w:pPr>
            <w:r>
              <w:t>≥11190平方米</w:t>
            </w:r>
          </w:p>
        </w:tc>
        <w:tc>
          <w:tcPr>
            <w:tcW w:w="1276" w:type="dxa"/>
            <w:vAlign w:val="center"/>
          </w:tcPr>
          <w:p>
            <w:pPr>
              <w:pStyle w:val="13"/>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项目（工程）验收合格率</w:t>
            </w:r>
          </w:p>
        </w:tc>
        <w:tc>
          <w:tcPr>
            <w:tcW w:w="2268" w:type="dxa"/>
            <w:vAlign w:val="center"/>
          </w:tcPr>
          <w:p>
            <w:pPr>
              <w:pStyle w:val="13"/>
            </w:pPr>
            <w:r>
              <w:t>100%</w:t>
            </w:r>
          </w:p>
        </w:tc>
        <w:tc>
          <w:tcPr>
            <w:tcW w:w="1276" w:type="dxa"/>
            <w:vAlign w:val="center"/>
          </w:tcPr>
          <w:p>
            <w:pPr>
              <w:pStyle w:val="13"/>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项目（工程）完成及时率</w:t>
            </w:r>
          </w:p>
        </w:tc>
        <w:tc>
          <w:tcPr>
            <w:tcW w:w="5386" w:type="dxa"/>
            <w:vAlign w:val="center"/>
          </w:tcPr>
          <w:p>
            <w:pPr>
              <w:pStyle w:val="13"/>
            </w:pPr>
            <w:r>
              <w:t>项目（工程）完成及时率</w:t>
            </w:r>
          </w:p>
        </w:tc>
        <w:tc>
          <w:tcPr>
            <w:tcW w:w="2268" w:type="dxa"/>
            <w:vAlign w:val="center"/>
          </w:tcPr>
          <w:p>
            <w:pPr>
              <w:pStyle w:val="13"/>
            </w:pPr>
            <w:r>
              <w:t>100%</w:t>
            </w:r>
          </w:p>
        </w:tc>
        <w:tc>
          <w:tcPr>
            <w:tcW w:w="1276" w:type="dxa"/>
            <w:vAlign w:val="center"/>
          </w:tcPr>
          <w:p>
            <w:pPr>
              <w:pStyle w:val="13"/>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项目（工程）建设时限</w:t>
            </w:r>
          </w:p>
        </w:tc>
        <w:tc>
          <w:tcPr>
            <w:tcW w:w="5386" w:type="dxa"/>
            <w:vAlign w:val="center"/>
          </w:tcPr>
          <w:p>
            <w:pPr>
              <w:pStyle w:val="13"/>
            </w:pPr>
            <w:r>
              <w:t>项目（工程）建设时限</w:t>
            </w:r>
          </w:p>
        </w:tc>
        <w:tc>
          <w:tcPr>
            <w:tcW w:w="2268" w:type="dxa"/>
            <w:vAlign w:val="center"/>
          </w:tcPr>
          <w:p>
            <w:pPr>
              <w:pStyle w:val="13"/>
            </w:pPr>
            <w:r>
              <w:t>≤10个月</w:t>
            </w:r>
          </w:p>
        </w:tc>
        <w:tc>
          <w:tcPr>
            <w:tcW w:w="1276" w:type="dxa"/>
            <w:vAlign w:val="center"/>
          </w:tcPr>
          <w:p>
            <w:pPr>
              <w:pStyle w:val="13"/>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≤150万元</w:t>
            </w:r>
          </w:p>
        </w:tc>
        <w:tc>
          <w:tcPr>
            <w:tcW w:w="1276" w:type="dxa"/>
            <w:vAlign w:val="center"/>
          </w:tcPr>
          <w:p>
            <w:pPr>
              <w:pStyle w:val="13"/>
            </w:pPr>
            <w:r>
              <w:t>徐政财字[2023]119号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方便村民出行</w:t>
            </w:r>
          </w:p>
        </w:tc>
        <w:tc>
          <w:tcPr>
            <w:tcW w:w="5386" w:type="dxa"/>
            <w:vAlign w:val="center"/>
          </w:tcPr>
          <w:p>
            <w:pPr>
              <w:pStyle w:val="13"/>
            </w:pPr>
            <w:r>
              <w:t>项目村受益人口数</w:t>
            </w:r>
          </w:p>
        </w:tc>
        <w:tc>
          <w:tcPr>
            <w:tcW w:w="2268" w:type="dxa"/>
            <w:vAlign w:val="center"/>
          </w:tcPr>
          <w:p>
            <w:pPr>
              <w:pStyle w:val="13"/>
            </w:pPr>
            <w:r>
              <w:t>≥1600人</w:t>
            </w:r>
          </w:p>
        </w:tc>
        <w:tc>
          <w:tcPr>
            <w:tcW w:w="1276" w:type="dxa"/>
            <w:vAlign w:val="center"/>
          </w:tcPr>
          <w:p>
            <w:pPr>
              <w:pStyle w:val="13"/>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工程设计使用年限</w:t>
            </w:r>
          </w:p>
        </w:tc>
        <w:tc>
          <w:tcPr>
            <w:tcW w:w="5386" w:type="dxa"/>
            <w:vAlign w:val="center"/>
          </w:tcPr>
          <w:p>
            <w:pPr>
              <w:pStyle w:val="13"/>
            </w:pPr>
            <w:r>
              <w:t>工程设计使用年限</w:t>
            </w:r>
          </w:p>
        </w:tc>
        <w:tc>
          <w:tcPr>
            <w:tcW w:w="2268" w:type="dxa"/>
            <w:vAlign w:val="center"/>
          </w:tcPr>
          <w:p>
            <w:pPr>
              <w:pStyle w:val="13"/>
            </w:pPr>
            <w:r>
              <w:t>≥10年</w:t>
            </w:r>
          </w:p>
        </w:tc>
        <w:tc>
          <w:tcPr>
            <w:tcW w:w="1276" w:type="dxa"/>
            <w:vAlign w:val="center"/>
          </w:tcPr>
          <w:p>
            <w:pPr>
              <w:pStyle w:val="13"/>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受益村民满意度</w:t>
            </w:r>
          </w:p>
        </w:tc>
        <w:tc>
          <w:tcPr>
            <w:tcW w:w="5386" w:type="dxa"/>
            <w:vAlign w:val="center"/>
          </w:tcPr>
          <w:p>
            <w:pPr>
              <w:pStyle w:val="13"/>
            </w:pPr>
            <w:r>
              <w:t>受益村民满意度</w:t>
            </w:r>
          </w:p>
        </w:tc>
        <w:tc>
          <w:tcPr>
            <w:tcW w:w="2268" w:type="dxa"/>
            <w:vAlign w:val="center"/>
          </w:tcPr>
          <w:p>
            <w:pPr>
              <w:pStyle w:val="13"/>
            </w:pPr>
            <w:r>
              <w:t>≥90%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15、团委综合事务管理经费（运转保障）绩效目标表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13062524P00001510229D</w:t>
            </w:r>
          </w:p>
        </w:tc>
        <w:tc>
          <w:tcPr>
            <w:tcW w:w="2835" w:type="dxa"/>
            <w:vAlign w:val="center"/>
          </w:tcPr>
          <w:p>
            <w:pPr>
              <w:pStyle w:val="11"/>
            </w:pPr>
            <w:r>
              <w:t>项目名称</w:t>
            </w:r>
          </w:p>
        </w:tc>
        <w:tc>
          <w:tcPr>
            <w:tcW w:w="6094" w:type="dxa"/>
            <w:gridSpan w:val="3"/>
            <w:vAlign w:val="center"/>
          </w:tcPr>
          <w:p>
            <w:pPr>
              <w:pStyle w:val="13"/>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本项目资金用于团委综合事务管理.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1.贯彻上级青少年和共青团工作要求，健全联系青年、服务大局的基层团组织体系。</w:t>
            </w:r>
          </w:p>
          <w:p>
            <w:pPr>
              <w:pStyle w:val="13"/>
            </w:pPr>
            <w:r>
              <w:t>2.组织开展团组织活动1次以上，各项团委工作通过考核，保障乡镇团委工作顺利开展。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反映全年组织开展团员活动次数情况</w:t>
            </w:r>
          </w:p>
        </w:tc>
        <w:tc>
          <w:tcPr>
            <w:tcW w:w="2268" w:type="dxa"/>
            <w:vAlign w:val="center"/>
          </w:tcPr>
          <w:p>
            <w:pPr>
              <w:pStyle w:val="13"/>
            </w:pPr>
            <w:r>
              <w:t>≥1次</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≥20人</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反映各项团委工作是否通过考核情况</w:t>
            </w:r>
          </w:p>
        </w:tc>
        <w:tc>
          <w:tcPr>
            <w:tcW w:w="2268" w:type="dxa"/>
            <w:vAlign w:val="center"/>
          </w:tcPr>
          <w:p>
            <w:pPr>
              <w:pStyle w:val="13"/>
            </w:pPr>
            <w:r>
              <w:t>≥90%</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反映保障团委经费保障情况</w:t>
            </w:r>
          </w:p>
        </w:tc>
        <w:tc>
          <w:tcPr>
            <w:tcW w:w="2268" w:type="dxa"/>
            <w:vAlign w:val="center"/>
          </w:tcPr>
          <w:p>
            <w:pPr>
              <w:pStyle w:val="13"/>
            </w:pPr>
            <w:r>
              <w:t>≥90%</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带动广大青年对党团组织的凝聚力</w:t>
            </w:r>
          </w:p>
        </w:tc>
        <w:tc>
          <w:tcPr>
            <w:tcW w:w="5386" w:type="dxa"/>
            <w:vAlign w:val="center"/>
          </w:tcPr>
          <w:p>
            <w:pPr>
              <w:pStyle w:val="13"/>
            </w:pPr>
            <w:r>
              <w:t>申请入党入团青年较上年增长情况</w:t>
            </w:r>
          </w:p>
        </w:tc>
        <w:tc>
          <w:tcPr>
            <w:tcW w:w="2268" w:type="dxa"/>
            <w:vAlign w:val="center"/>
          </w:tcPr>
          <w:p>
            <w:pPr>
              <w:pStyle w:val="13"/>
            </w:pPr>
            <w:r>
              <w:t>≥5%</w:t>
            </w:r>
          </w:p>
        </w:tc>
        <w:tc>
          <w:tcPr>
            <w:tcW w:w="1276" w:type="dxa"/>
            <w:vAlign w:val="center"/>
          </w:tcPr>
          <w:p>
            <w:pPr>
              <w:pStyle w:val="13"/>
            </w:pPr>
            <w:r>
              <w:t>依据徐办发【2018】3号文件和团委综合事务管理经费（运转保障）项目实施计划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参加活动团员满意度</w:t>
            </w:r>
          </w:p>
        </w:tc>
        <w:tc>
          <w:tcPr>
            <w:tcW w:w="5386" w:type="dxa"/>
            <w:vAlign w:val="center"/>
          </w:tcPr>
          <w:p>
            <w:pPr>
              <w:pStyle w:val="13"/>
            </w:pPr>
            <w:r>
              <w:t>反映参加活动团员满意度情况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13062524P00001510540G</w:t>
            </w:r>
          </w:p>
        </w:tc>
        <w:tc>
          <w:tcPr>
            <w:tcW w:w="2835" w:type="dxa"/>
            <w:vAlign w:val="center"/>
          </w:tcPr>
          <w:p>
            <w:pPr>
              <w:pStyle w:val="11"/>
            </w:pPr>
            <w:r>
              <w:t>项目名称</w:t>
            </w:r>
          </w:p>
        </w:tc>
        <w:tc>
          <w:tcPr>
            <w:tcW w:w="6094" w:type="dxa"/>
            <w:gridSpan w:val="3"/>
            <w:vAlign w:val="center"/>
          </w:tcPr>
          <w:p>
            <w:pPr>
              <w:pStyle w:val="13"/>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15.78</w:t>
            </w:r>
          </w:p>
        </w:tc>
        <w:tc>
          <w:tcPr>
            <w:tcW w:w="2835" w:type="dxa"/>
            <w:vAlign w:val="center"/>
          </w:tcPr>
          <w:p>
            <w:pPr>
              <w:pStyle w:val="11"/>
            </w:pPr>
            <w:r>
              <w:t>其中：财政    资金</w:t>
            </w:r>
          </w:p>
        </w:tc>
        <w:tc>
          <w:tcPr>
            <w:tcW w:w="2551" w:type="dxa"/>
            <w:vAlign w:val="center"/>
          </w:tcPr>
          <w:p>
            <w:pPr>
              <w:pStyle w:val="13"/>
            </w:pPr>
            <w:r>
              <w:t>15.78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2.项目资金15.78万元，发放人数5人，按月发放及时发放工资。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反映退役军人公益岗数量</w:t>
            </w:r>
          </w:p>
        </w:tc>
        <w:tc>
          <w:tcPr>
            <w:tcW w:w="2268" w:type="dxa"/>
            <w:vAlign w:val="center"/>
          </w:tcPr>
          <w:p>
            <w:pPr>
              <w:pStyle w:val="13"/>
            </w:pPr>
            <w:r>
              <w:t>≤5人</w:t>
            </w:r>
          </w:p>
        </w:tc>
        <w:tc>
          <w:tcPr>
            <w:tcW w:w="1276" w:type="dxa"/>
            <w:vAlign w:val="center"/>
          </w:tcPr>
          <w:p>
            <w:pPr>
              <w:pStyle w:val="13"/>
            </w:pPr>
            <w:r>
              <w:t>1.退役军人公益岗人员工资项目实施计划2.【2017】29号保定市徐水区军队退役人员政策落实专题会议纪要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1.退役军人公益岗人员工资项目实施计划2.【2017】29号保定市徐水区军队退役人员政策落实专题会议纪要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该笔资金投入后是否能够按照规定时间发放到位</w:t>
            </w:r>
          </w:p>
        </w:tc>
        <w:tc>
          <w:tcPr>
            <w:tcW w:w="2268" w:type="dxa"/>
            <w:vAlign w:val="center"/>
          </w:tcPr>
          <w:p>
            <w:pPr>
              <w:pStyle w:val="13"/>
            </w:pPr>
            <w:r>
              <w:t>100%</w:t>
            </w:r>
          </w:p>
        </w:tc>
        <w:tc>
          <w:tcPr>
            <w:tcW w:w="1276" w:type="dxa"/>
            <w:vAlign w:val="center"/>
          </w:tcPr>
          <w:p>
            <w:pPr>
              <w:pStyle w:val="13"/>
            </w:pPr>
            <w:r>
              <w:t>1.退役军人公益岗人员工资项目实施计划2.【2017】29号保定市徐水区军队退役人员政策落实专题会议纪要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≤15.78万元</w:t>
            </w:r>
          </w:p>
        </w:tc>
        <w:tc>
          <w:tcPr>
            <w:tcW w:w="1276" w:type="dxa"/>
            <w:vAlign w:val="center"/>
          </w:tcPr>
          <w:p>
            <w:pPr>
              <w:pStyle w:val="13"/>
            </w:pPr>
            <w:r>
              <w:t>1.退役军人公益岗人员工资项目实施计划2.【2017】29号保定市徐水区军队退役人员政策落实专题会议纪要</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退役军人公益岗人员上访次数</w:t>
            </w:r>
          </w:p>
        </w:tc>
        <w:tc>
          <w:tcPr>
            <w:tcW w:w="5386" w:type="dxa"/>
            <w:vAlign w:val="center"/>
          </w:tcPr>
          <w:p>
            <w:pPr>
              <w:pStyle w:val="13"/>
            </w:pPr>
            <w:r>
              <w:t>项目相关的退役军人公益岗人员上访次数</w:t>
            </w:r>
          </w:p>
        </w:tc>
        <w:tc>
          <w:tcPr>
            <w:tcW w:w="2268" w:type="dxa"/>
            <w:vAlign w:val="center"/>
          </w:tcPr>
          <w:p>
            <w:pPr>
              <w:pStyle w:val="13"/>
            </w:pPr>
            <w:r>
              <w:t>≤2次</w:t>
            </w:r>
          </w:p>
        </w:tc>
        <w:tc>
          <w:tcPr>
            <w:tcW w:w="1276" w:type="dxa"/>
            <w:vAlign w:val="center"/>
          </w:tcPr>
          <w:p>
            <w:pPr>
              <w:pStyle w:val="13"/>
            </w:pPr>
            <w:r>
              <w:t>根据项目相关的退役军人公益岗人员实际上访次数情况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项目相关的退役军人公益岗人员满意度</w:t>
            </w:r>
          </w:p>
        </w:tc>
        <w:tc>
          <w:tcPr>
            <w:tcW w:w="2268" w:type="dxa"/>
            <w:vAlign w:val="center"/>
          </w:tcPr>
          <w:p>
            <w:pPr>
              <w:pStyle w:val="13"/>
            </w:pPr>
            <w:r>
              <w:t>≥85%</w:t>
            </w:r>
          </w:p>
        </w:tc>
        <w:tc>
          <w:tcPr>
            <w:tcW w:w="1276" w:type="dxa"/>
            <w:vAlign w:val="center"/>
          </w:tcPr>
          <w:p>
            <w:pPr>
              <w:pStyle w:val="13"/>
            </w:pPr>
            <w:r>
              <w:t>满意度调度问卷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17、维稳经费（运转保障）绩效目标表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13062524P00001510236E</w:t>
            </w:r>
          </w:p>
        </w:tc>
        <w:tc>
          <w:tcPr>
            <w:tcW w:w="2835" w:type="dxa"/>
            <w:vAlign w:val="center"/>
          </w:tcPr>
          <w:p>
            <w:pPr>
              <w:pStyle w:val="11"/>
            </w:pPr>
            <w:r>
              <w:t>项目名称</w:t>
            </w:r>
          </w:p>
        </w:tc>
        <w:tc>
          <w:tcPr>
            <w:tcW w:w="6094" w:type="dxa"/>
            <w:gridSpan w:val="3"/>
            <w:vAlign w:val="center"/>
          </w:tcPr>
          <w:p>
            <w:pPr>
              <w:pStyle w:val="13"/>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此项目资金用于维稳经费支出。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1.加强乡镇基层治理能力，推行网格化管理服务，建立维稳保障长效机制，维护社会安全稳定。</w:t>
            </w:r>
          </w:p>
          <w:p>
            <w:pPr>
              <w:pStyle w:val="13"/>
            </w:pPr>
            <w:r>
              <w:t>2.帮助群众解决疑难问题，化解矛盾纠纷案件不少于2件。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≥2件</w:t>
            </w:r>
          </w:p>
        </w:tc>
        <w:tc>
          <w:tcPr>
            <w:tcW w:w="1276" w:type="dxa"/>
            <w:vAlign w:val="center"/>
          </w:tcPr>
          <w:p>
            <w:pPr>
              <w:pStyle w:val="13"/>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反映矛盾纠纷调处成功率情况</w:t>
            </w:r>
          </w:p>
        </w:tc>
        <w:tc>
          <w:tcPr>
            <w:tcW w:w="2268" w:type="dxa"/>
            <w:vAlign w:val="center"/>
          </w:tcPr>
          <w:p>
            <w:pPr>
              <w:pStyle w:val="13"/>
            </w:pPr>
            <w:r>
              <w:t>≥85%</w:t>
            </w:r>
          </w:p>
        </w:tc>
        <w:tc>
          <w:tcPr>
            <w:tcW w:w="1276" w:type="dxa"/>
            <w:vAlign w:val="center"/>
          </w:tcPr>
          <w:p>
            <w:pPr>
              <w:pStyle w:val="13"/>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反映已处置的涉稳舆情数量占涉稳舆情总数的比率</w:t>
            </w:r>
          </w:p>
        </w:tc>
        <w:tc>
          <w:tcPr>
            <w:tcW w:w="2268" w:type="dxa"/>
            <w:vAlign w:val="center"/>
          </w:tcPr>
          <w:p>
            <w:pPr>
              <w:pStyle w:val="13"/>
            </w:pPr>
            <w:r>
              <w:t>≥85%</w:t>
            </w:r>
          </w:p>
        </w:tc>
        <w:tc>
          <w:tcPr>
            <w:tcW w:w="1276" w:type="dxa"/>
            <w:vAlign w:val="center"/>
          </w:tcPr>
          <w:p>
            <w:pPr>
              <w:pStyle w:val="13"/>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反映解决信访案件及时情况</w:t>
            </w:r>
          </w:p>
        </w:tc>
        <w:tc>
          <w:tcPr>
            <w:tcW w:w="2268" w:type="dxa"/>
            <w:vAlign w:val="center"/>
          </w:tcPr>
          <w:p>
            <w:pPr>
              <w:pStyle w:val="13"/>
            </w:pPr>
            <w:r>
              <w:t>≥85%</w:t>
            </w:r>
          </w:p>
        </w:tc>
        <w:tc>
          <w:tcPr>
            <w:tcW w:w="1276" w:type="dxa"/>
            <w:vAlign w:val="center"/>
          </w:tcPr>
          <w:p>
            <w:pPr>
              <w:pStyle w:val="13"/>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≤10万元</w:t>
            </w:r>
          </w:p>
        </w:tc>
        <w:tc>
          <w:tcPr>
            <w:tcW w:w="1276" w:type="dxa"/>
            <w:vAlign w:val="center"/>
          </w:tcPr>
          <w:p>
            <w:pPr>
              <w:pStyle w:val="13"/>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tc>
        <w:tc>
          <w:tcPr>
            <w:tcW w:w="5386" w:type="dxa"/>
            <w:vAlign w:val="center"/>
          </w:tcPr>
          <w:p>
            <w:pPr>
              <w:pStyle w:val="13"/>
            </w:pPr>
            <w:r>
              <w:t>反映矛盾纠纷数量较上年度下降的比例情况</w:t>
            </w:r>
          </w:p>
        </w:tc>
        <w:tc>
          <w:tcPr>
            <w:tcW w:w="2268" w:type="dxa"/>
            <w:vAlign w:val="center"/>
          </w:tcPr>
          <w:p>
            <w:pPr>
              <w:pStyle w:val="13"/>
            </w:pPr>
            <w:r>
              <w:t>≥10%</w:t>
            </w:r>
          </w:p>
        </w:tc>
        <w:tc>
          <w:tcPr>
            <w:tcW w:w="1276" w:type="dxa"/>
            <w:vAlign w:val="center"/>
          </w:tcPr>
          <w:p>
            <w:pPr>
              <w:pStyle w:val="13"/>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信访人员满意度</w:t>
            </w:r>
          </w:p>
        </w:tc>
        <w:tc>
          <w:tcPr>
            <w:tcW w:w="5386" w:type="dxa"/>
            <w:vAlign w:val="center"/>
          </w:tcPr>
          <w:p>
            <w:pPr>
              <w:pStyle w:val="13"/>
            </w:pPr>
            <w:r>
              <w:t>信访人员对信访案件调处工作满意程度</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18、乡镇武装工作经费（运转保障）绩效目标表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13062524P00001510231C</w:t>
            </w:r>
          </w:p>
        </w:tc>
        <w:tc>
          <w:tcPr>
            <w:tcW w:w="2835" w:type="dxa"/>
            <w:vAlign w:val="center"/>
          </w:tcPr>
          <w:p>
            <w:pPr>
              <w:pStyle w:val="11"/>
            </w:pPr>
            <w:r>
              <w:t>项目名称</w:t>
            </w:r>
          </w:p>
        </w:tc>
        <w:tc>
          <w:tcPr>
            <w:tcW w:w="6094" w:type="dxa"/>
            <w:gridSpan w:val="3"/>
            <w:vAlign w:val="center"/>
          </w:tcPr>
          <w:p>
            <w:pPr>
              <w:pStyle w:val="13"/>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本项目资金用于乡镇武装工作经费.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1.加强乡镇武装阵地达标建设，做好装备器材配备等基础设施建设，提升国防后备力量。</w:t>
            </w:r>
          </w:p>
          <w:p>
            <w:pPr>
              <w:pStyle w:val="13"/>
            </w:pPr>
            <w:r>
              <w:t>2.保障民兵训练，征兵等工作的正常开展，完成征兵人数不少于5人，完成上级交办的各项工作任务。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反映按照上级下达的征兵数量完成情况</w:t>
            </w:r>
          </w:p>
        </w:tc>
        <w:tc>
          <w:tcPr>
            <w:tcW w:w="2268" w:type="dxa"/>
            <w:vAlign w:val="center"/>
          </w:tcPr>
          <w:p>
            <w:pPr>
              <w:pStyle w:val="13"/>
            </w:pPr>
            <w:r>
              <w:t>≥5人</w:t>
            </w:r>
          </w:p>
        </w:tc>
        <w:tc>
          <w:tcPr>
            <w:tcW w:w="1276" w:type="dxa"/>
            <w:vAlign w:val="center"/>
          </w:tcPr>
          <w:p>
            <w:pPr>
              <w:pStyle w:val="13"/>
            </w:pPr>
            <w:r>
              <w:t>《关于做好基层武装阵地建设经费保障的通知》徐办字[2018]36号和乡镇武装工作经费（运转保障）项目实施计划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组织民兵活动次数</w:t>
            </w:r>
          </w:p>
        </w:tc>
        <w:tc>
          <w:tcPr>
            <w:tcW w:w="5386" w:type="dxa"/>
            <w:vAlign w:val="center"/>
          </w:tcPr>
          <w:p>
            <w:pPr>
              <w:pStyle w:val="13"/>
            </w:pPr>
            <w:r>
              <w:t>反映组织民兵活动次数情况</w:t>
            </w:r>
          </w:p>
        </w:tc>
        <w:tc>
          <w:tcPr>
            <w:tcW w:w="2268" w:type="dxa"/>
            <w:vAlign w:val="center"/>
          </w:tcPr>
          <w:p>
            <w:pPr>
              <w:pStyle w:val="13"/>
            </w:pPr>
            <w:r>
              <w:t>≥1次</w:t>
            </w:r>
          </w:p>
        </w:tc>
        <w:tc>
          <w:tcPr>
            <w:tcW w:w="1276" w:type="dxa"/>
            <w:vAlign w:val="center"/>
          </w:tcPr>
          <w:p>
            <w:pPr>
              <w:pStyle w:val="13"/>
            </w:pPr>
            <w:r>
              <w:t>《关于做好基层武装阵地建设经费保障的通知》徐办字[2018]37号和乡镇武装工作经费（运转保障）项目实施计划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《关于做好基层武装阵地建设经费保障的通知》徐办字[2018]38号和乡镇武装工作经费（运转保障）项目实施计划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《关于做好基层武装阵地建设经费保障的通知》徐办字[2018]39号和乡镇武装工作经费（运转保障）项目实施计划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参加民兵活动出勤率</w:t>
            </w:r>
          </w:p>
        </w:tc>
        <w:tc>
          <w:tcPr>
            <w:tcW w:w="5386" w:type="dxa"/>
            <w:vAlign w:val="center"/>
          </w:tcPr>
          <w:p>
            <w:pPr>
              <w:pStyle w:val="13"/>
            </w:pPr>
            <w:r>
              <w:t>反映参加民兵活动出勤情况</w:t>
            </w:r>
          </w:p>
        </w:tc>
        <w:tc>
          <w:tcPr>
            <w:tcW w:w="2268" w:type="dxa"/>
            <w:vAlign w:val="center"/>
          </w:tcPr>
          <w:p>
            <w:pPr>
              <w:pStyle w:val="13"/>
            </w:pPr>
            <w:r>
              <w:t>≥90%</w:t>
            </w:r>
          </w:p>
        </w:tc>
        <w:tc>
          <w:tcPr>
            <w:tcW w:w="1276" w:type="dxa"/>
            <w:vAlign w:val="center"/>
          </w:tcPr>
          <w:p>
            <w:pPr>
              <w:pStyle w:val="13"/>
            </w:pPr>
            <w:r>
              <w:t>《关于做好基层武装阵地建设经费保障的通知》徐办字[2018]40号和乡镇武装工作经费（运转保障）项目实施计划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反映征兵工作完成及时情况</w:t>
            </w:r>
          </w:p>
        </w:tc>
        <w:tc>
          <w:tcPr>
            <w:tcW w:w="2268" w:type="dxa"/>
            <w:vAlign w:val="center"/>
          </w:tcPr>
          <w:p>
            <w:pPr>
              <w:pStyle w:val="13"/>
            </w:pPr>
            <w:r>
              <w:t>≥90%</w:t>
            </w:r>
          </w:p>
        </w:tc>
        <w:tc>
          <w:tcPr>
            <w:tcW w:w="1276" w:type="dxa"/>
            <w:vAlign w:val="center"/>
          </w:tcPr>
          <w:p>
            <w:pPr>
              <w:pStyle w:val="13"/>
            </w:pPr>
            <w:r>
              <w:t>《关于做好基层武装阵地建设经费保障的通知》徐办字[2018]41号和乡镇武装工作经费（运转保障）项目实施计划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《关于做好基层武装阵地建设经费保障的通知》徐办字[2018]42号和乡镇武装工作经费（运转保障）项目实施计划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反映通过调研，基层民兵应急能力、装备保障能力等有所提升人数所占比重情况</w:t>
            </w:r>
          </w:p>
        </w:tc>
        <w:tc>
          <w:tcPr>
            <w:tcW w:w="2268" w:type="dxa"/>
            <w:vAlign w:val="center"/>
          </w:tcPr>
          <w:p>
            <w:pPr>
              <w:pStyle w:val="13"/>
            </w:pPr>
            <w:r>
              <w:t>≥90%</w:t>
            </w:r>
          </w:p>
        </w:tc>
        <w:tc>
          <w:tcPr>
            <w:tcW w:w="1276" w:type="dxa"/>
            <w:vAlign w:val="center"/>
          </w:tcPr>
          <w:p>
            <w:pPr>
              <w:pStyle w:val="13"/>
            </w:pPr>
            <w:r>
              <w:t>《关于做好基层武装阵地建设经费保障的通知》徐办字[2018]43号和乡镇武装工作经费（运转保障）项目实施计划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反映民兵满意度情况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19、徐水区“三线”铁路建设民兵补贴绩效目标表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13062524P00001510520Q</w:t>
            </w:r>
          </w:p>
        </w:tc>
        <w:tc>
          <w:tcPr>
            <w:tcW w:w="2835" w:type="dxa"/>
            <w:vAlign w:val="center"/>
          </w:tcPr>
          <w:p>
            <w:pPr>
              <w:pStyle w:val="11"/>
            </w:pPr>
            <w:r>
              <w:t>项目名称</w:t>
            </w:r>
          </w:p>
        </w:tc>
        <w:tc>
          <w:tcPr>
            <w:tcW w:w="6094" w:type="dxa"/>
            <w:gridSpan w:val="3"/>
            <w:vAlign w:val="center"/>
          </w:tcPr>
          <w:p>
            <w:pPr>
              <w:pStyle w:val="13"/>
            </w:pPr>
            <w:r>
              <w:t>徐水区“三线”铁路建设民兵补贴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36.82</w:t>
            </w:r>
          </w:p>
        </w:tc>
        <w:tc>
          <w:tcPr>
            <w:tcW w:w="2835" w:type="dxa"/>
            <w:vAlign w:val="center"/>
          </w:tcPr>
          <w:p>
            <w:pPr>
              <w:pStyle w:val="11"/>
            </w:pPr>
            <w:r>
              <w:t>其中：财政    资金</w:t>
            </w:r>
          </w:p>
        </w:tc>
        <w:tc>
          <w:tcPr>
            <w:tcW w:w="2551" w:type="dxa"/>
            <w:vAlign w:val="center"/>
          </w:tcPr>
          <w:p>
            <w:pPr>
              <w:pStyle w:val="13"/>
            </w:pPr>
            <w:r>
              <w:t>36.82</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本项目资金用于徐水区“三线”铁路建设民兵补助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1.解决“三线”铁路建设民兵生活困难保障问题。</w:t>
            </w:r>
            <w:r>
              <w:tab/>
            </w:r>
            <w:r>
              <w:tab/>
            </w:r>
            <w:r>
              <w:tab/>
            </w:r>
          </w:p>
          <w:p>
            <w:pPr>
              <w:pStyle w:val="13"/>
            </w:pPr>
            <w:r>
              <w:t>2.及时向被补贴人员265人发放“三线”铁路建设民兵生活补贴医疗补贴。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“三线”铁路建设建在民兵人员数</w:t>
            </w:r>
          </w:p>
        </w:tc>
        <w:tc>
          <w:tcPr>
            <w:tcW w:w="5386" w:type="dxa"/>
            <w:vAlign w:val="center"/>
          </w:tcPr>
          <w:p>
            <w:pPr>
              <w:pStyle w:val="13"/>
            </w:pPr>
            <w:r>
              <w:t>补贴人员数量</w:t>
            </w:r>
          </w:p>
        </w:tc>
        <w:tc>
          <w:tcPr>
            <w:tcW w:w="2268" w:type="dxa"/>
            <w:vAlign w:val="center"/>
          </w:tcPr>
          <w:p>
            <w:pPr>
              <w:pStyle w:val="13"/>
            </w:pPr>
            <w:r>
              <w:t>＝174人</w:t>
            </w:r>
          </w:p>
        </w:tc>
        <w:tc>
          <w:tcPr>
            <w:tcW w:w="1276" w:type="dxa"/>
            <w:vAlign w:val="center"/>
          </w:tcPr>
          <w:p>
            <w:pPr>
              <w:pStyle w:val="13"/>
            </w:pPr>
            <w:r>
              <w:t>依据保定市徐水区财政《区交通局关于对生活困难的“三线”铁路建设民兵发放相关补贴的请示》的意见 徐政财呈（2022）137号“三线”民兵生活补贴项目实施计划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＝91人</w:t>
            </w:r>
          </w:p>
        </w:tc>
        <w:tc>
          <w:tcPr>
            <w:tcW w:w="1276" w:type="dxa"/>
            <w:vAlign w:val="center"/>
          </w:tcPr>
          <w:p>
            <w:pPr>
              <w:pStyle w:val="13"/>
            </w:pPr>
            <w:r>
              <w:t>依据保定市徐水区财政《区交通局关于对生活困难的“三线”铁路建设民兵发放相关补贴的请示》的意见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≤36.82万元</w:t>
            </w:r>
          </w:p>
        </w:tc>
        <w:tc>
          <w:tcPr>
            <w:tcW w:w="1276" w:type="dxa"/>
            <w:vAlign w:val="center"/>
          </w:tcPr>
          <w:p>
            <w:pPr>
              <w:pStyle w:val="13"/>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补贴人员生活保障提升率</w:t>
            </w:r>
          </w:p>
        </w:tc>
        <w:tc>
          <w:tcPr>
            <w:tcW w:w="5386" w:type="dxa"/>
            <w:vAlign w:val="center"/>
          </w:tcPr>
          <w:p>
            <w:pPr>
              <w:pStyle w:val="13"/>
            </w:pPr>
            <w:r>
              <w:t>考察补贴人员生活保障提升率情况</w:t>
            </w:r>
          </w:p>
        </w:tc>
        <w:tc>
          <w:tcPr>
            <w:tcW w:w="2268" w:type="dxa"/>
            <w:vAlign w:val="center"/>
          </w:tcPr>
          <w:p>
            <w:pPr>
              <w:pStyle w:val="13"/>
            </w:pPr>
            <w:r>
              <w:t>≥50%</w:t>
            </w:r>
          </w:p>
        </w:tc>
        <w:tc>
          <w:tcPr>
            <w:tcW w:w="1276" w:type="dxa"/>
            <w:vAlign w:val="center"/>
          </w:tcPr>
          <w:p>
            <w:pPr>
              <w:pStyle w:val="13"/>
            </w:pPr>
            <w:r>
              <w:t>依据保定市徐水区财政《区交通局关于对生活困难的“三线”铁路建设民兵发放相关补贴的请示》的意见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考察补贴人员满意情况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13062524P00001510516J</w:t>
            </w:r>
          </w:p>
        </w:tc>
        <w:tc>
          <w:tcPr>
            <w:tcW w:w="2835" w:type="dxa"/>
            <w:vAlign w:val="center"/>
          </w:tcPr>
          <w:p>
            <w:pPr>
              <w:pStyle w:val="11"/>
            </w:pPr>
            <w:r>
              <w:t>项目名称</w:t>
            </w:r>
          </w:p>
        </w:tc>
        <w:tc>
          <w:tcPr>
            <w:tcW w:w="6094" w:type="dxa"/>
            <w:gridSpan w:val="3"/>
            <w:vAlign w:val="center"/>
          </w:tcPr>
          <w:p>
            <w:pPr>
              <w:pStyle w:val="13"/>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1.做好人民调解工作，更好、更快调解诉前案件和信访案件，减少社会矛盾，化解社会纠纷；</w:t>
            </w:r>
          </w:p>
          <w:p>
            <w:pPr>
              <w:pStyle w:val="13"/>
            </w:pPr>
            <w:r>
              <w:t>2.选任专职人民调解员3名，保障人员工资、保险等方面的经费支出，按月发放调解员工资，及时缴纳保险；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参与人民调解工作数</w:t>
            </w:r>
          </w:p>
        </w:tc>
        <w:tc>
          <w:tcPr>
            <w:tcW w:w="5386" w:type="dxa"/>
            <w:vAlign w:val="center"/>
          </w:tcPr>
          <w:p>
            <w:pPr>
              <w:pStyle w:val="13"/>
            </w:pPr>
            <w:r>
              <w:t>参与人民调解工作数量。</w:t>
            </w:r>
          </w:p>
        </w:tc>
        <w:tc>
          <w:tcPr>
            <w:tcW w:w="2268" w:type="dxa"/>
            <w:vAlign w:val="center"/>
          </w:tcPr>
          <w:p>
            <w:pPr>
              <w:pStyle w:val="13"/>
            </w:pPr>
            <w:r>
              <w:t>≥70次</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调解成功案件数量占受理案件数量的比例。</w:t>
            </w:r>
          </w:p>
        </w:tc>
        <w:tc>
          <w:tcPr>
            <w:tcW w:w="2268" w:type="dxa"/>
            <w:vAlign w:val="center"/>
          </w:tcPr>
          <w:p>
            <w:pPr>
              <w:pStyle w:val="13"/>
            </w:pPr>
            <w:r>
              <w:t>≥95%</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按时间结点及时有效化解纠纷情况</w:t>
            </w:r>
          </w:p>
        </w:tc>
        <w:tc>
          <w:tcPr>
            <w:tcW w:w="2268" w:type="dxa"/>
            <w:vAlign w:val="center"/>
          </w:tcPr>
          <w:p>
            <w:pPr>
              <w:pStyle w:val="13"/>
            </w:pPr>
            <w:r>
              <w:t>100%</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2000元/2件/人</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人民调解案件数提升率</w:t>
            </w:r>
          </w:p>
        </w:tc>
        <w:tc>
          <w:tcPr>
            <w:tcW w:w="5386" w:type="dxa"/>
            <w:vAlign w:val="center"/>
          </w:tcPr>
          <w:p>
            <w:pPr>
              <w:pStyle w:val="13"/>
            </w:pPr>
            <w:r>
              <w:t>人民调解案件数提升率</w:t>
            </w:r>
          </w:p>
        </w:tc>
        <w:tc>
          <w:tcPr>
            <w:tcW w:w="2268" w:type="dxa"/>
            <w:vAlign w:val="center"/>
          </w:tcPr>
          <w:p>
            <w:pPr>
              <w:pStyle w:val="13"/>
            </w:pPr>
            <w:r>
              <w:t>≥2%</w:t>
            </w:r>
          </w:p>
        </w:tc>
        <w:tc>
          <w:tcPr>
            <w:tcW w:w="1276" w:type="dxa"/>
            <w:vAlign w:val="center"/>
          </w:tcPr>
          <w:p>
            <w:pPr>
              <w:pStyle w:val="13"/>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反映群众对专职人员工作的满意程度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13062523P000011103472</w:t>
            </w:r>
          </w:p>
        </w:tc>
        <w:tc>
          <w:tcPr>
            <w:tcW w:w="2835" w:type="dxa"/>
            <w:vAlign w:val="center"/>
          </w:tcPr>
          <w:p>
            <w:pPr>
              <w:pStyle w:val="11"/>
            </w:pPr>
            <w:r>
              <w:t>项目名称</w:t>
            </w:r>
          </w:p>
        </w:tc>
        <w:tc>
          <w:tcPr>
            <w:tcW w:w="6094" w:type="dxa"/>
            <w:gridSpan w:val="3"/>
            <w:vAlign w:val="center"/>
          </w:tcPr>
          <w:p>
            <w:pPr>
              <w:pStyle w:val="13"/>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w:t>
            </w:r>
          </w:p>
        </w:tc>
        <w:tc>
          <w:tcPr>
            <w:tcW w:w="2835" w:type="dxa"/>
            <w:vAlign w:val="center"/>
          </w:tcPr>
          <w:p>
            <w:pPr>
              <w:pStyle w:val="11"/>
            </w:pPr>
            <w:r>
              <w:t>其中：财政    资金</w:t>
            </w:r>
          </w:p>
        </w:tc>
        <w:tc>
          <w:tcPr>
            <w:tcW w:w="2551" w:type="dxa"/>
            <w:vAlign w:val="center"/>
          </w:tcPr>
          <w:p>
            <w:pPr>
              <w:pStyle w:val="13"/>
            </w:pPr>
            <w:r>
              <w:t>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此项目资金用于自然灾害生活补助。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1.切实做好应抢险救援他受灾群众救助工作，使受灾群众感受到党和政府的关心与温暖。</w:t>
            </w:r>
          </w:p>
          <w:p>
            <w:pPr>
              <w:pStyle w:val="13"/>
            </w:pPr>
            <w:r>
              <w:t>2.全力做好受灾群众安置工作，切实解决受灾群众的基本生活。</w:t>
            </w:r>
          </w:p>
          <w:p>
            <w:pPr>
              <w:pStyle w:val="13"/>
            </w:pPr>
            <w:r>
              <w:t>3.自然灾害应急生活救助人数10人，恢复重建补助户数29户。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应急生活救助人数</w:t>
            </w:r>
          </w:p>
        </w:tc>
        <w:tc>
          <w:tcPr>
            <w:tcW w:w="5386" w:type="dxa"/>
            <w:vAlign w:val="center"/>
          </w:tcPr>
          <w:p>
            <w:pPr>
              <w:pStyle w:val="13"/>
            </w:pPr>
            <w:r>
              <w:t>应急生活救助人数</w:t>
            </w:r>
          </w:p>
        </w:tc>
        <w:tc>
          <w:tcPr>
            <w:tcW w:w="2268" w:type="dxa"/>
            <w:vAlign w:val="center"/>
          </w:tcPr>
          <w:p>
            <w:pPr>
              <w:pStyle w:val="13"/>
            </w:pPr>
            <w:r>
              <w:t>10人</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恢复重建补助户数</w:t>
            </w:r>
          </w:p>
        </w:tc>
        <w:tc>
          <w:tcPr>
            <w:tcW w:w="5386" w:type="dxa"/>
            <w:vAlign w:val="center"/>
          </w:tcPr>
          <w:p>
            <w:pPr>
              <w:pStyle w:val="13"/>
            </w:pPr>
            <w:r>
              <w:t>恢复重建补助户数</w:t>
            </w:r>
          </w:p>
        </w:tc>
        <w:tc>
          <w:tcPr>
            <w:tcW w:w="2268" w:type="dxa"/>
            <w:vAlign w:val="center"/>
          </w:tcPr>
          <w:p>
            <w:pPr>
              <w:pStyle w:val="13"/>
            </w:pPr>
            <w:r>
              <w:t>≤29户</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应急生活救助及恢复重建补助到位率</w:t>
            </w:r>
          </w:p>
        </w:tc>
        <w:tc>
          <w:tcPr>
            <w:tcW w:w="5386" w:type="dxa"/>
            <w:vAlign w:val="center"/>
          </w:tcPr>
          <w:p>
            <w:pPr>
              <w:pStyle w:val="13"/>
            </w:pPr>
            <w:r>
              <w:t>应急生活救助及恢复重建补助资金到位率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应急生活救助及恢复重建补助发放及时率</w:t>
            </w:r>
          </w:p>
        </w:tc>
        <w:tc>
          <w:tcPr>
            <w:tcW w:w="5386" w:type="dxa"/>
            <w:vAlign w:val="center"/>
          </w:tcPr>
          <w:p>
            <w:pPr>
              <w:pStyle w:val="13"/>
            </w:pPr>
            <w:r>
              <w:t>应急生活救助及恢复重建补助发放及时率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≤22000元</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应急生活救助受益人数</w:t>
            </w:r>
          </w:p>
        </w:tc>
        <w:tc>
          <w:tcPr>
            <w:tcW w:w="5386" w:type="dxa"/>
            <w:vAlign w:val="center"/>
          </w:tcPr>
          <w:p>
            <w:pPr>
              <w:pStyle w:val="13"/>
            </w:pPr>
            <w:r>
              <w:t>实际应急生活救助受益人数占应受益人数的比率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恢复重建补助受益户数</w:t>
            </w:r>
          </w:p>
        </w:tc>
        <w:tc>
          <w:tcPr>
            <w:tcW w:w="5386" w:type="dxa"/>
            <w:vAlign w:val="center"/>
          </w:tcPr>
          <w:p>
            <w:pPr>
              <w:pStyle w:val="13"/>
            </w:pPr>
            <w:r>
              <w:t>实际恢复重建补助受益户数占应受益总户数的比率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应急生活救助及恢复重建补助受益人满意度</w:t>
            </w:r>
          </w:p>
        </w:tc>
        <w:tc>
          <w:tcPr>
            <w:tcW w:w="5386" w:type="dxa"/>
            <w:vAlign w:val="center"/>
          </w:tcPr>
          <w:p>
            <w:pPr>
              <w:pStyle w:val="13"/>
            </w:pPr>
            <w:r>
              <w:t>应急生活救助及恢复重建补助受益人的满意程度</w:t>
            </w:r>
          </w:p>
        </w:tc>
        <w:tc>
          <w:tcPr>
            <w:tcW w:w="2268" w:type="dxa"/>
            <w:vAlign w:val="center"/>
          </w:tcPr>
          <w:p>
            <w:pPr>
              <w:pStyle w:val="13"/>
            </w:pPr>
            <w:r>
              <w:t>≥85%</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22、政府机关维护运行经费（运转保障）绩效目标表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13062524P00001510235T</w:t>
            </w:r>
          </w:p>
        </w:tc>
        <w:tc>
          <w:tcPr>
            <w:tcW w:w="2835" w:type="dxa"/>
            <w:vAlign w:val="center"/>
          </w:tcPr>
          <w:p>
            <w:pPr>
              <w:pStyle w:val="11"/>
            </w:pPr>
            <w:r>
              <w:t>项目名称</w:t>
            </w:r>
          </w:p>
        </w:tc>
        <w:tc>
          <w:tcPr>
            <w:tcW w:w="6094" w:type="dxa"/>
            <w:gridSpan w:val="3"/>
            <w:vAlign w:val="center"/>
          </w:tcPr>
          <w:p>
            <w:pPr>
              <w:pStyle w:val="13"/>
            </w:pPr>
            <w:r>
              <w:t>政府机关维护运行经费（运转保障）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本项目资金用于政府机关维护运行.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1.支持保障镇政府机关工作职能正常履行，保障各项工作顺利开展。</w:t>
            </w:r>
          </w:p>
          <w:p>
            <w:pPr>
              <w:pStyle w:val="13"/>
            </w:pPr>
            <w:r>
              <w:t>2.维护机关良好办公环境，为基层群众提供高质量服务，聘请后勤保障人员1人，服务保障90人。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服务保障机关人数</w:t>
            </w:r>
          </w:p>
        </w:tc>
        <w:tc>
          <w:tcPr>
            <w:tcW w:w="5386" w:type="dxa"/>
            <w:vAlign w:val="center"/>
          </w:tcPr>
          <w:p>
            <w:pPr>
              <w:pStyle w:val="13"/>
            </w:pPr>
            <w:r>
              <w:t>服务保障机关人数情况</w:t>
            </w:r>
          </w:p>
        </w:tc>
        <w:tc>
          <w:tcPr>
            <w:tcW w:w="2268" w:type="dxa"/>
            <w:vAlign w:val="center"/>
          </w:tcPr>
          <w:p>
            <w:pPr>
              <w:pStyle w:val="13"/>
            </w:pPr>
            <w:r>
              <w:t>≥90人</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后勤人员数量</w:t>
            </w:r>
          </w:p>
        </w:tc>
        <w:tc>
          <w:tcPr>
            <w:tcW w:w="5386" w:type="dxa"/>
            <w:vAlign w:val="center"/>
          </w:tcPr>
          <w:p>
            <w:pPr>
              <w:pStyle w:val="13"/>
            </w:pPr>
            <w:r>
              <w:t>聘请后勤人员数量</w:t>
            </w:r>
          </w:p>
        </w:tc>
        <w:tc>
          <w:tcPr>
            <w:tcW w:w="2268" w:type="dxa"/>
            <w:vAlign w:val="center"/>
          </w:tcPr>
          <w:p>
            <w:pPr>
              <w:pStyle w:val="13"/>
            </w:pPr>
            <w:r>
              <w:t>1人</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政府机关正常运转率</w:t>
            </w:r>
          </w:p>
        </w:tc>
        <w:tc>
          <w:tcPr>
            <w:tcW w:w="5386" w:type="dxa"/>
            <w:vAlign w:val="center"/>
          </w:tcPr>
          <w:p>
            <w:pPr>
              <w:pStyle w:val="13"/>
            </w:pPr>
            <w:r>
              <w:t>反映政府机关的正常运转情况</w:t>
            </w:r>
          </w:p>
        </w:tc>
        <w:tc>
          <w:tcPr>
            <w:tcW w:w="2268" w:type="dxa"/>
            <w:vAlign w:val="center"/>
          </w:tcPr>
          <w:p>
            <w:pPr>
              <w:pStyle w:val="13"/>
            </w:pPr>
            <w:r>
              <w:t>≥90%</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后勤人员劳务费发放到位率</w:t>
            </w:r>
          </w:p>
        </w:tc>
        <w:tc>
          <w:tcPr>
            <w:tcW w:w="5386" w:type="dxa"/>
            <w:vAlign w:val="center"/>
          </w:tcPr>
          <w:p>
            <w:pPr>
              <w:pStyle w:val="13"/>
            </w:pPr>
            <w:r>
              <w:t>反映后勤人员劳务费发放到位情况</w:t>
            </w:r>
          </w:p>
        </w:tc>
        <w:tc>
          <w:tcPr>
            <w:tcW w:w="2268" w:type="dxa"/>
            <w:vAlign w:val="center"/>
          </w:tcPr>
          <w:p>
            <w:pPr>
              <w:pStyle w:val="13"/>
            </w:pPr>
            <w:r>
              <w:t>≥90%</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后勤人员劳务费发放及时率</w:t>
            </w:r>
          </w:p>
        </w:tc>
        <w:tc>
          <w:tcPr>
            <w:tcW w:w="5386" w:type="dxa"/>
            <w:vAlign w:val="center"/>
          </w:tcPr>
          <w:p>
            <w:pPr>
              <w:pStyle w:val="13"/>
            </w:pPr>
            <w:r>
              <w:t>反映后勤人员劳务费发放及时情况</w:t>
            </w:r>
          </w:p>
        </w:tc>
        <w:tc>
          <w:tcPr>
            <w:tcW w:w="2268" w:type="dxa"/>
            <w:vAlign w:val="center"/>
          </w:tcPr>
          <w:p>
            <w:pPr>
              <w:pStyle w:val="13"/>
            </w:pPr>
            <w:r>
              <w:t>≥90%</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≤10万元</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有效的改善职工作环境，有利于提高工作效率</w:t>
            </w:r>
          </w:p>
        </w:tc>
        <w:tc>
          <w:tcPr>
            <w:tcW w:w="2268" w:type="dxa"/>
            <w:vAlign w:val="center"/>
          </w:tcPr>
          <w:p>
            <w:pPr>
              <w:pStyle w:val="13"/>
            </w:pPr>
            <w:r>
              <w:t>≥10%</w:t>
            </w:r>
          </w:p>
        </w:tc>
        <w:tc>
          <w:tcPr>
            <w:tcW w:w="1276" w:type="dxa"/>
            <w:vAlign w:val="center"/>
          </w:tcPr>
          <w:p>
            <w:pPr>
              <w:pStyle w:val="13"/>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后勤人员满意度</w:t>
            </w:r>
          </w:p>
        </w:tc>
        <w:tc>
          <w:tcPr>
            <w:tcW w:w="5386" w:type="dxa"/>
            <w:vAlign w:val="center"/>
          </w:tcPr>
          <w:p>
            <w:pPr>
              <w:pStyle w:val="13"/>
            </w:pPr>
            <w:r>
              <w:t>反映后勤人员满意程度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13062524P000015108508</w:t>
            </w:r>
          </w:p>
        </w:tc>
        <w:tc>
          <w:tcPr>
            <w:tcW w:w="2835" w:type="dxa"/>
            <w:vAlign w:val="center"/>
          </w:tcPr>
          <w:p>
            <w:pPr>
              <w:pStyle w:val="11"/>
            </w:pPr>
            <w:r>
              <w:t>项目名称</w:t>
            </w:r>
          </w:p>
        </w:tc>
        <w:tc>
          <w:tcPr>
            <w:tcW w:w="6094" w:type="dxa"/>
            <w:gridSpan w:val="3"/>
            <w:vAlign w:val="center"/>
          </w:tcPr>
          <w:p>
            <w:pPr>
              <w:pStyle w:val="13"/>
            </w:pPr>
            <w:r>
              <w:t>专项工作经费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此项止资金用于专项工作经费。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1.保障单位履职和促进事业发展，确保我单位公务活动正常开展。</w:t>
            </w:r>
          </w:p>
          <w:p>
            <w:pPr>
              <w:pStyle w:val="13"/>
            </w:pPr>
            <w:r>
              <w:t>2.维护机关良好办公环境，为基层群众提供高质量服务，服务保障机关职工90人。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服务保障机关人数</w:t>
            </w:r>
          </w:p>
        </w:tc>
        <w:tc>
          <w:tcPr>
            <w:tcW w:w="5386" w:type="dxa"/>
            <w:vAlign w:val="center"/>
          </w:tcPr>
          <w:p>
            <w:pPr>
              <w:pStyle w:val="13"/>
            </w:pPr>
            <w:r>
              <w:t>服务保障机关人数情况</w:t>
            </w:r>
          </w:p>
        </w:tc>
        <w:tc>
          <w:tcPr>
            <w:tcW w:w="2268" w:type="dxa"/>
            <w:vAlign w:val="center"/>
          </w:tcPr>
          <w:p>
            <w:pPr>
              <w:pStyle w:val="13"/>
            </w:pPr>
            <w:r>
              <w:t>≥90人</w:t>
            </w:r>
          </w:p>
        </w:tc>
        <w:tc>
          <w:tcPr>
            <w:tcW w:w="1276" w:type="dxa"/>
            <w:vAlign w:val="center"/>
          </w:tcPr>
          <w:p>
            <w:pPr>
              <w:pStyle w:val="13"/>
            </w:pPr>
            <w:r>
              <w:t>专项工作经费项目实施计划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政府机关正常运转率</w:t>
            </w:r>
          </w:p>
        </w:tc>
        <w:tc>
          <w:tcPr>
            <w:tcW w:w="5386" w:type="dxa"/>
            <w:vAlign w:val="center"/>
          </w:tcPr>
          <w:p>
            <w:pPr>
              <w:pStyle w:val="13"/>
            </w:pPr>
            <w:r>
              <w:t>反映政府机关的正常运转情况</w:t>
            </w:r>
          </w:p>
        </w:tc>
        <w:tc>
          <w:tcPr>
            <w:tcW w:w="2268" w:type="dxa"/>
            <w:vAlign w:val="center"/>
          </w:tcPr>
          <w:p>
            <w:pPr>
              <w:pStyle w:val="13"/>
            </w:pPr>
            <w:r>
              <w:t>≥90%</w:t>
            </w:r>
          </w:p>
        </w:tc>
        <w:tc>
          <w:tcPr>
            <w:tcW w:w="1276" w:type="dxa"/>
            <w:vAlign w:val="center"/>
          </w:tcPr>
          <w:p>
            <w:pPr>
              <w:pStyle w:val="13"/>
            </w:pPr>
            <w:r>
              <w:t>专项工作经费项目实施计划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机关日常工作开展及时率</w:t>
            </w:r>
          </w:p>
        </w:tc>
        <w:tc>
          <w:tcPr>
            <w:tcW w:w="5386" w:type="dxa"/>
            <w:vAlign w:val="center"/>
          </w:tcPr>
          <w:p>
            <w:pPr>
              <w:pStyle w:val="13"/>
            </w:pPr>
            <w:r>
              <w:t>反映日常工作开展及时情况</w:t>
            </w:r>
          </w:p>
        </w:tc>
        <w:tc>
          <w:tcPr>
            <w:tcW w:w="2268" w:type="dxa"/>
            <w:vAlign w:val="center"/>
          </w:tcPr>
          <w:p>
            <w:pPr>
              <w:pStyle w:val="13"/>
            </w:pPr>
            <w:r>
              <w:t>≥90%</w:t>
            </w:r>
          </w:p>
        </w:tc>
        <w:tc>
          <w:tcPr>
            <w:tcW w:w="1276" w:type="dxa"/>
            <w:vAlign w:val="center"/>
          </w:tcPr>
          <w:p>
            <w:pPr>
              <w:pStyle w:val="13"/>
            </w:pPr>
            <w:r>
              <w:t>专项工作经费项目实施计划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≤7万元</w:t>
            </w:r>
          </w:p>
        </w:tc>
        <w:tc>
          <w:tcPr>
            <w:tcW w:w="1276" w:type="dxa"/>
            <w:vAlign w:val="center"/>
          </w:tcPr>
          <w:p>
            <w:pPr>
              <w:pStyle w:val="13"/>
            </w:pPr>
            <w:r>
              <w:t>徐政财字[2024]6号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有效的改善职工作环境，有利于提高工作效率</w:t>
            </w:r>
          </w:p>
        </w:tc>
        <w:tc>
          <w:tcPr>
            <w:tcW w:w="2268" w:type="dxa"/>
            <w:vAlign w:val="center"/>
          </w:tcPr>
          <w:p>
            <w:pPr>
              <w:pStyle w:val="13"/>
            </w:pPr>
            <w:r>
              <w:t>≥10%</w:t>
            </w:r>
          </w:p>
        </w:tc>
        <w:tc>
          <w:tcPr>
            <w:tcW w:w="1276" w:type="dxa"/>
            <w:vAlign w:val="center"/>
          </w:tcPr>
          <w:p>
            <w:pPr>
              <w:pStyle w:val="13"/>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153.00</w:t>
            </w:r>
          </w:p>
        </w:tc>
        <w:tc>
          <w:tcPr>
            <w:tcW w:w="964" w:type="dxa"/>
            <w:vAlign w:val="center"/>
          </w:tcPr>
          <w:p>
            <w:pPr>
              <w:pStyle w:val="16"/>
            </w:pPr>
            <w:r>
              <w:t>3.00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保定市徐水区高林村镇人民政府本级小计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153.00</w:t>
            </w:r>
          </w:p>
        </w:tc>
        <w:tc>
          <w:tcPr>
            <w:tcW w:w="964" w:type="dxa"/>
            <w:vAlign w:val="center"/>
          </w:tcPr>
          <w:p>
            <w:pPr>
              <w:pStyle w:val="16"/>
            </w:pPr>
            <w:r>
              <w:t>3.00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22.45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万元/台</w:t>
            </w:r>
          </w:p>
        </w:tc>
        <w:tc>
          <w:tcPr>
            <w:tcW w:w="850" w:type="dxa"/>
            <w:vAlign w:val="center"/>
          </w:tcPr>
          <w:p>
            <w:pPr>
              <w:pStyle w:val="12"/>
            </w:pPr>
            <w:r>
              <w:t>4</w:t>
            </w:r>
          </w:p>
        </w:tc>
        <w:tc>
          <w:tcPr>
            <w:tcW w:w="850" w:type="dxa"/>
            <w:vAlign w:val="center"/>
          </w:tcPr>
          <w:p>
            <w:pPr>
              <w:pStyle w:val="12"/>
            </w:pPr>
            <w:r>
              <w:t>0.45</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22.45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万元/台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22.45</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万元/张</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提前下达2024年中央专项彩票公益金支持地方公益事业发展资金-徐水区高林村镇马家庄村乡村道路建设项目</w:t>
            </w:r>
          </w:p>
        </w:tc>
        <w:tc>
          <w:tcPr>
            <w:tcW w:w="964" w:type="dxa"/>
            <w:vAlign w:val="center"/>
          </w:tcPr>
          <w:p>
            <w:pPr>
              <w:pStyle w:val="12"/>
            </w:pPr>
            <w:r>
              <w:t>150.00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150.00</w:t>
            </w: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保定市徐水区高林村镇人民政府（含所属单位）上年末固定资产金额为570.19万元（详见下表）。本年度拟购置固定资产总额为3.00万元，已按要求列入政府采购预算，详见政府采购预算表。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570.19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2550</w:t>
            </w:r>
          </w:p>
        </w:tc>
        <w:tc>
          <w:tcPr>
            <w:tcW w:w="2835" w:type="dxa"/>
            <w:vAlign w:val="center"/>
          </w:tcPr>
          <w:p>
            <w:pPr>
              <w:pStyle w:val="12"/>
            </w:pPr>
            <w:r>
              <w:t>217.82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2550</w:t>
            </w:r>
          </w:p>
        </w:tc>
        <w:tc>
          <w:tcPr>
            <w:tcW w:w="2835" w:type="dxa"/>
            <w:vAlign w:val="center"/>
          </w:tcPr>
          <w:p>
            <w:pPr>
              <w:pStyle w:val="12"/>
            </w:pPr>
            <w:r>
              <w:t>217.82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6563</w:t>
            </w:r>
          </w:p>
        </w:tc>
        <w:tc>
          <w:tcPr>
            <w:tcW w:w="2835" w:type="dxa"/>
            <w:vAlign w:val="center"/>
          </w:tcPr>
          <w:p>
            <w:pPr>
              <w:pStyle w:val="12"/>
            </w:pPr>
            <w:r>
              <w:t>268.23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E0F79"/>
    <w:multiLevelType w:val="singleLevel"/>
    <w:tmpl w:val="A29E0F7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NDNjN2UzNTcwMzU4M2E2MDUwYWI2OTZlMDAxZWEifQ=="/>
  </w:docVars>
  <w:rsids>
    <w:rsidRoot w:val="00000000"/>
    <w:rsid w:val="072724C2"/>
    <w:rsid w:val="288B7B6E"/>
    <w:rsid w:val="34E15F54"/>
    <w:rsid w:val="4CF24A0B"/>
    <w:rsid w:val="5C1C7437"/>
    <w:rsid w:val="68BE6E94"/>
    <w:rsid w:val="6C921430"/>
    <w:rsid w:val="7DF90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2024-02-26T11:49:43Z</dcterms:created>
  <dcterms:modified xsi:type="dcterms:W3CDTF">2024-02-26T03:49:43Z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2024-02-26T11:49:44Z</dcterms:created>
  <dcterms:modified xsi:type="dcterms:W3CDTF">2024-02-26T03:49:44Z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2024-02-26T11:49:44Z</dcterms:created>
  <dcterms:modified xsi:type="dcterms:W3CDTF">2024-02-26T03:49:44Z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2024-02-26T11:49:44Z</dcterms:created>
  <dcterms:modified xsi:type="dcterms:W3CDTF">2024-02-26T03:49:44Z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2024-02-26T11:49:45Z</dcterms:created>
  <dcterms:modified xsi:type="dcterms:W3CDTF">2024-02-26T03:49:45Z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2024-02-26T11:49:45Z</dcterms:created>
  <dcterms:modified xsi:type="dcterms:W3CDTF">2024-02-26T03:49:45Z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2024-02-26T11:49:45Z</dcterms:created>
  <dcterms:modified xsi:type="dcterms:W3CDTF">2024-02-26T03:49:45Z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2024-02-26T11:49:45Z</dcterms:created>
  <dcterms:modified xsi:type="dcterms:W3CDTF">2024-02-26T03:49:45Z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2024-02-26T11:49:45Z</dcterms:created>
  <dcterms:modified xsi:type="dcterms:W3CDTF">2024-02-26T03:49:45Z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2024-02-26T11:49:43Z</dcterms:created>
  <dcterms:modified xsi:type="dcterms:W3CDTF">2024-02-26T03:49:43Z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2024-02-26T11:49:46Z</dcterms:created>
  <dcterms:modified xsi:type="dcterms:W3CDTF">2024-02-26T03:49:46Z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2024-02-26T11:49:43Z</dcterms:created>
  <dcterms:modified xsi:type="dcterms:W3CDTF">2024-02-26T03:49:43Z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2024-02-26T11:49:46Z</dcterms:created>
  <dcterms:modified xsi:type="dcterms:W3CDTF">2024-02-26T03:49:46Z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2024-02-26T11:49:46Z</dcterms:created>
  <dcterms:modified xsi:type="dcterms:W3CDTF">2024-02-26T03:49:46Z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2024-02-26T11:49:46Z</dcterms:created>
  <dcterms:modified xsi:type="dcterms:W3CDTF">2024-02-26T03:49:46Z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2024-02-26T11:49:46Z</dcterms:created>
  <dcterms:modified xsi:type="dcterms:W3CDTF">2024-02-26T03:49:46Z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2024-02-26T11:49:47Z</dcterms:created>
  <dcterms:modified xsi:type="dcterms:W3CDTF">2024-02-26T03:49:47Z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2024-02-26T11:49:41Z</dcterms:created>
  <dcterms:modified xsi:type="dcterms:W3CDTF">2024-02-26T03:49:41Z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2024-02-26T11:49:47Z</dcterms:created>
  <dcterms:modified xsi:type="dcterms:W3CDTF">2024-02-26T03:49:47Z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2024-02-26T11:49:47Z</dcterms:created>
  <dcterms:modified xsi:type="dcterms:W3CDTF">2024-02-26T03:49:47Z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2024-02-26T11:49:47Z</dcterms:created>
  <dcterms:modified xsi:type="dcterms:W3CDTF">2024-02-26T03:49:47Z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2024-02-26T11:49:47Z</dcterms:created>
  <dcterms:modified xsi:type="dcterms:W3CDTF">2024-02-26T03:49:47Z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2024-02-26T11:49:43Z</dcterms:created>
  <dcterms:modified xsi:type="dcterms:W3CDTF">2024-02-26T03:49:43Z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2024-02-26T11:49:48Z</dcterms:created>
  <dcterms:modified xsi:type="dcterms:W3CDTF">2024-02-26T03:49:48Z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2024-02-26T11:49:48Z</dcterms:created>
  <dcterms:modified xsi:type="dcterms:W3CDTF">2024-02-26T03:49:48Z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2024-02-26T11:49:44Z</dcterms:created>
  <dcterms:modified xsi:type="dcterms:W3CDTF">2024-02-26T03:49:44Z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2024-02-26T11:49:44Z</dcterms:created>
  <dcterms:modified xsi:type="dcterms:W3CDTF">2024-02-26T03:49:44Z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a34d3a7-9e0d-4354-b5ae-f3e3210473cb}">
  <ds:schemaRefs/>
</ds:datastoreItem>
</file>

<file path=customXml/itemProps10.xml><?xml version="1.0" encoding="utf-8"?>
<ds:datastoreItem xmlns:ds="http://schemas.openxmlformats.org/officeDocument/2006/customXml" ds:itemID="{8611720c-ed08-4b9e-98f0-7c6e46f0504c}">
  <ds:schemaRefs/>
</ds:datastoreItem>
</file>

<file path=customXml/itemProps11.xml><?xml version="1.0" encoding="utf-8"?>
<ds:datastoreItem xmlns:ds="http://schemas.openxmlformats.org/officeDocument/2006/customXml" ds:itemID="{3982846e-758a-4620-8c17-a5034d868fe3}">
  <ds:schemaRefs/>
</ds:datastoreItem>
</file>

<file path=customXml/itemProps12.xml><?xml version="1.0" encoding="utf-8"?>
<ds:datastoreItem xmlns:ds="http://schemas.openxmlformats.org/officeDocument/2006/customXml" ds:itemID="{63052d08-309c-487f-96a8-f590243307bc}">
  <ds:schemaRefs/>
</ds:datastoreItem>
</file>

<file path=customXml/itemProps13.xml><?xml version="1.0" encoding="utf-8"?>
<ds:datastoreItem xmlns:ds="http://schemas.openxmlformats.org/officeDocument/2006/customXml" ds:itemID="{a23e261e-062a-4147-83cd-86f9040d80a4}">
  <ds:schemaRefs/>
</ds:datastoreItem>
</file>

<file path=customXml/itemProps14.xml><?xml version="1.0" encoding="utf-8"?>
<ds:datastoreItem xmlns:ds="http://schemas.openxmlformats.org/officeDocument/2006/customXml" ds:itemID="{877ede9e-4b03-4b65-b5d7-c37a464b6213}">
  <ds:schemaRefs/>
</ds:datastoreItem>
</file>

<file path=customXml/itemProps15.xml><?xml version="1.0" encoding="utf-8"?>
<ds:datastoreItem xmlns:ds="http://schemas.openxmlformats.org/officeDocument/2006/customXml" ds:itemID="{08aaf94e-300c-44bd-9b9d-c783d78ca1d3}">
  <ds:schemaRefs/>
</ds:datastoreItem>
</file>

<file path=customXml/itemProps16.xml><?xml version="1.0" encoding="utf-8"?>
<ds:datastoreItem xmlns:ds="http://schemas.openxmlformats.org/officeDocument/2006/customXml" ds:itemID="{272e73fc-8b42-4b0b-9637-d6c1f6887a60}">
  <ds:schemaRefs/>
</ds:datastoreItem>
</file>

<file path=customXml/itemProps17.xml><?xml version="1.0" encoding="utf-8"?>
<ds:datastoreItem xmlns:ds="http://schemas.openxmlformats.org/officeDocument/2006/customXml" ds:itemID="{55893039-8cc6-4ed7-9e27-eb6d2eff21d1}">
  <ds:schemaRefs/>
</ds:datastoreItem>
</file>

<file path=customXml/itemProps18.xml><?xml version="1.0" encoding="utf-8"?>
<ds:datastoreItem xmlns:ds="http://schemas.openxmlformats.org/officeDocument/2006/customXml" ds:itemID="{5346d038-01ff-4fe8-8dee-983fc6793bb3}">
  <ds:schemaRefs/>
</ds:datastoreItem>
</file>

<file path=customXml/itemProps19.xml><?xml version="1.0" encoding="utf-8"?>
<ds:datastoreItem xmlns:ds="http://schemas.openxmlformats.org/officeDocument/2006/customXml" ds:itemID="{c043c5bd-f368-415c-bcc4-03f0355345a9}">
  <ds:schemaRefs/>
</ds:datastoreItem>
</file>

<file path=customXml/itemProps2.xml><?xml version="1.0" encoding="utf-8"?>
<ds:datastoreItem xmlns:ds="http://schemas.openxmlformats.org/officeDocument/2006/customXml" ds:itemID="{c6a6a418-c924-4857-b719-06016f844848}">
  <ds:schemaRefs/>
</ds:datastoreItem>
</file>

<file path=customXml/itemProps20.xml><?xml version="1.0" encoding="utf-8"?>
<ds:datastoreItem xmlns:ds="http://schemas.openxmlformats.org/officeDocument/2006/customXml" ds:itemID="{0a7989c3-b157-4db6-8979-863b357eaa7d}">
  <ds:schemaRefs/>
</ds:datastoreItem>
</file>

<file path=customXml/itemProps21.xml><?xml version="1.0" encoding="utf-8"?>
<ds:datastoreItem xmlns:ds="http://schemas.openxmlformats.org/officeDocument/2006/customXml" ds:itemID="{e1637f06-b60e-4c6d-b3c7-151604d012ea}">
  <ds:schemaRefs/>
</ds:datastoreItem>
</file>

<file path=customXml/itemProps22.xml><?xml version="1.0" encoding="utf-8"?>
<ds:datastoreItem xmlns:ds="http://schemas.openxmlformats.org/officeDocument/2006/customXml" ds:itemID="{00419bb0-5e78-4797-a605-5490b1aac28c}">
  <ds:schemaRefs/>
</ds:datastoreItem>
</file>

<file path=customXml/itemProps23.xml><?xml version="1.0" encoding="utf-8"?>
<ds:datastoreItem xmlns:ds="http://schemas.openxmlformats.org/officeDocument/2006/customXml" ds:itemID="{d59802fd-6f65-44d1-a079-315aecbecac5}">
  <ds:schemaRefs/>
</ds:datastoreItem>
</file>

<file path=customXml/itemProps24.xml><?xml version="1.0" encoding="utf-8"?>
<ds:datastoreItem xmlns:ds="http://schemas.openxmlformats.org/officeDocument/2006/customXml" ds:itemID="{6ca4c94b-ddf6-4e80-92aa-a4cc51456899}">
  <ds:schemaRefs/>
</ds:datastoreItem>
</file>

<file path=customXml/itemProps25.xml><?xml version="1.0" encoding="utf-8"?>
<ds:datastoreItem xmlns:ds="http://schemas.openxmlformats.org/officeDocument/2006/customXml" ds:itemID="{28712589-f18b-4090-958b-cb7ddd755277}">
  <ds:schemaRefs/>
</ds:datastoreItem>
</file>

<file path=customXml/itemProps26.xml><?xml version="1.0" encoding="utf-8"?>
<ds:datastoreItem xmlns:ds="http://schemas.openxmlformats.org/officeDocument/2006/customXml" ds:itemID="{d663c5c5-3e79-4bb7-b3a4-d610bf8416c3}">
  <ds:schemaRefs/>
</ds:datastoreItem>
</file>

<file path=customXml/itemProps27.xml><?xml version="1.0" encoding="utf-8"?>
<ds:datastoreItem xmlns:ds="http://schemas.openxmlformats.org/officeDocument/2006/customXml" ds:itemID="{cc071b38-372f-4846-a034-e2997a30f05c}">
  <ds:schemaRefs/>
</ds:datastoreItem>
</file>

<file path=customXml/itemProps28.xml><?xml version="1.0" encoding="utf-8"?>
<ds:datastoreItem xmlns:ds="http://schemas.openxmlformats.org/officeDocument/2006/customXml" ds:itemID="{ea68dde3-4b2d-425e-a969-0ae6325013ed}">
  <ds:schemaRefs/>
</ds:datastoreItem>
</file>

<file path=customXml/itemProps29.xml><?xml version="1.0" encoding="utf-8"?>
<ds:datastoreItem xmlns:ds="http://schemas.openxmlformats.org/officeDocument/2006/customXml" ds:itemID="{0f6fc362-366b-41c2-bfbb-8851fe331109}">
  <ds:schemaRefs/>
</ds:datastoreItem>
</file>

<file path=customXml/itemProps3.xml><?xml version="1.0" encoding="utf-8"?>
<ds:datastoreItem xmlns:ds="http://schemas.openxmlformats.org/officeDocument/2006/customXml" ds:itemID="{b168dc92-4100-4f82-8548-adfa778af080}">
  <ds:schemaRefs/>
</ds:datastoreItem>
</file>

<file path=customXml/itemProps30.xml><?xml version="1.0" encoding="utf-8"?>
<ds:datastoreItem xmlns:ds="http://schemas.openxmlformats.org/officeDocument/2006/customXml" ds:itemID="{4817047a-47f4-4f06-9f22-bec6a3284984}">
  <ds:schemaRefs/>
</ds:datastoreItem>
</file>

<file path=customXml/itemProps31.xml><?xml version="1.0" encoding="utf-8"?>
<ds:datastoreItem xmlns:ds="http://schemas.openxmlformats.org/officeDocument/2006/customXml" ds:itemID="{022ce295-9b59-4cdf-85a0-257443f36bf2}">
  <ds:schemaRefs/>
</ds:datastoreItem>
</file>

<file path=customXml/itemProps32.xml><?xml version="1.0" encoding="utf-8"?>
<ds:datastoreItem xmlns:ds="http://schemas.openxmlformats.org/officeDocument/2006/customXml" ds:itemID="{d15b82da-d6e7-471b-b296-13c0ccdce0ca}">
  <ds:schemaRefs/>
</ds:datastoreItem>
</file>

<file path=customXml/itemProps33.xml><?xml version="1.0" encoding="utf-8"?>
<ds:datastoreItem xmlns:ds="http://schemas.openxmlformats.org/officeDocument/2006/customXml" ds:itemID="{3887c00d-460e-45ca-a617-80306fb59bee}">
  <ds:schemaRefs/>
</ds:datastoreItem>
</file>

<file path=customXml/itemProps34.xml><?xml version="1.0" encoding="utf-8"?>
<ds:datastoreItem xmlns:ds="http://schemas.openxmlformats.org/officeDocument/2006/customXml" ds:itemID="{0fb367ed-0e71-4eb1-9192-78604ec2374d}">
  <ds:schemaRefs/>
</ds:datastoreItem>
</file>

<file path=customXml/itemProps35.xml><?xml version="1.0" encoding="utf-8"?>
<ds:datastoreItem xmlns:ds="http://schemas.openxmlformats.org/officeDocument/2006/customXml" ds:itemID="{a2955553-8b95-439c-82d0-ccd18672e49a}">
  <ds:schemaRefs/>
</ds:datastoreItem>
</file>

<file path=customXml/itemProps36.xml><?xml version="1.0" encoding="utf-8"?>
<ds:datastoreItem xmlns:ds="http://schemas.openxmlformats.org/officeDocument/2006/customXml" ds:itemID="{83e71a18-9199-4f99-9a3d-5382d89c4b6a}">
  <ds:schemaRefs/>
</ds:datastoreItem>
</file>

<file path=customXml/itemProps37.xml><?xml version="1.0" encoding="utf-8"?>
<ds:datastoreItem xmlns:ds="http://schemas.openxmlformats.org/officeDocument/2006/customXml" ds:itemID="{1456b4ba-9e0c-49c9-bb2a-ec3917ba435d}">
  <ds:schemaRefs/>
</ds:datastoreItem>
</file>

<file path=customXml/itemProps38.xml><?xml version="1.0" encoding="utf-8"?>
<ds:datastoreItem xmlns:ds="http://schemas.openxmlformats.org/officeDocument/2006/customXml" ds:itemID="{7a94538b-3836-48aa-a768-6e704a49dba0}">
  <ds:schemaRefs/>
</ds:datastoreItem>
</file>

<file path=customXml/itemProps39.xml><?xml version="1.0" encoding="utf-8"?>
<ds:datastoreItem xmlns:ds="http://schemas.openxmlformats.org/officeDocument/2006/customXml" ds:itemID="{99b00da7-eb82-4cd5-bb05-6e2efe04b3ff}">
  <ds:schemaRefs/>
</ds:datastoreItem>
</file>

<file path=customXml/itemProps4.xml><?xml version="1.0" encoding="utf-8"?>
<ds:datastoreItem xmlns:ds="http://schemas.openxmlformats.org/officeDocument/2006/customXml" ds:itemID="{d792ebfa-7f5c-40b9-8764-69e63ac5aaf3}">
  <ds:schemaRefs/>
</ds:datastoreItem>
</file>

<file path=customXml/itemProps40.xml><?xml version="1.0" encoding="utf-8"?>
<ds:datastoreItem xmlns:ds="http://schemas.openxmlformats.org/officeDocument/2006/customXml" ds:itemID="{cb42eb0d-aef1-46e1-b67f-96d2a5c50a49}">
  <ds:schemaRefs/>
</ds:datastoreItem>
</file>

<file path=customXml/itemProps41.xml><?xml version="1.0" encoding="utf-8"?>
<ds:datastoreItem xmlns:ds="http://schemas.openxmlformats.org/officeDocument/2006/customXml" ds:itemID="{18aae9a6-3c23-44a1-a634-9dc8a85d9bb8}">
  <ds:schemaRefs/>
</ds:datastoreItem>
</file>

<file path=customXml/itemProps42.xml><?xml version="1.0" encoding="utf-8"?>
<ds:datastoreItem xmlns:ds="http://schemas.openxmlformats.org/officeDocument/2006/customXml" ds:itemID="{5a05a305-e704-4664-954e-e0368d425db7}">
  <ds:schemaRefs/>
</ds:datastoreItem>
</file>

<file path=customXml/itemProps43.xml><?xml version="1.0" encoding="utf-8"?>
<ds:datastoreItem xmlns:ds="http://schemas.openxmlformats.org/officeDocument/2006/customXml" ds:itemID="{83bcae5f-07e8-4d37-81ad-9c854bed0f74}">
  <ds:schemaRefs/>
</ds:datastoreItem>
</file>

<file path=customXml/itemProps44.xml><?xml version="1.0" encoding="utf-8"?>
<ds:datastoreItem xmlns:ds="http://schemas.openxmlformats.org/officeDocument/2006/customXml" ds:itemID="{bbb37fab-9c74-481a-afab-ce453f261edd}">
  <ds:schemaRefs/>
</ds:datastoreItem>
</file>

<file path=customXml/itemProps45.xml><?xml version="1.0" encoding="utf-8"?>
<ds:datastoreItem xmlns:ds="http://schemas.openxmlformats.org/officeDocument/2006/customXml" ds:itemID="{3faaae45-5d22-442e-a15a-d775f868ce35}">
  <ds:schemaRefs/>
</ds:datastoreItem>
</file>

<file path=customXml/itemProps46.xml><?xml version="1.0" encoding="utf-8"?>
<ds:datastoreItem xmlns:ds="http://schemas.openxmlformats.org/officeDocument/2006/customXml" ds:itemID="{dbf23572-7b93-4bd9-af50-781886e0bcd2}">
  <ds:schemaRefs/>
</ds:datastoreItem>
</file>

<file path=customXml/itemProps47.xml><?xml version="1.0" encoding="utf-8"?>
<ds:datastoreItem xmlns:ds="http://schemas.openxmlformats.org/officeDocument/2006/customXml" ds:itemID="{e6fccb5a-5c2f-40ce-aa19-02dcd6257c4c}">
  <ds:schemaRefs/>
</ds:datastoreItem>
</file>

<file path=customXml/itemProps48.xml><?xml version="1.0" encoding="utf-8"?>
<ds:datastoreItem xmlns:ds="http://schemas.openxmlformats.org/officeDocument/2006/customXml" ds:itemID="{3abd7445-6b50-45f7-990d-d8049b35a358}">
  <ds:schemaRefs/>
</ds:datastoreItem>
</file>

<file path=customXml/itemProps49.xml><?xml version="1.0" encoding="utf-8"?>
<ds:datastoreItem xmlns:ds="http://schemas.openxmlformats.org/officeDocument/2006/customXml" ds:itemID="{2b256bad-fdb2-4900-9a86-f11b21fdb093}">
  <ds:schemaRefs/>
</ds:datastoreItem>
</file>

<file path=customXml/itemProps5.xml><?xml version="1.0" encoding="utf-8"?>
<ds:datastoreItem xmlns:ds="http://schemas.openxmlformats.org/officeDocument/2006/customXml" ds:itemID="{de5b7159-38fe-4286-baf6-70b75e82d96f}">
  <ds:schemaRefs/>
</ds:datastoreItem>
</file>

<file path=customXml/itemProps50.xml><?xml version="1.0" encoding="utf-8"?>
<ds:datastoreItem xmlns:ds="http://schemas.openxmlformats.org/officeDocument/2006/customXml" ds:itemID="{17d3d1ab-49dd-4e1c-908d-7af0e1c4fd81}">
  <ds:schemaRefs/>
</ds:datastoreItem>
</file>

<file path=customXml/itemProps51.xml><?xml version="1.0" encoding="utf-8"?>
<ds:datastoreItem xmlns:ds="http://schemas.openxmlformats.org/officeDocument/2006/customXml" ds:itemID="{9e6e3d90-1403-4117-b25b-822b6e0beac6}">
  <ds:schemaRefs/>
</ds:datastoreItem>
</file>

<file path=customXml/itemProps52.xml><?xml version="1.0" encoding="utf-8"?>
<ds:datastoreItem xmlns:ds="http://schemas.openxmlformats.org/officeDocument/2006/customXml" ds:itemID="{6ea0f5a7-d869-4134-9f8f-aa0fc94decc5}">
  <ds:schemaRefs/>
</ds:datastoreItem>
</file>

<file path=customXml/itemProps53.xml><?xml version="1.0" encoding="utf-8"?>
<ds:datastoreItem xmlns:ds="http://schemas.openxmlformats.org/officeDocument/2006/customXml" ds:itemID="{e1f21481-aac1-4320-94c4-0d2bfee0e474}">
  <ds:schemaRefs/>
</ds:datastoreItem>
</file>

<file path=customXml/itemProps54.xml><?xml version="1.0" encoding="utf-8"?>
<ds:datastoreItem xmlns:ds="http://schemas.openxmlformats.org/officeDocument/2006/customXml" ds:itemID="{7fbe155f-94ef-4f94-9ab8-65ed4188c3a2}">
  <ds:schemaRefs/>
</ds:datastoreItem>
</file>

<file path=customXml/itemProps6.xml><?xml version="1.0" encoding="utf-8"?>
<ds:datastoreItem xmlns:ds="http://schemas.openxmlformats.org/officeDocument/2006/customXml" ds:itemID="{637b1ff3-6f91-4232-9895-be3c64bf69c1}">
  <ds:schemaRefs/>
</ds:datastoreItem>
</file>

<file path=customXml/itemProps7.xml><?xml version="1.0" encoding="utf-8"?>
<ds:datastoreItem xmlns:ds="http://schemas.openxmlformats.org/officeDocument/2006/customXml" ds:itemID="{13197432-4880-4e6d-950c-9118a5cdc119}">
  <ds:schemaRefs/>
</ds:datastoreItem>
</file>

<file path=customXml/itemProps8.xml><?xml version="1.0" encoding="utf-8"?>
<ds:datastoreItem xmlns:ds="http://schemas.openxmlformats.org/officeDocument/2006/customXml" ds:itemID="{b4fe2ad8-27b6-4d12-9d63-83b156d6bd38}">
  <ds:schemaRefs/>
</ds:datastoreItem>
</file>

<file path=customXml/itemProps9.xml><?xml version="1.0" encoding="utf-8"?>
<ds:datastoreItem xmlns:ds="http://schemas.openxmlformats.org/officeDocument/2006/customXml" ds:itemID="{a425b3e8-e785-4196-9895-ea3e731f2928}">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2024-02-26T11:49:00Z</dcterms:created>
  <dc:creator>Lenovo</dc:creator>
  <cp:lastModifiedBy>Administrator</cp:lastModifiedBy>
  <dcterms:modified xsi:type="dcterms:W3CDTF">2024-08-13T01:36:02Z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99C0C5EF0AAD472D9B6B3C712643E591</vt:lpwstr>
  </property>
</Properties>
</file>