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21</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521保定市徐水区市场建设服务中心</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440.79</w:t>
            </w:r>
          </w:p>
        </w:tc>
        <w:tc>
          <w:tcPr>
            <w:tcW w:w="4535" w:type="dxa"/>
            <w:vAlign w:val="center"/>
          </w:tcPr>
          <w:p>
            <w:pPr>
              <w:pStyle w:val="14"/>
            </w:pPr>
            <w:r>
              <w:t>一、一般公共服务支出</w:t>
            </w:r>
          </w:p>
        </w:tc>
        <w:tc>
          <w:tcPr>
            <w:tcW w:w="2126" w:type="dxa"/>
            <w:vAlign w:val="center"/>
          </w:tcPr>
          <w:p>
            <w:pPr>
              <w:pStyle w:val="13"/>
            </w:pPr>
            <w:r>
              <w:t>330.74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r>
              <w:t>0.02</w:t>
            </w: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440.81</w:t>
            </w:r>
          </w:p>
        </w:tc>
        <w:tc>
          <w:tcPr>
            <w:tcW w:w="4535" w:type="dxa"/>
            <w:vAlign w:val="center"/>
          </w:tcPr>
          <w:p>
            <w:pPr>
              <w:pStyle w:val="16"/>
            </w:pPr>
            <w:r>
              <w:t>本年支出合计</w:t>
            </w:r>
          </w:p>
        </w:tc>
        <w:tc>
          <w:tcPr>
            <w:tcW w:w="2126" w:type="dxa"/>
            <w:vAlign w:val="center"/>
          </w:tcPr>
          <w:p>
            <w:pPr>
              <w:pStyle w:val="17"/>
            </w:pPr>
            <w:r>
              <w:t>440.81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440.81</w:t>
            </w:r>
          </w:p>
        </w:tc>
        <w:tc>
          <w:tcPr>
            <w:tcW w:w="4535" w:type="dxa"/>
            <w:vAlign w:val="center"/>
          </w:tcPr>
          <w:p>
            <w:pPr>
              <w:pStyle w:val="16"/>
            </w:pPr>
            <w:r>
              <w:t>支出总计</w:t>
            </w:r>
          </w:p>
        </w:tc>
        <w:tc>
          <w:tcPr>
            <w:tcW w:w="2126" w:type="dxa"/>
            <w:vAlign w:val="center"/>
          </w:tcPr>
          <w:p>
            <w:pPr>
              <w:pStyle w:val="17"/>
            </w:pPr>
            <w:r>
              <w:t>440.81</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521保定市徐水区市场建设服务中心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440.81</w:t>
            </w:r>
          </w:p>
        </w:tc>
        <w:tc>
          <w:tcPr>
            <w:tcW w:w="1134" w:type="dxa"/>
            <w:vAlign w:val="center"/>
          </w:tcPr>
          <w:p>
            <w:pPr>
              <w:pStyle w:val="17"/>
            </w:pPr>
            <w:r>
              <w:t>440.81</w:t>
            </w:r>
          </w:p>
        </w:tc>
        <w:tc>
          <w:tcPr>
            <w:tcW w:w="1134" w:type="dxa"/>
            <w:vAlign w:val="center"/>
          </w:tcPr>
          <w:p>
            <w:pPr>
              <w:pStyle w:val="17"/>
            </w:pPr>
            <w:r>
              <w:t>440.79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0.02</w:t>
            </w: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330.74</w:t>
            </w:r>
          </w:p>
        </w:tc>
        <w:tc>
          <w:tcPr>
            <w:tcW w:w="1134" w:type="dxa"/>
            <w:vAlign w:val="center"/>
          </w:tcPr>
          <w:p>
            <w:pPr>
              <w:pStyle w:val="13"/>
            </w:pPr>
            <w:r>
              <w:t>330.74</w:t>
            </w:r>
          </w:p>
        </w:tc>
        <w:tc>
          <w:tcPr>
            <w:tcW w:w="1134" w:type="dxa"/>
            <w:vAlign w:val="center"/>
          </w:tcPr>
          <w:p>
            <w:pPr>
              <w:pStyle w:val="13"/>
            </w:pPr>
            <w:r>
              <w:t>330.72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0.02</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20138</w:t>
            </w:r>
          </w:p>
        </w:tc>
        <w:tc>
          <w:tcPr>
            <w:tcW w:w="1559" w:type="dxa"/>
            <w:vAlign w:val="center"/>
          </w:tcPr>
          <w:p>
            <w:pPr>
              <w:pStyle w:val="14"/>
            </w:pPr>
            <w:r>
              <w:t>市场监督管理事务</w:t>
            </w:r>
          </w:p>
        </w:tc>
        <w:tc>
          <w:tcPr>
            <w:tcW w:w="1134" w:type="dxa"/>
            <w:vAlign w:val="center"/>
          </w:tcPr>
          <w:p>
            <w:pPr>
              <w:pStyle w:val="13"/>
            </w:pPr>
            <w:r>
              <w:t>330.74</w:t>
            </w:r>
          </w:p>
        </w:tc>
        <w:tc>
          <w:tcPr>
            <w:tcW w:w="1134" w:type="dxa"/>
            <w:vAlign w:val="center"/>
          </w:tcPr>
          <w:p>
            <w:pPr>
              <w:pStyle w:val="13"/>
            </w:pPr>
            <w:r>
              <w:t>330.74</w:t>
            </w:r>
          </w:p>
        </w:tc>
        <w:tc>
          <w:tcPr>
            <w:tcW w:w="1134" w:type="dxa"/>
            <w:vAlign w:val="center"/>
          </w:tcPr>
          <w:p>
            <w:pPr>
              <w:pStyle w:val="13"/>
            </w:pPr>
            <w:r>
              <w:t>330.72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0.02</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2013850</w:t>
            </w:r>
          </w:p>
        </w:tc>
        <w:tc>
          <w:tcPr>
            <w:tcW w:w="1559" w:type="dxa"/>
            <w:vAlign w:val="center"/>
          </w:tcPr>
          <w:p>
            <w:pPr>
              <w:pStyle w:val="14"/>
            </w:pPr>
            <w:r>
              <w:t>事业运行</w:t>
            </w:r>
          </w:p>
        </w:tc>
        <w:tc>
          <w:tcPr>
            <w:tcW w:w="1134" w:type="dxa"/>
            <w:vAlign w:val="center"/>
          </w:tcPr>
          <w:p>
            <w:pPr>
              <w:pStyle w:val="13"/>
            </w:pPr>
            <w:r>
              <w:t>330.74</w:t>
            </w:r>
          </w:p>
        </w:tc>
        <w:tc>
          <w:tcPr>
            <w:tcW w:w="1134" w:type="dxa"/>
            <w:vAlign w:val="center"/>
          </w:tcPr>
          <w:p>
            <w:pPr>
              <w:pStyle w:val="13"/>
            </w:pPr>
            <w:r>
              <w:t>330.74</w:t>
            </w:r>
          </w:p>
        </w:tc>
        <w:tc>
          <w:tcPr>
            <w:tcW w:w="1134" w:type="dxa"/>
            <w:vAlign w:val="center"/>
          </w:tcPr>
          <w:p>
            <w:pPr>
              <w:pStyle w:val="13"/>
            </w:pPr>
            <w:r>
              <w:t>330.72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0.02</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67.83</w:t>
            </w:r>
          </w:p>
        </w:tc>
        <w:tc>
          <w:tcPr>
            <w:tcW w:w="1134" w:type="dxa"/>
            <w:vAlign w:val="center"/>
          </w:tcPr>
          <w:p>
            <w:pPr>
              <w:pStyle w:val="13"/>
            </w:pPr>
            <w:r>
              <w:t>67.83</w:t>
            </w:r>
          </w:p>
        </w:tc>
        <w:tc>
          <w:tcPr>
            <w:tcW w:w="1134" w:type="dxa"/>
            <w:vAlign w:val="center"/>
          </w:tcPr>
          <w:p>
            <w:pPr>
              <w:pStyle w:val="13"/>
            </w:pPr>
            <w:r>
              <w:t>67.83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67.83</w:t>
            </w:r>
          </w:p>
        </w:tc>
        <w:tc>
          <w:tcPr>
            <w:tcW w:w="1134" w:type="dxa"/>
            <w:vAlign w:val="center"/>
          </w:tcPr>
          <w:p>
            <w:pPr>
              <w:pStyle w:val="13"/>
            </w:pPr>
            <w:r>
              <w:t>67.83</w:t>
            </w:r>
          </w:p>
        </w:tc>
        <w:tc>
          <w:tcPr>
            <w:tcW w:w="1134" w:type="dxa"/>
            <w:vAlign w:val="center"/>
          </w:tcPr>
          <w:p>
            <w:pPr>
              <w:pStyle w:val="13"/>
            </w:pPr>
            <w:r>
              <w:t>67.83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14.22</w:t>
            </w:r>
          </w:p>
        </w:tc>
        <w:tc>
          <w:tcPr>
            <w:tcW w:w="1134" w:type="dxa"/>
            <w:vAlign w:val="center"/>
          </w:tcPr>
          <w:p>
            <w:pPr>
              <w:pStyle w:val="13"/>
            </w:pPr>
            <w:r>
              <w:t>14.22</w:t>
            </w:r>
          </w:p>
        </w:tc>
        <w:tc>
          <w:tcPr>
            <w:tcW w:w="1134" w:type="dxa"/>
            <w:vAlign w:val="center"/>
          </w:tcPr>
          <w:p>
            <w:pPr>
              <w:pStyle w:val="13"/>
            </w:pPr>
            <w:r>
              <w:t>14.22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35.74</w:t>
            </w:r>
          </w:p>
        </w:tc>
        <w:tc>
          <w:tcPr>
            <w:tcW w:w="1134" w:type="dxa"/>
            <w:vAlign w:val="center"/>
          </w:tcPr>
          <w:p>
            <w:pPr>
              <w:pStyle w:val="13"/>
            </w:pPr>
            <w:r>
              <w:t>35.74</w:t>
            </w:r>
          </w:p>
        </w:tc>
        <w:tc>
          <w:tcPr>
            <w:tcW w:w="1134" w:type="dxa"/>
            <w:vAlign w:val="center"/>
          </w:tcPr>
          <w:p>
            <w:pPr>
              <w:pStyle w:val="13"/>
            </w:pPr>
            <w:r>
              <w:t>35.74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17.87</w:t>
            </w:r>
          </w:p>
        </w:tc>
        <w:tc>
          <w:tcPr>
            <w:tcW w:w="1134" w:type="dxa"/>
            <w:vAlign w:val="center"/>
          </w:tcPr>
          <w:p>
            <w:pPr>
              <w:pStyle w:val="13"/>
            </w:pPr>
            <w:r>
              <w:t>17.87</w:t>
            </w:r>
          </w:p>
        </w:tc>
        <w:tc>
          <w:tcPr>
            <w:tcW w:w="1134" w:type="dxa"/>
            <w:vAlign w:val="center"/>
          </w:tcPr>
          <w:p>
            <w:pPr>
              <w:pStyle w:val="13"/>
            </w:pPr>
            <w:r>
              <w:t>17.87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12.78</w:t>
            </w:r>
          </w:p>
        </w:tc>
        <w:tc>
          <w:tcPr>
            <w:tcW w:w="1134" w:type="dxa"/>
            <w:vAlign w:val="center"/>
          </w:tcPr>
          <w:p>
            <w:pPr>
              <w:pStyle w:val="13"/>
            </w:pPr>
            <w:r>
              <w:t>12.78</w:t>
            </w:r>
          </w:p>
        </w:tc>
        <w:tc>
          <w:tcPr>
            <w:tcW w:w="1134" w:type="dxa"/>
            <w:vAlign w:val="center"/>
          </w:tcPr>
          <w:p>
            <w:pPr>
              <w:pStyle w:val="13"/>
            </w:pPr>
            <w:r>
              <w:t>12.78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12.78</w:t>
            </w:r>
          </w:p>
        </w:tc>
        <w:tc>
          <w:tcPr>
            <w:tcW w:w="1134" w:type="dxa"/>
            <w:vAlign w:val="center"/>
          </w:tcPr>
          <w:p>
            <w:pPr>
              <w:pStyle w:val="13"/>
            </w:pPr>
            <w:r>
              <w:t>12.78</w:t>
            </w:r>
          </w:p>
        </w:tc>
        <w:tc>
          <w:tcPr>
            <w:tcW w:w="1134" w:type="dxa"/>
            <w:vAlign w:val="center"/>
          </w:tcPr>
          <w:p>
            <w:pPr>
              <w:pStyle w:val="13"/>
            </w:pPr>
            <w:r>
              <w:t>12.78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12.78</w:t>
            </w:r>
          </w:p>
        </w:tc>
        <w:tc>
          <w:tcPr>
            <w:tcW w:w="1134" w:type="dxa"/>
            <w:vAlign w:val="center"/>
          </w:tcPr>
          <w:p>
            <w:pPr>
              <w:pStyle w:val="13"/>
            </w:pPr>
            <w:r>
              <w:t>12.78</w:t>
            </w:r>
          </w:p>
        </w:tc>
        <w:tc>
          <w:tcPr>
            <w:tcW w:w="1134" w:type="dxa"/>
            <w:vAlign w:val="center"/>
          </w:tcPr>
          <w:p>
            <w:pPr>
              <w:pStyle w:val="13"/>
            </w:pPr>
            <w:r>
              <w:t>12.78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29.46</w:t>
            </w:r>
          </w:p>
        </w:tc>
        <w:tc>
          <w:tcPr>
            <w:tcW w:w="1134" w:type="dxa"/>
            <w:vAlign w:val="center"/>
          </w:tcPr>
          <w:p>
            <w:pPr>
              <w:pStyle w:val="13"/>
            </w:pPr>
            <w:r>
              <w:t>29.46</w:t>
            </w:r>
          </w:p>
        </w:tc>
        <w:tc>
          <w:tcPr>
            <w:tcW w:w="1134" w:type="dxa"/>
            <w:vAlign w:val="center"/>
          </w:tcPr>
          <w:p>
            <w:pPr>
              <w:pStyle w:val="13"/>
            </w:pPr>
            <w:r>
              <w:t>29.46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29.46</w:t>
            </w:r>
          </w:p>
        </w:tc>
        <w:tc>
          <w:tcPr>
            <w:tcW w:w="1134" w:type="dxa"/>
            <w:vAlign w:val="center"/>
          </w:tcPr>
          <w:p>
            <w:pPr>
              <w:pStyle w:val="13"/>
            </w:pPr>
            <w:r>
              <w:t>29.46</w:t>
            </w:r>
          </w:p>
        </w:tc>
        <w:tc>
          <w:tcPr>
            <w:tcW w:w="1134" w:type="dxa"/>
            <w:vAlign w:val="center"/>
          </w:tcPr>
          <w:p>
            <w:pPr>
              <w:pStyle w:val="13"/>
            </w:pPr>
            <w:r>
              <w:t>29.46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29.46</w:t>
            </w:r>
          </w:p>
        </w:tc>
        <w:tc>
          <w:tcPr>
            <w:tcW w:w="1134" w:type="dxa"/>
            <w:vAlign w:val="center"/>
          </w:tcPr>
          <w:p>
            <w:pPr>
              <w:pStyle w:val="13"/>
            </w:pPr>
            <w:r>
              <w:t>29.46</w:t>
            </w:r>
          </w:p>
        </w:tc>
        <w:tc>
          <w:tcPr>
            <w:tcW w:w="1134" w:type="dxa"/>
            <w:vAlign w:val="center"/>
          </w:tcPr>
          <w:p>
            <w:pPr>
              <w:pStyle w:val="13"/>
            </w:pPr>
            <w:r>
              <w:t>29.46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521保定市徐水区市场建设服务中心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440.81</w:t>
            </w:r>
          </w:p>
        </w:tc>
        <w:tc>
          <w:tcPr>
            <w:tcW w:w="1361" w:type="dxa"/>
            <w:vAlign w:val="center"/>
          </w:tcPr>
          <w:p>
            <w:pPr>
              <w:pStyle w:val="17"/>
            </w:pPr>
            <w:r>
              <w:t>440.79</w:t>
            </w:r>
          </w:p>
        </w:tc>
        <w:tc>
          <w:tcPr>
            <w:tcW w:w="1361" w:type="dxa"/>
            <w:vAlign w:val="center"/>
          </w:tcPr>
          <w:p>
            <w:pPr>
              <w:pStyle w:val="17"/>
            </w:pPr>
            <w:r>
              <w:t>0.02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330.74</w:t>
            </w:r>
          </w:p>
        </w:tc>
        <w:tc>
          <w:tcPr>
            <w:tcW w:w="1361" w:type="dxa"/>
            <w:vAlign w:val="center"/>
          </w:tcPr>
          <w:p>
            <w:pPr>
              <w:pStyle w:val="13"/>
            </w:pPr>
            <w:r>
              <w:t>330.72</w:t>
            </w:r>
          </w:p>
        </w:tc>
        <w:tc>
          <w:tcPr>
            <w:tcW w:w="1361" w:type="dxa"/>
            <w:vAlign w:val="center"/>
          </w:tcPr>
          <w:p>
            <w:pPr>
              <w:pStyle w:val="13"/>
            </w:pPr>
            <w:r>
              <w:t>0.02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20138</w:t>
            </w:r>
          </w:p>
        </w:tc>
        <w:tc>
          <w:tcPr>
            <w:tcW w:w="4535" w:type="dxa"/>
            <w:vAlign w:val="center"/>
          </w:tcPr>
          <w:p>
            <w:pPr>
              <w:pStyle w:val="14"/>
            </w:pPr>
            <w:r>
              <w:t>市场监督管理事务</w:t>
            </w:r>
          </w:p>
        </w:tc>
        <w:tc>
          <w:tcPr>
            <w:tcW w:w="1361" w:type="dxa"/>
            <w:vAlign w:val="center"/>
          </w:tcPr>
          <w:p>
            <w:pPr>
              <w:pStyle w:val="13"/>
            </w:pPr>
            <w:r>
              <w:t>330.74</w:t>
            </w:r>
          </w:p>
        </w:tc>
        <w:tc>
          <w:tcPr>
            <w:tcW w:w="1361" w:type="dxa"/>
            <w:vAlign w:val="center"/>
          </w:tcPr>
          <w:p>
            <w:pPr>
              <w:pStyle w:val="13"/>
            </w:pPr>
            <w:r>
              <w:t>330.72</w:t>
            </w:r>
          </w:p>
        </w:tc>
        <w:tc>
          <w:tcPr>
            <w:tcW w:w="1361" w:type="dxa"/>
            <w:vAlign w:val="center"/>
          </w:tcPr>
          <w:p>
            <w:pPr>
              <w:pStyle w:val="13"/>
            </w:pPr>
            <w:r>
              <w:t>0.02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2013850</w:t>
            </w:r>
          </w:p>
        </w:tc>
        <w:tc>
          <w:tcPr>
            <w:tcW w:w="4535" w:type="dxa"/>
            <w:vAlign w:val="center"/>
          </w:tcPr>
          <w:p>
            <w:pPr>
              <w:pStyle w:val="14"/>
            </w:pPr>
            <w:r>
              <w:t>事业运行</w:t>
            </w:r>
          </w:p>
        </w:tc>
        <w:tc>
          <w:tcPr>
            <w:tcW w:w="1361" w:type="dxa"/>
            <w:vAlign w:val="center"/>
          </w:tcPr>
          <w:p>
            <w:pPr>
              <w:pStyle w:val="13"/>
            </w:pPr>
            <w:r>
              <w:t>330.74</w:t>
            </w:r>
          </w:p>
        </w:tc>
        <w:tc>
          <w:tcPr>
            <w:tcW w:w="1361" w:type="dxa"/>
            <w:vAlign w:val="center"/>
          </w:tcPr>
          <w:p>
            <w:pPr>
              <w:pStyle w:val="13"/>
            </w:pPr>
            <w:r>
              <w:t>330.72</w:t>
            </w:r>
          </w:p>
        </w:tc>
        <w:tc>
          <w:tcPr>
            <w:tcW w:w="1361" w:type="dxa"/>
            <w:vAlign w:val="center"/>
          </w:tcPr>
          <w:p>
            <w:pPr>
              <w:pStyle w:val="13"/>
            </w:pPr>
            <w:r>
              <w:t>0.02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67.83</w:t>
            </w:r>
          </w:p>
        </w:tc>
        <w:tc>
          <w:tcPr>
            <w:tcW w:w="1361" w:type="dxa"/>
            <w:vAlign w:val="center"/>
          </w:tcPr>
          <w:p>
            <w:pPr>
              <w:pStyle w:val="13"/>
            </w:pPr>
            <w:r>
              <w:t>67.83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67.83</w:t>
            </w:r>
          </w:p>
        </w:tc>
        <w:tc>
          <w:tcPr>
            <w:tcW w:w="1361" w:type="dxa"/>
            <w:vAlign w:val="center"/>
          </w:tcPr>
          <w:p>
            <w:pPr>
              <w:pStyle w:val="13"/>
            </w:pPr>
            <w:r>
              <w:t>67.83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14.22</w:t>
            </w:r>
          </w:p>
        </w:tc>
        <w:tc>
          <w:tcPr>
            <w:tcW w:w="1361" w:type="dxa"/>
            <w:vAlign w:val="center"/>
          </w:tcPr>
          <w:p>
            <w:pPr>
              <w:pStyle w:val="13"/>
            </w:pPr>
            <w:r>
              <w:t>14.22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35.74</w:t>
            </w:r>
          </w:p>
        </w:tc>
        <w:tc>
          <w:tcPr>
            <w:tcW w:w="1361" w:type="dxa"/>
            <w:vAlign w:val="center"/>
          </w:tcPr>
          <w:p>
            <w:pPr>
              <w:pStyle w:val="13"/>
            </w:pPr>
            <w:r>
              <w:t>35.74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17.87</w:t>
            </w:r>
          </w:p>
        </w:tc>
        <w:tc>
          <w:tcPr>
            <w:tcW w:w="1361" w:type="dxa"/>
            <w:vAlign w:val="center"/>
          </w:tcPr>
          <w:p>
            <w:pPr>
              <w:pStyle w:val="13"/>
            </w:pPr>
            <w:r>
              <w:t>17.87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12.78</w:t>
            </w:r>
          </w:p>
        </w:tc>
        <w:tc>
          <w:tcPr>
            <w:tcW w:w="1361" w:type="dxa"/>
            <w:vAlign w:val="center"/>
          </w:tcPr>
          <w:p>
            <w:pPr>
              <w:pStyle w:val="13"/>
            </w:pPr>
            <w:r>
              <w:t>12.78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12.78</w:t>
            </w:r>
          </w:p>
        </w:tc>
        <w:tc>
          <w:tcPr>
            <w:tcW w:w="1361" w:type="dxa"/>
            <w:vAlign w:val="center"/>
          </w:tcPr>
          <w:p>
            <w:pPr>
              <w:pStyle w:val="13"/>
            </w:pPr>
            <w:r>
              <w:t>12.78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12.78</w:t>
            </w:r>
          </w:p>
        </w:tc>
        <w:tc>
          <w:tcPr>
            <w:tcW w:w="1361" w:type="dxa"/>
            <w:vAlign w:val="center"/>
          </w:tcPr>
          <w:p>
            <w:pPr>
              <w:pStyle w:val="13"/>
            </w:pPr>
            <w:r>
              <w:t>12.78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29.46</w:t>
            </w:r>
          </w:p>
        </w:tc>
        <w:tc>
          <w:tcPr>
            <w:tcW w:w="1361" w:type="dxa"/>
            <w:vAlign w:val="center"/>
          </w:tcPr>
          <w:p>
            <w:pPr>
              <w:pStyle w:val="13"/>
            </w:pPr>
            <w:r>
              <w:t>29.46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29.46</w:t>
            </w:r>
          </w:p>
        </w:tc>
        <w:tc>
          <w:tcPr>
            <w:tcW w:w="1361" w:type="dxa"/>
            <w:vAlign w:val="center"/>
          </w:tcPr>
          <w:p>
            <w:pPr>
              <w:pStyle w:val="13"/>
            </w:pPr>
            <w:r>
              <w:t>29.46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29.46</w:t>
            </w:r>
          </w:p>
        </w:tc>
        <w:tc>
          <w:tcPr>
            <w:tcW w:w="1361" w:type="dxa"/>
            <w:vAlign w:val="center"/>
          </w:tcPr>
          <w:p>
            <w:pPr>
              <w:pStyle w:val="13"/>
            </w:pPr>
            <w:r>
              <w:t>29.46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521保定市徐水区市场建设服务中心</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440.79</w:t>
            </w:r>
          </w:p>
        </w:tc>
        <w:tc>
          <w:tcPr>
            <w:tcW w:w="3402" w:type="dxa"/>
            <w:vAlign w:val="center"/>
          </w:tcPr>
          <w:p>
            <w:pPr>
              <w:pStyle w:val="14"/>
            </w:pPr>
            <w:r>
              <w:t>一、一般公共服务支出</w:t>
            </w:r>
          </w:p>
        </w:tc>
        <w:tc>
          <w:tcPr>
            <w:tcW w:w="1474" w:type="dxa"/>
            <w:vAlign w:val="center"/>
          </w:tcPr>
          <w:p>
            <w:pPr>
              <w:pStyle w:val="13"/>
            </w:pPr>
            <w:r>
              <w:t>330.72</w:t>
            </w:r>
          </w:p>
        </w:tc>
        <w:tc>
          <w:tcPr>
            <w:tcW w:w="1474" w:type="dxa"/>
            <w:vAlign w:val="center"/>
          </w:tcPr>
          <w:p>
            <w:pPr>
              <w:pStyle w:val="13"/>
            </w:pPr>
            <w:r>
              <w:t>330.72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67.83</w:t>
            </w:r>
          </w:p>
        </w:tc>
        <w:tc>
          <w:tcPr>
            <w:tcW w:w="1474" w:type="dxa"/>
            <w:vAlign w:val="center"/>
          </w:tcPr>
          <w:p>
            <w:pPr>
              <w:pStyle w:val="13"/>
            </w:pPr>
            <w:r>
              <w:t>67.83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12.78</w:t>
            </w:r>
          </w:p>
        </w:tc>
        <w:tc>
          <w:tcPr>
            <w:tcW w:w="1474" w:type="dxa"/>
            <w:vAlign w:val="center"/>
          </w:tcPr>
          <w:p>
            <w:pPr>
              <w:pStyle w:val="13"/>
            </w:pPr>
            <w:r>
              <w:t>12.78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29.46</w:t>
            </w:r>
          </w:p>
        </w:tc>
        <w:tc>
          <w:tcPr>
            <w:tcW w:w="1474" w:type="dxa"/>
            <w:vAlign w:val="center"/>
          </w:tcPr>
          <w:p>
            <w:pPr>
              <w:pStyle w:val="13"/>
            </w:pPr>
            <w:r>
              <w:t>29.46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440.79</w:t>
            </w:r>
          </w:p>
        </w:tc>
        <w:tc>
          <w:tcPr>
            <w:tcW w:w="3402" w:type="dxa"/>
            <w:vAlign w:val="center"/>
          </w:tcPr>
          <w:p>
            <w:pPr>
              <w:pStyle w:val="16"/>
            </w:pPr>
            <w:r>
              <w:t>本年支出合计</w:t>
            </w:r>
          </w:p>
        </w:tc>
        <w:tc>
          <w:tcPr>
            <w:tcW w:w="1474" w:type="dxa"/>
            <w:vAlign w:val="center"/>
          </w:tcPr>
          <w:p>
            <w:pPr>
              <w:pStyle w:val="17"/>
            </w:pPr>
            <w:r>
              <w:t>440.79</w:t>
            </w:r>
          </w:p>
        </w:tc>
        <w:tc>
          <w:tcPr>
            <w:tcW w:w="1474" w:type="dxa"/>
            <w:vAlign w:val="center"/>
          </w:tcPr>
          <w:p>
            <w:pPr>
              <w:pStyle w:val="17"/>
            </w:pPr>
            <w:r>
              <w:t>440.79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440.79</w:t>
            </w:r>
          </w:p>
        </w:tc>
        <w:tc>
          <w:tcPr>
            <w:tcW w:w="3402" w:type="dxa"/>
            <w:vAlign w:val="center"/>
          </w:tcPr>
          <w:p>
            <w:pPr>
              <w:pStyle w:val="16"/>
            </w:pPr>
            <w:r>
              <w:t>支出总计</w:t>
            </w:r>
          </w:p>
        </w:tc>
        <w:tc>
          <w:tcPr>
            <w:tcW w:w="1474" w:type="dxa"/>
            <w:vAlign w:val="center"/>
          </w:tcPr>
          <w:p>
            <w:pPr>
              <w:pStyle w:val="17"/>
            </w:pPr>
            <w:r>
              <w:t>440.79</w:t>
            </w:r>
          </w:p>
        </w:tc>
        <w:tc>
          <w:tcPr>
            <w:tcW w:w="1474" w:type="dxa"/>
            <w:vAlign w:val="center"/>
          </w:tcPr>
          <w:p>
            <w:pPr>
              <w:pStyle w:val="17"/>
            </w:pPr>
            <w:r>
              <w:t>440.79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521保定市徐水区市场建设服务中心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440.79</w:t>
            </w:r>
          </w:p>
        </w:tc>
        <w:tc>
          <w:tcPr>
            <w:tcW w:w="2551" w:type="dxa"/>
            <w:vAlign w:val="center"/>
          </w:tcPr>
          <w:p>
            <w:pPr>
              <w:pStyle w:val="17"/>
            </w:pPr>
            <w:r>
              <w:t>440.79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330.72</w:t>
            </w:r>
          </w:p>
        </w:tc>
        <w:tc>
          <w:tcPr>
            <w:tcW w:w="2551" w:type="dxa"/>
            <w:vAlign w:val="center"/>
          </w:tcPr>
          <w:p>
            <w:pPr>
              <w:pStyle w:val="13"/>
            </w:pPr>
            <w:r>
              <w:t>330.72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20138</w:t>
            </w:r>
          </w:p>
        </w:tc>
        <w:tc>
          <w:tcPr>
            <w:tcW w:w="4535" w:type="dxa"/>
            <w:vAlign w:val="center"/>
          </w:tcPr>
          <w:p>
            <w:pPr>
              <w:pStyle w:val="14"/>
            </w:pPr>
            <w:r>
              <w:t>市场监督管理事务</w:t>
            </w:r>
          </w:p>
        </w:tc>
        <w:tc>
          <w:tcPr>
            <w:tcW w:w="2551" w:type="dxa"/>
            <w:vAlign w:val="center"/>
          </w:tcPr>
          <w:p>
            <w:pPr>
              <w:pStyle w:val="13"/>
            </w:pPr>
            <w:r>
              <w:t>330.72</w:t>
            </w:r>
          </w:p>
        </w:tc>
        <w:tc>
          <w:tcPr>
            <w:tcW w:w="2551" w:type="dxa"/>
            <w:vAlign w:val="center"/>
          </w:tcPr>
          <w:p>
            <w:pPr>
              <w:pStyle w:val="13"/>
            </w:pPr>
            <w:r>
              <w:t>330.72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2013850</w:t>
            </w:r>
          </w:p>
        </w:tc>
        <w:tc>
          <w:tcPr>
            <w:tcW w:w="4535" w:type="dxa"/>
            <w:vAlign w:val="center"/>
          </w:tcPr>
          <w:p>
            <w:pPr>
              <w:pStyle w:val="14"/>
            </w:pPr>
            <w:r>
              <w:t>事业运行</w:t>
            </w:r>
          </w:p>
        </w:tc>
        <w:tc>
          <w:tcPr>
            <w:tcW w:w="2551" w:type="dxa"/>
            <w:vAlign w:val="center"/>
          </w:tcPr>
          <w:p>
            <w:pPr>
              <w:pStyle w:val="13"/>
            </w:pPr>
            <w:r>
              <w:t>330.72</w:t>
            </w:r>
          </w:p>
        </w:tc>
        <w:tc>
          <w:tcPr>
            <w:tcW w:w="2551" w:type="dxa"/>
            <w:vAlign w:val="center"/>
          </w:tcPr>
          <w:p>
            <w:pPr>
              <w:pStyle w:val="13"/>
            </w:pPr>
            <w:r>
              <w:t>330.72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67.83</w:t>
            </w:r>
          </w:p>
        </w:tc>
        <w:tc>
          <w:tcPr>
            <w:tcW w:w="2551" w:type="dxa"/>
            <w:vAlign w:val="center"/>
          </w:tcPr>
          <w:p>
            <w:pPr>
              <w:pStyle w:val="13"/>
            </w:pPr>
            <w:r>
              <w:t>67.83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67.83</w:t>
            </w:r>
          </w:p>
        </w:tc>
        <w:tc>
          <w:tcPr>
            <w:tcW w:w="2551" w:type="dxa"/>
            <w:vAlign w:val="center"/>
          </w:tcPr>
          <w:p>
            <w:pPr>
              <w:pStyle w:val="13"/>
            </w:pPr>
            <w:r>
              <w:t>67.83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14.22</w:t>
            </w:r>
          </w:p>
        </w:tc>
        <w:tc>
          <w:tcPr>
            <w:tcW w:w="2551" w:type="dxa"/>
            <w:vAlign w:val="center"/>
          </w:tcPr>
          <w:p>
            <w:pPr>
              <w:pStyle w:val="13"/>
            </w:pPr>
            <w:r>
              <w:t>14.22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35.74</w:t>
            </w:r>
          </w:p>
        </w:tc>
        <w:tc>
          <w:tcPr>
            <w:tcW w:w="2551" w:type="dxa"/>
            <w:vAlign w:val="center"/>
          </w:tcPr>
          <w:p>
            <w:pPr>
              <w:pStyle w:val="13"/>
            </w:pPr>
            <w:r>
              <w:t>35.74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17.87</w:t>
            </w:r>
          </w:p>
        </w:tc>
        <w:tc>
          <w:tcPr>
            <w:tcW w:w="2551" w:type="dxa"/>
            <w:vAlign w:val="center"/>
          </w:tcPr>
          <w:p>
            <w:pPr>
              <w:pStyle w:val="13"/>
            </w:pPr>
            <w:r>
              <w:t>17.87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12.78</w:t>
            </w:r>
          </w:p>
        </w:tc>
        <w:tc>
          <w:tcPr>
            <w:tcW w:w="2551" w:type="dxa"/>
            <w:vAlign w:val="center"/>
          </w:tcPr>
          <w:p>
            <w:pPr>
              <w:pStyle w:val="13"/>
            </w:pPr>
            <w:r>
              <w:t>12.78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12.78</w:t>
            </w:r>
          </w:p>
        </w:tc>
        <w:tc>
          <w:tcPr>
            <w:tcW w:w="2551" w:type="dxa"/>
            <w:vAlign w:val="center"/>
          </w:tcPr>
          <w:p>
            <w:pPr>
              <w:pStyle w:val="13"/>
            </w:pPr>
            <w:r>
              <w:t>12.78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12.78</w:t>
            </w:r>
          </w:p>
        </w:tc>
        <w:tc>
          <w:tcPr>
            <w:tcW w:w="2551" w:type="dxa"/>
            <w:vAlign w:val="center"/>
          </w:tcPr>
          <w:p>
            <w:pPr>
              <w:pStyle w:val="13"/>
            </w:pPr>
            <w:r>
              <w:t>12.78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29.46</w:t>
            </w:r>
          </w:p>
        </w:tc>
        <w:tc>
          <w:tcPr>
            <w:tcW w:w="2551" w:type="dxa"/>
            <w:vAlign w:val="center"/>
          </w:tcPr>
          <w:p>
            <w:pPr>
              <w:pStyle w:val="13"/>
            </w:pPr>
            <w:r>
              <w:t>29.46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29.46</w:t>
            </w:r>
          </w:p>
        </w:tc>
        <w:tc>
          <w:tcPr>
            <w:tcW w:w="2551" w:type="dxa"/>
            <w:vAlign w:val="center"/>
          </w:tcPr>
          <w:p>
            <w:pPr>
              <w:pStyle w:val="13"/>
            </w:pPr>
            <w:r>
              <w:t>29.46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29.46</w:t>
            </w:r>
          </w:p>
        </w:tc>
        <w:tc>
          <w:tcPr>
            <w:tcW w:w="2551" w:type="dxa"/>
            <w:vAlign w:val="center"/>
          </w:tcPr>
          <w:p>
            <w:pPr>
              <w:pStyle w:val="13"/>
            </w:pPr>
            <w:r>
              <w:t>29.46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521保定市徐水区市场建设服务中心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440.79</w:t>
            </w:r>
          </w:p>
        </w:tc>
        <w:tc>
          <w:tcPr>
            <w:tcW w:w="2551" w:type="dxa"/>
            <w:vAlign w:val="center"/>
          </w:tcPr>
          <w:p>
            <w:pPr>
              <w:pStyle w:val="17"/>
            </w:pPr>
            <w:r>
              <w:t>422.01</w:t>
            </w:r>
          </w:p>
        </w:tc>
        <w:tc>
          <w:tcPr>
            <w:tcW w:w="2551" w:type="dxa"/>
            <w:vAlign w:val="center"/>
          </w:tcPr>
          <w:p>
            <w:pPr>
              <w:pStyle w:val="17"/>
            </w:pPr>
            <w:r>
              <w:t>18.78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406.61</w:t>
            </w:r>
          </w:p>
        </w:tc>
        <w:tc>
          <w:tcPr>
            <w:tcW w:w="2551" w:type="dxa"/>
            <w:vAlign w:val="center"/>
          </w:tcPr>
          <w:p>
            <w:pPr>
              <w:pStyle w:val="13"/>
            </w:pPr>
            <w:r>
              <w:t>406.61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100.95</w:t>
            </w:r>
          </w:p>
        </w:tc>
        <w:tc>
          <w:tcPr>
            <w:tcW w:w="2551" w:type="dxa"/>
            <w:vAlign w:val="center"/>
          </w:tcPr>
          <w:p>
            <w:pPr>
              <w:pStyle w:val="13"/>
            </w:pPr>
            <w:r>
              <w:t>100.95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20.43</w:t>
            </w:r>
          </w:p>
        </w:tc>
        <w:tc>
          <w:tcPr>
            <w:tcW w:w="2551" w:type="dxa"/>
            <w:vAlign w:val="center"/>
          </w:tcPr>
          <w:p>
            <w:pPr>
              <w:pStyle w:val="13"/>
            </w:pPr>
            <w:r>
              <w:t>20.43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42.82</w:t>
            </w:r>
          </w:p>
        </w:tc>
        <w:tc>
          <w:tcPr>
            <w:tcW w:w="2551" w:type="dxa"/>
            <w:vAlign w:val="center"/>
          </w:tcPr>
          <w:p>
            <w:pPr>
              <w:pStyle w:val="13"/>
            </w:pPr>
            <w:r>
              <w:t>42.82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79.61</w:t>
            </w:r>
          </w:p>
        </w:tc>
        <w:tc>
          <w:tcPr>
            <w:tcW w:w="2551" w:type="dxa"/>
            <w:vAlign w:val="center"/>
          </w:tcPr>
          <w:p>
            <w:pPr>
              <w:pStyle w:val="13"/>
            </w:pPr>
            <w:r>
              <w:t>79.61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35.74</w:t>
            </w:r>
          </w:p>
        </w:tc>
        <w:tc>
          <w:tcPr>
            <w:tcW w:w="2551" w:type="dxa"/>
            <w:vAlign w:val="center"/>
          </w:tcPr>
          <w:p>
            <w:pPr>
              <w:pStyle w:val="13"/>
            </w:pPr>
            <w:r>
              <w:t>35.74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17.87</w:t>
            </w:r>
          </w:p>
        </w:tc>
        <w:tc>
          <w:tcPr>
            <w:tcW w:w="2551" w:type="dxa"/>
            <w:vAlign w:val="center"/>
          </w:tcPr>
          <w:p>
            <w:pPr>
              <w:pStyle w:val="13"/>
            </w:pPr>
            <w:r>
              <w:t>17.87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12.61</w:t>
            </w:r>
          </w:p>
        </w:tc>
        <w:tc>
          <w:tcPr>
            <w:tcW w:w="2551" w:type="dxa"/>
            <w:vAlign w:val="center"/>
          </w:tcPr>
          <w:p>
            <w:pPr>
              <w:pStyle w:val="13"/>
            </w:pPr>
            <w:r>
              <w:t>12.61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2.34</w:t>
            </w:r>
          </w:p>
        </w:tc>
        <w:tc>
          <w:tcPr>
            <w:tcW w:w="2551" w:type="dxa"/>
            <w:vAlign w:val="center"/>
          </w:tcPr>
          <w:p>
            <w:pPr>
              <w:pStyle w:val="13"/>
            </w:pPr>
            <w:r>
              <w:t>2.34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29.46</w:t>
            </w:r>
          </w:p>
        </w:tc>
        <w:tc>
          <w:tcPr>
            <w:tcW w:w="2551" w:type="dxa"/>
            <w:vAlign w:val="center"/>
          </w:tcPr>
          <w:p>
            <w:pPr>
              <w:pStyle w:val="13"/>
            </w:pPr>
            <w:r>
              <w:t>29.46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64.77</w:t>
            </w:r>
          </w:p>
        </w:tc>
        <w:tc>
          <w:tcPr>
            <w:tcW w:w="2551" w:type="dxa"/>
            <w:vAlign w:val="center"/>
          </w:tcPr>
          <w:p>
            <w:pPr>
              <w:pStyle w:val="13"/>
            </w:pPr>
            <w:r>
              <w:t>64.77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18.78</w:t>
            </w:r>
          </w:p>
        </w:tc>
        <w:tc>
          <w:tcPr>
            <w:tcW w:w="2551" w:type="dxa"/>
            <w:vAlign w:val="center"/>
          </w:tcPr>
          <w:p>
            <w:pPr>
              <w:pStyle w:val="13"/>
            </w:pPr>
          </w:p>
        </w:tc>
        <w:tc>
          <w:tcPr>
            <w:tcW w:w="2551" w:type="dxa"/>
            <w:vAlign w:val="center"/>
          </w:tcPr>
          <w:p>
            <w:pPr>
              <w:pStyle w:val="13"/>
            </w:pPr>
            <w:r>
              <w:t>18.78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8.10</w:t>
            </w:r>
          </w:p>
        </w:tc>
        <w:tc>
          <w:tcPr>
            <w:tcW w:w="2551" w:type="dxa"/>
            <w:vAlign w:val="center"/>
          </w:tcPr>
          <w:p>
            <w:pPr>
              <w:pStyle w:val="13"/>
            </w:pPr>
          </w:p>
        </w:tc>
        <w:tc>
          <w:tcPr>
            <w:tcW w:w="2551" w:type="dxa"/>
            <w:vAlign w:val="center"/>
          </w:tcPr>
          <w:p>
            <w:pPr>
              <w:pStyle w:val="13"/>
            </w:pPr>
            <w:r>
              <w:t>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1.01</w:t>
            </w:r>
          </w:p>
        </w:tc>
        <w:tc>
          <w:tcPr>
            <w:tcW w:w="2551" w:type="dxa"/>
            <w:vAlign w:val="center"/>
          </w:tcPr>
          <w:p>
            <w:pPr>
              <w:pStyle w:val="13"/>
            </w:pPr>
          </w:p>
        </w:tc>
        <w:tc>
          <w:tcPr>
            <w:tcW w:w="2551" w:type="dxa"/>
            <w:vAlign w:val="center"/>
          </w:tcPr>
          <w:p>
            <w:pPr>
              <w:pStyle w:val="13"/>
            </w:pPr>
            <w: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0.64</w:t>
            </w:r>
          </w:p>
        </w:tc>
        <w:tc>
          <w:tcPr>
            <w:tcW w:w="2551" w:type="dxa"/>
            <w:vAlign w:val="center"/>
          </w:tcPr>
          <w:p>
            <w:pPr>
              <w:pStyle w:val="13"/>
            </w:pPr>
          </w:p>
        </w:tc>
        <w:tc>
          <w:tcPr>
            <w:tcW w:w="2551" w:type="dxa"/>
            <w:vAlign w:val="center"/>
          </w:tcPr>
          <w:p>
            <w:pPr>
              <w:pStyle w:val="13"/>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3.61</w:t>
            </w:r>
          </w:p>
        </w:tc>
        <w:tc>
          <w:tcPr>
            <w:tcW w:w="2551" w:type="dxa"/>
            <w:vAlign w:val="center"/>
          </w:tcPr>
          <w:p>
            <w:pPr>
              <w:pStyle w:val="13"/>
            </w:pPr>
          </w:p>
        </w:tc>
        <w:tc>
          <w:tcPr>
            <w:tcW w:w="2551" w:type="dxa"/>
            <w:vAlign w:val="center"/>
          </w:tcPr>
          <w:p>
            <w:pPr>
              <w:pStyle w:val="13"/>
            </w:pPr>
            <w:r>
              <w:t>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2.52</w:t>
            </w:r>
          </w:p>
        </w:tc>
        <w:tc>
          <w:tcPr>
            <w:tcW w:w="2551" w:type="dxa"/>
            <w:vAlign w:val="center"/>
          </w:tcPr>
          <w:p>
            <w:pPr>
              <w:pStyle w:val="13"/>
            </w:pPr>
          </w:p>
        </w:tc>
        <w:tc>
          <w:tcPr>
            <w:tcW w:w="2551" w:type="dxa"/>
            <w:vAlign w:val="center"/>
          </w:tcPr>
          <w:p>
            <w:pPr>
              <w:pStyle w:val="13"/>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2.43</w:t>
            </w:r>
          </w:p>
        </w:tc>
        <w:tc>
          <w:tcPr>
            <w:tcW w:w="2551" w:type="dxa"/>
            <w:vAlign w:val="center"/>
          </w:tcPr>
          <w:p>
            <w:pPr>
              <w:pStyle w:val="13"/>
            </w:pPr>
          </w:p>
        </w:tc>
        <w:tc>
          <w:tcPr>
            <w:tcW w:w="2551" w:type="dxa"/>
            <w:vAlign w:val="center"/>
          </w:tcPr>
          <w:p>
            <w:pPr>
              <w:pStyle w:val="13"/>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0.46</w:t>
            </w:r>
          </w:p>
        </w:tc>
        <w:tc>
          <w:tcPr>
            <w:tcW w:w="2551" w:type="dxa"/>
            <w:vAlign w:val="center"/>
          </w:tcPr>
          <w:p>
            <w:pPr>
              <w:pStyle w:val="13"/>
            </w:pPr>
          </w:p>
        </w:tc>
        <w:tc>
          <w:tcPr>
            <w:tcW w:w="2551" w:type="dxa"/>
            <w:vAlign w:val="center"/>
          </w:tcPr>
          <w:p>
            <w:pPr>
              <w:pStyle w:val="13"/>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15.40</w:t>
            </w:r>
          </w:p>
        </w:tc>
        <w:tc>
          <w:tcPr>
            <w:tcW w:w="2551" w:type="dxa"/>
            <w:vAlign w:val="center"/>
          </w:tcPr>
          <w:p>
            <w:pPr>
              <w:pStyle w:val="13"/>
            </w:pPr>
            <w:r>
              <w:t>15.40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13.91</w:t>
            </w:r>
          </w:p>
        </w:tc>
        <w:tc>
          <w:tcPr>
            <w:tcW w:w="2551" w:type="dxa"/>
            <w:vAlign w:val="center"/>
          </w:tcPr>
          <w:p>
            <w:pPr>
              <w:pStyle w:val="13"/>
            </w:pPr>
            <w:r>
              <w:t>13.91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1.45</w:t>
            </w:r>
          </w:p>
        </w:tc>
        <w:tc>
          <w:tcPr>
            <w:tcW w:w="2551" w:type="dxa"/>
            <w:vAlign w:val="center"/>
          </w:tcPr>
          <w:p>
            <w:pPr>
              <w:pStyle w:val="13"/>
            </w:pPr>
            <w:r>
              <w:t>1.45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0.04</w:t>
            </w:r>
          </w:p>
        </w:tc>
        <w:tc>
          <w:tcPr>
            <w:tcW w:w="2551" w:type="dxa"/>
            <w:vAlign w:val="center"/>
          </w:tcPr>
          <w:p>
            <w:pPr>
              <w:pStyle w:val="13"/>
            </w:pPr>
            <w:r>
              <w:t>0.04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9"/>
        <w:gridCol w:w="2379"/>
        <w:gridCol w:w="2383"/>
        <w:gridCol w:w="2379"/>
        <w:gridCol w:w="2379"/>
        <w:gridCol w:w="23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59" w:hRule="atLeast"/>
          <w:tblHeader/>
          <w:jc w:val="center"/>
        </w:trPr>
        <w:tc>
          <w:tcPr>
            <w:tcW w:w="7141" w:type="dxa"/>
            <w:gridSpan w:val="3"/>
            <w:tcBorders>
              <w:top w:val="single" w:color="FFFFFF" w:sz="6" w:space="0"/>
              <w:left w:val="single" w:color="FFFFFF" w:sz="6" w:space="0"/>
              <w:right w:val="single" w:color="FFFFFF" w:sz="6" w:space="0"/>
            </w:tcBorders>
            <w:vAlign w:val="center"/>
          </w:tcPr>
          <w:p>
            <w:pPr>
              <w:pStyle w:val="11"/>
            </w:pPr>
            <w:r>
              <w:t>521保定市徐水区市场建设服务中心</w:t>
            </w:r>
          </w:p>
        </w:tc>
        <w:tc>
          <w:tcPr>
            <w:tcW w:w="2379" w:type="dxa"/>
            <w:tcBorders>
              <w:top w:val="single" w:color="FFFFFF" w:sz="6" w:space="0"/>
              <w:left w:val="single" w:color="FFFFFF" w:sz="6" w:space="0"/>
              <w:right w:val="single" w:color="FFFFFF" w:sz="6" w:space="0"/>
            </w:tcBorders>
            <w:vAlign w:val="center"/>
          </w:tcPr>
          <w:p>
            <w:pPr>
              <w:pStyle w:val="10"/>
            </w:pPr>
            <w:r>
              <w:t>预算年度：2023</w:t>
            </w:r>
          </w:p>
        </w:tc>
        <w:tc>
          <w:tcPr>
            <w:tcW w:w="475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9" w:hRule="atLeast"/>
          <w:tblHeader/>
          <w:jc w:val="center"/>
        </w:trPr>
        <w:tc>
          <w:tcPr>
            <w:tcW w:w="2379" w:type="dxa"/>
            <w:vMerge w:val="restart"/>
            <w:vAlign w:val="center"/>
          </w:tcPr>
          <w:p>
            <w:pPr>
              <w:pStyle w:val="12"/>
            </w:pPr>
            <w:r>
              <w:t>序号</w:t>
            </w:r>
          </w:p>
        </w:tc>
        <w:tc>
          <w:tcPr>
            <w:tcW w:w="4762" w:type="dxa"/>
            <w:gridSpan w:val="2"/>
            <w:vAlign w:val="center"/>
          </w:tcPr>
          <w:p>
            <w:pPr>
              <w:pStyle w:val="12"/>
            </w:pPr>
            <w:r>
              <w:t>功能分类科目</w:t>
            </w:r>
          </w:p>
        </w:tc>
        <w:tc>
          <w:tcPr>
            <w:tcW w:w="2379" w:type="dxa"/>
            <w:vMerge w:val="restart"/>
            <w:vAlign w:val="center"/>
          </w:tcPr>
          <w:p>
            <w:pPr>
              <w:pStyle w:val="12"/>
            </w:pPr>
            <w:r>
              <w:t>合计</w:t>
            </w:r>
          </w:p>
        </w:tc>
        <w:tc>
          <w:tcPr>
            <w:tcW w:w="2379" w:type="dxa"/>
            <w:vMerge w:val="restart"/>
            <w:vAlign w:val="center"/>
          </w:tcPr>
          <w:p>
            <w:pPr>
              <w:pStyle w:val="12"/>
            </w:pPr>
            <w:r>
              <w:t>基本支出</w:t>
            </w:r>
          </w:p>
        </w:tc>
        <w:tc>
          <w:tcPr>
            <w:tcW w:w="2380"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9" w:hRule="atLeast"/>
          <w:tblHeader/>
          <w:jc w:val="center"/>
        </w:trPr>
        <w:tc>
          <w:tcPr>
            <w:tcW w:w="2379" w:type="dxa"/>
            <w:vMerge w:val="continue"/>
          </w:tcPr>
          <w:p/>
        </w:tc>
        <w:tc>
          <w:tcPr>
            <w:tcW w:w="2379" w:type="dxa"/>
            <w:vAlign w:val="center"/>
          </w:tcPr>
          <w:p>
            <w:pPr>
              <w:pStyle w:val="12"/>
            </w:pPr>
            <w:r>
              <w:t>科目编码</w:t>
            </w:r>
          </w:p>
        </w:tc>
        <w:tc>
          <w:tcPr>
            <w:tcW w:w="2383" w:type="dxa"/>
            <w:vAlign w:val="center"/>
          </w:tcPr>
          <w:p>
            <w:pPr>
              <w:pStyle w:val="12"/>
            </w:pPr>
            <w:r>
              <w:t>科目名称</w:t>
            </w:r>
          </w:p>
        </w:tc>
        <w:tc>
          <w:tcPr>
            <w:tcW w:w="2379" w:type="dxa"/>
            <w:vMerge w:val="continue"/>
          </w:tcPr>
          <w:p/>
        </w:tc>
        <w:tc>
          <w:tcPr>
            <w:tcW w:w="2379" w:type="dxa"/>
            <w:vMerge w:val="continue"/>
          </w:tcPr>
          <w:p/>
        </w:tc>
        <w:tc>
          <w:tcPr>
            <w:tcW w:w="238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9" w:hRule="atLeast"/>
          <w:tblHeader/>
          <w:jc w:val="center"/>
        </w:trPr>
        <w:tc>
          <w:tcPr>
            <w:tcW w:w="2379" w:type="dxa"/>
            <w:vAlign w:val="center"/>
          </w:tcPr>
          <w:p>
            <w:pPr>
              <w:pStyle w:val="12"/>
            </w:pPr>
            <w:r>
              <w:t>栏次</w:t>
            </w:r>
          </w:p>
        </w:tc>
        <w:tc>
          <w:tcPr>
            <w:tcW w:w="2379" w:type="dxa"/>
            <w:vAlign w:val="center"/>
          </w:tcPr>
          <w:p>
            <w:pPr>
              <w:pStyle w:val="12"/>
            </w:pPr>
            <w:r>
              <w:t>1</w:t>
            </w:r>
          </w:p>
        </w:tc>
        <w:tc>
          <w:tcPr>
            <w:tcW w:w="2383" w:type="dxa"/>
            <w:vAlign w:val="center"/>
          </w:tcPr>
          <w:p>
            <w:pPr>
              <w:pStyle w:val="12"/>
            </w:pPr>
            <w:r>
              <w:t>2</w:t>
            </w:r>
          </w:p>
        </w:tc>
        <w:tc>
          <w:tcPr>
            <w:tcW w:w="2379" w:type="dxa"/>
            <w:vAlign w:val="center"/>
          </w:tcPr>
          <w:p>
            <w:pPr>
              <w:pStyle w:val="12"/>
            </w:pPr>
            <w:r>
              <w:t>3</w:t>
            </w:r>
          </w:p>
        </w:tc>
        <w:tc>
          <w:tcPr>
            <w:tcW w:w="2379" w:type="dxa"/>
            <w:vAlign w:val="center"/>
          </w:tcPr>
          <w:p>
            <w:pPr>
              <w:pStyle w:val="12"/>
            </w:pPr>
            <w:r>
              <w:t>4</w:t>
            </w:r>
          </w:p>
        </w:tc>
        <w:tc>
          <w:tcPr>
            <w:tcW w:w="238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jc w:val="center"/>
        </w:trPr>
        <w:tc>
          <w:tcPr>
            <w:tcW w:w="2379" w:type="dxa"/>
            <w:vAlign w:val="center"/>
          </w:tcPr>
          <w:p>
            <w:pPr>
              <w:pStyle w:val="15"/>
            </w:pPr>
          </w:p>
        </w:tc>
        <w:tc>
          <w:tcPr>
            <w:tcW w:w="2379" w:type="dxa"/>
            <w:vAlign w:val="center"/>
          </w:tcPr>
          <w:p>
            <w:pPr>
              <w:pStyle w:val="14"/>
            </w:pPr>
          </w:p>
        </w:tc>
        <w:tc>
          <w:tcPr>
            <w:tcW w:w="2383" w:type="dxa"/>
            <w:vAlign w:val="center"/>
          </w:tcPr>
          <w:p>
            <w:pPr>
              <w:pStyle w:val="14"/>
            </w:pPr>
          </w:p>
        </w:tc>
        <w:tc>
          <w:tcPr>
            <w:tcW w:w="2379" w:type="dxa"/>
            <w:vAlign w:val="center"/>
          </w:tcPr>
          <w:p>
            <w:pPr>
              <w:pStyle w:val="13"/>
            </w:pPr>
          </w:p>
        </w:tc>
        <w:tc>
          <w:tcPr>
            <w:tcW w:w="2379" w:type="dxa"/>
            <w:vAlign w:val="center"/>
          </w:tcPr>
          <w:p>
            <w:pPr>
              <w:pStyle w:val="13"/>
            </w:pPr>
          </w:p>
        </w:tc>
        <w:tc>
          <w:tcPr>
            <w:tcW w:w="2380"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9"/>
        <w:gridCol w:w="2369"/>
        <w:gridCol w:w="2373"/>
        <w:gridCol w:w="2369"/>
        <w:gridCol w:w="2369"/>
        <w:gridCol w:w="23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4" w:hRule="atLeast"/>
          <w:tblHeader/>
          <w:jc w:val="center"/>
        </w:trPr>
        <w:tc>
          <w:tcPr>
            <w:tcW w:w="7111" w:type="dxa"/>
            <w:gridSpan w:val="3"/>
            <w:tcBorders>
              <w:top w:val="single" w:color="FFFFFF" w:sz="6" w:space="0"/>
              <w:left w:val="single" w:color="FFFFFF" w:sz="6" w:space="0"/>
              <w:right w:val="single" w:color="FFFFFF" w:sz="6" w:space="0"/>
            </w:tcBorders>
            <w:vAlign w:val="center"/>
          </w:tcPr>
          <w:p>
            <w:pPr>
              <w:pStyle w:val="11"/>
            </w:pPr>
            <w:r>
              <w:t>521保定市徐水区市场建设服务中心</w:t>
            </w:r>
          </w:p>
        </w:tc>
        <w:tc>
          <w:tcPr>
            <w:tcW w:w="2369" w:type="dxa"/>
            <w:tcBorders>
              <w:top w:val="single" w:color="FFFFFF" w:sz="6" w:space="0"/>
              <w:left w:val="single" w:color="FFFFFF" w:sz="6" w:space="0"/>
              <w:right w:val="single" w:color="FFFFFF" w:sz="6" w:space="0"/>
            </w:tcBorders>
            <w:vAlign w:val="center"/>
          </w:tcPr>
          <w:p>
            <w:pPr>
              <w:pStyle w:val="10"/>
            </w:pPr>
            <w:r>
              <w:t>预算年度：2023</w:t>
            </w:r>
          </w:p>
        </w:tc>
        <w:tc>
          <w:tcPr>
            <w:tcW w:w="473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6" w:hRule="atLeast"/>
          <w:tblHeader/>
          <w:jc w:val="center"/>
        </w:trPr>
        <w:tc>
          <w:tcPr>
            <w:tcW w:w="2369" w:type="dxa"/>
            <w:vMerge w:val="restart"/>
            <w:vAlign w:val="center"/>
          </w:tcPr>
          <w:p>
            <w:pPr>
              <w:pStyle w:val="12"/>
            </w:pPr>
            <w:r>
              <w:t>序号</w:t>
            </w:r>
          </w:p>
        </w:tc>
        <w:tc>
          <w:tcPr>
            <w:tcW w:w="4742" w:type="dxa"/>
            <w:gridSpan w:val="2"/>
            <w:vAlign w:val="center"/>
          </w:tcPr>
          <w:p>
            <w:pPr>
              <w:pStyle w:val="12"/>
            </w:pPr>
            <w:r>
              <w:t>功能分类科目</w:t>
            </w:r>
          </w:p>
        </w:tc>
        <w:tc>
          <w:tcPr>
            <w:tcW w:w="2369" w:type="dxa"/>
            <w:vMerge w:val="restart"/>
            <w:vAlign w:val="center"/>
          </w:tcPr>
          <w:p>
            <w:pPr>
              <w:pStyle w:val="12"/>
            </w:pPr>
            <w:r>
              <w:t>合计</w:t>
            </w:r>
          </w:p>
        </w:tc>
        <w:tc>
          <w:tcPr>
            <w:tcW w:w="2369" w:type="dxa"/>
            <w:vMerge w:val="restart"/>
            <w:vAlign w:val="center"/>
          </w:tcPr>
          <w:p>
            <w:pPr>
              <w:pStyle w:val="12"/>
            </w:pPr>
            <w:r>
              <w:t>基本支出</w:t>
            </w:r>
          </w:p>
        </w:tc>
        <w:tc>
          <w:tcPr>
            <w:tcW w:w="2370"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6" w:hRule="atLeast"/>
          <w:tblHeader/>
          <w:jc w:val="center"/>
        </w:trPr>
        <w:tc>
          <w:tcPr>
            <w:tcW w:w="2369" w:type="dxa"/>
            <w:vMerge w:val="continue"/>
          </w:tcPr>
          <w:p/>
        </w:tc>
        <w:tc>
          <w:tcPr>
            <w:tcW w:w="2369" w:type="dxa"/>
            <w:vAlign w:val="center"/>
          </w:tcPr>
          <w:p>
            <w:pPr>
              <w:pStyle w:val="12"/>
            </w:pPr>
            <w:r>
              <w:t>科目编码</w:t>
            </w:r>
          </w:p>
        </w:tc>
        <w:tc>
          <w:tcPr>
            <w:tcW w:w="2373" w:type="dxa"/>
            <w:vAlign w:val="center"/>
          </w:tcPr>
          <w:p>
            <w:pPr>
              <w:pStyle w:val="12"/>
            </w:pPr>
            <w:r>
              <w:t>科目名称</w:t>
            </w:r>
          </w:p>
        </w:tc>
        <w:tc>
          <w:tcPr>
            <w:tcW w:w="2369" w:type="dxa"/>
            <w:vMerge w:val="continue"/>
          </w:tcPr>
          <w:p/>
        </w:tc>
        <w:tc>
          <w:tcPr>
            <w:tcW w:w="2369" w:type="dxa"/>
            <w:vMerge w:val="continue"/>
          </w:tcPr>
          <w:p/>
        </w:tc>
        <w:tc>
          <w:tcPr>
            <w:tcW w:w="237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6" w:hRule="atLeast"/>
          <w:tblHeader/>
          <w:jc w:val="center"/>
        </w:trPr>
        <w:tc>
          <w:tcPr>
            <w:tcW w:w="2369" w:type="dxa"/>
            <w:vAlign w:val="center"/>
          </w:tcPr>
          <w:p>
            <w:pPr>
              <w:pStyle w:val="12"/>
            </w:pPr>
            <w:r>
              <w:t>栏次</w:t>
            </w:r>
          </w:p>
        </w:tc>
        <w:tc>
          <w:tcPr>
            <w:tcW w:w="2369" w:type="dxa"/>
            <w:vAlign w:val="center"/>
          </w:tcPr>
          <w:p>
            <w:pPr>
              <w:pStyle w:val="12"/>
            </w:pPr>
            <w:r>
              <w:t>1</w:t>
            </w:r>
          </w:p>
        </w:tc>
        <w:tc>
          <w:tcPr>
            <w:tcW w:w="2373" w:type="dxa"/>
            <w:vAlign w:val="center"/>
          </w:tcPr>
          <w:p>
            <w:pPr>
              <w:pStyle w:val="12"/>
            </w:pPr>
            <w:r>
              <w:t>2</w:t>
            </w:r>
          </w:p>
        </w:tc>
        <w:tc>
          <w:tcPr>
            <w:tcW w:w="2369" w:type="dxa"/>
            <w:vAlign w:val="center"/>
          </w:tcPr>
          <w:p>
            <w:pPr>
              <w:pStyle w:val="12"/>
            </w:pPr>
            <w:r>
              <w:t>3</w:t>
            </w:r>
          </w:p>
        </w:tc>
        <w:tc>
          <w:tcPr>
            <w:tcW w:w="2369" w:type="dxa"/>
            <w:vAlign w:val="center"/>
          </w:tcPr>
          <w:p>
            <w:pPr>
              <w:pStyle w:val="12"/>
            </w:pPr>
            <w:r>
              <w:t>4</w:t>
            </w:r>
          </w:p>
        </w:tc>
        <w:tc>
          <w:tcPr>
            <w:tcW w:w="237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6" w:hRule="atLeast"/>
          <w:jc w:val="center"/>
        </w:trPr>
        <w:tc>
          <w:tcPr>
            <w:tcW w:w="2369" w:type="dxa"/>
            <w:vAlign w:val="center"/>
          </w:tcPr>
          <w:p>
            <w:pPr>
              <w:pStyle w:val="15"/>
            </w:pPr>
          </w:p>
        </w:tc>
        <w:tc>
          <w:tcPr>
            <w:tcW w:w="2369" w:type="dxa"/>
            <w:vAlign w:val="center"/>
          </w:tcPr>
          <w:p>
            <w:pPr>
              <w:pStyle w:val="14"/>
            </w:pPr>
          </w:p>
        </w:tc>
        <w:tc>
          <w:tcPr>
            <w:tcW w:w="2373" w:type="dxa"/>
            <w:vAlign w:val="center"/>
          </w:tcPr>
          <w:p>
            <w:pPr>
              <w:pStyle w:val="14"/>
            </w:pPr>
          </w:p>
        </w:tc>
        <w:tc>
          <w:tcPr>
            <w:tcW w:w="2369" w:type="dxa"/>
            <w:vAlign w:val="center"/>
          </w:tcPr>
          <w:p>
            <w:pPr>
              <w:pStyle w:val="13"/>
            </w:pPr>
          </w:p>
        </w:tc>
        <w:tc>
          <w:tcPr>
            <w:tcW w:w="2369" w:type="dxa"/>
            <w:vAlign w:val="center"/>
          </w:tcPr>
          <w:p>
            <w:pPr>
              <w:pStyle w:val="13"/>
            </w:pPr>
          </w:p>
        </w:tc>
        <w:tc>
          <w:tcPr>
            <w:tcW w:w="2370"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521保定市徐水区市场建设服务中心</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2.43</w:t>
            </w:r>
          </w:p>
        </w:tc>
        <w:tc>
          <w:tcPr>
            <w:tcW w:w="1643" w:type="dxa"/>
            <w:vAlign w:val="center"/>
          </w:tcPr>
          <w:p>
            <w:pPr>
              <w:pStyle w:val="17"/>
            </w:pPr>
            <w:r>
              <w:t>2.43</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2.43</w:t>
            </w:r>
          </w:p>
        </w:tc>
        <w:tc>
          <w:tcPr>
            <w:tcW w:w="1643" w:type="dxa"/>
            <w:vAlign w:val="center"/>
          </w:tcPr>
          <w:p>
            <w:pPr>
              <w:pStyle w:val="13"/>
            </w:pPr>
            <w:r>
              <w:t>2.43</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r>
              <w:t>2.43</w:t>
            </w:r>
          </w:p>
        </w:tc>
        <w:tc>
          <w:tcPr>
            <w:tcW w:w="1643" w:type="dxa"/>
            <w:vAlign w:val="center"/>
          </w:tcPr>
          <w:p>
            <w:pPr>
              <w:pStyle w:val="13"/>
            </w:pPr>
            <w:r>
              <w:t>2.43</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2.43</w:t>
            </w:r>
          </w:p>
        </w:tc>
        <w:tc>
          <w:tcPr>
            <w:tcW w:w="1643" w:type="dxa"/>
            <w:vAlign w:val="center"/>
          </w:tcPr>
          <w:p>
            <w:pPr>
              <w:pStyle w:val="13"/>
            </w:pPr>
            <w:r>
              <w:t>2.43</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保定市徐水区市场建设服务中心2023年部门预算信息公开情况说明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保定市徐水区市场建设服务中心2023年部门预算信息公开情况说明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预算法》、《地方预决算公开操作规程》和《关于进一步推进预算公开工作的实施意见》规定，现将保定市徐水区市场建设服务中心2023年部门预算公开如下：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(一）负责制定全县市场布局的规划、市场建设、组织市场论证，负责市场登记工作。</w:t>
      </w:r>
    </w:p>
    <w:p>
      <w:pPr>
        <w:pStyle w:val="19"/>
      </w:pPr>
      <w:r>
        <w:t>（二）负责对所辖市场经营活动的日常管理，调节市场纠纷，管理市场物业，提供有偿服务，收取设施租赁费。</w:t>
      </w:r>
    </w:p>
    <w:p>
      <w:pPr>
        <w:pStyle w:val="19"/>
      </w:pPr>
      <w:r>
        <w:t>（三）配合有关支付部门或受有关执法部门委托，对市场经营者违法违章问题进行查处。</w:t>
      </w:r>
    </w:p>
    <w:p>
      <w:pPr>
        <w:pStyle w:val="19"/>
      </w:pPr>
      <w:r>
        <w:t>（四）负责所辖市场的防火、防盗工作，配合公安、消防等部门，对市场的日常安全和消防设施管理使用达标情况进行规范和检查。</w:t>
      </w:r>
    </w:p>
    <w:p>
      <w:pPr>
        <w:pStyle w:val="19"/>
      </w:pPr>
      <w:r>
        <w:t>（五）负责市场的培育开发、引进现代化商业业态，推动市场上档升级。</w:t>
      </w:r>
    </w:p>
    <w:p>
      <w:pPr>
        <w:pStyle w:val="19"/>
      </w:pPr>
      <w:r>
        <w:t>（六）组织各种庙会、商品交易会。</w:t>
      </w:r>
    </w:p>
    <w:p>
      <w:pPr>
        <w:pStyle w:val="19"/>
      </w:pPr>
      <w:r>
        <w:t>（七）负责市场统计与分析。</w:t>
      </w:r>
    </w:p>
    <w:p>
      <w:pPr>
        <w:pStyle w:val="19"/>
      </w:pPr>
      <w:r>
        <w:t>（八）组织市场检查评比、验收。</w:t>
      </w:r>
    </w:p>
    <w:p>
      <w:pPr>
        <w:pStyle w:val="19"/>
      </w:pPr>
      <w:r>
        <w:t>（九）承办县委、县政府交办的其它事项。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保定市徐水区市场建设服务中心本级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按照预算管理有关规定，目前我省部门预算的编制实行综合预算管理，即全部收入和支出都反映在预算中。保定市徐水区市场建设服务中心机关及所属事业单位的收支包含在部门预算中。</w:t>
      </w:r>
    </w:p>
    <w:p>
      <w:pPr>
        <w:pStyle w:val="20"/>
      </w:pPr>
      <w:r>
        <w:rPr>
          <w:rFonts w:hint="eastAsia"/>
          <w:lang w:eastAsia="zh-CN"/>
        </w:rPr>
        <w:t>（</w:t>
      </w:r>
      <w:r>
        <w:rPr>
          <w:rFonts w:hint="eastAsia"/>
          <w:lang w:val="en-US" w:eastAsia="zh-CN"/>
        </w:rPr>
        <w:t>一</w:t>
      </w:r>
      <w:r>
        <w:rPr>
          <w:rFonts w:hint="eastAsia"/>
          <w:lang w:eastAsia="zh-CN"/>
        </w:rPr>
        <w:t>）</w:t>
      </w:r>
      <w:r>
        <w:t>、收入说明</w:t>
      </w:r>
    </w:p>
    <w:p>
      <w:pPr>
        <w:pStyle w:val="20"/>
      </w:pPr>
      <w:r>
        <w:t>反映本部门当年全部收入。2023年预算收入</w:t>
      </w:r>
      <w:r>
        <w:rPr>
          <w:rFonts w:hint="eastAsia"/>
          <w:lang w:val="en-US" w:eastAsia="zh-CN"/>
        </w:rPr>
        <w:t>440.81</w:t>
      </w:r>
      <w:r>
        <w:t>万元，其中：一般公共预算收入</w:t>
      </w:r>
      <w:r>
        <w:rPr>
          <w:rFonts w:hint="eastAsia"/>
          <w:lang w:val="en-US" w:eastAsia="zh-CN"/>
        </w:rPr>
        <w:t>440.79</w:t>
      </w:r>
      <w:r>
        <w:t>万元，基金预算收入</w:t>
      </w:r>
      <w:r>
        <w:rPr>
          <w:rFonts w:hint="eastAsia"/>
          <w:lang w:val="en-US" w:eastAsia="zh-CN"/>
        </w:rPr>
        <w:t>0</w:t>
      </w:r>
      <w:r>
        <w:t xml:space="preserve"> 万元，国有资本经营预算收入0万元，财政专户核拨收入0万元，单位资金收入0.</w:t>
      </w:r>
      <w:r>
        <w:rPr>
          <w:rFonts w:hint="eastAsia"/>
          <w:lang w:val="en-US" w:eastAsia="zh-CN"/>
        </w:rPr>
        <w:t>02</w:t>
      </w:r>
      <w:r>
        <w:t>万元，上年结转结余0万元。</w:t>
      </w:r>
    </w:p>
    <w:p>
      <w:pPr>
        <w:pStyle w:val="20"/>
      </w:pPr>
      <w:r>
        <w:rPr>
          <w:rFonts w:hint="eastAsia"/>
          <w:lang w:eastAsia="zh-CN"/>
        </w:rPr>
        <w:t>（</w:t>
      </w:r>
      <w:r>
        <w:rPr>
          <w:rFonts w:hint="eastAsia"/>
          <w:lang w:val="en-US" w:eastAsia="zh-CN"/>
        </w:rPr>
        <w:t>二</w:t>
      </w:r>
      <w:r>
        <w:rPr>
          <w:rFonts w:hint="eastAsia"/>
          <w:lang w:eastAsia="zh-CN"/>
        </w:rPr>
        <w:t>）</w:t>
      </w:r>
      <w:r>
        <w:t>、支出说明</w:t>
      </w:r>
    </w:p>
    <w:p>
      <w:pPr>
        <w:pStyle w:val="20"/>
      </w:pPr>
      <w:r>
        <w:t>收支预算总表支出栏、基本支出表、项目支出表按经济分类和支出功能分类科目编制，反映</w:t>
      </w:r>
      <w:r>
        <w:rPr>
          <w:rFonts w:hint="eastAsia"/>
          <w:lang w:eastAsia="zh-CN"/>
        </w:rPr>
        <w:t>保定市徐水区市场建设服务中心</w:t>
      </w:r>
      <w:r>
        <w:t>年度部门预算中支出预算的总体情况。2023年支出预算</w:t>
      </w:r>
      <w:r>
        <w:rPr>
          <w:rFonts w:hint="eastAsia"/>
          <w:lang w:val="en-US" w:eastAsia="zh-CN"/>
        </w:rPr>
        <w:t>440.81</w:t>
      </w:r>
      <w:r>
        <w:t>万元，其中基本支出</w:t>
      </w:r>
      <w:r>
        <w:rPr>
          <w:rFonts w:hint="eastAsia"/>
          <w:lang w:val="en-US" w:eastAsia="zh-CN"/>
        </w:rPr>
        <w:t>440.79</w:t>
      </w:r>
      <w:r>
        <w:t xml:space="preserve">万元，包括人员经费 </w:t>
      </w:r>
      <w:r>
        <w:rPr>
          <w:rFonts w:hint="eastAsia"/>
          <w:lang w:val="en-US" w:eastAsia="zh-CN"/>
        </w:rPr>
        <w:t>422.01</w:t>
      </w:r>
      <w:r>
        <w:t>万元和日常公用经费</w:t>
      </w:r>
      <w:r>
        <w:rPr>
          <w:rFonts w:hint="eastAsia"/>
          <w:lang w:val="en-US" w:eastAsia="zh-CN"/>
        </w:rPr>
        <w:t>18.78</w:t>
      </w:r>
      <w:r>
        <w:t>万元；项目支出</w:t>
      </w:r>
      <w:r>
        <w:rPr>
          <w:rFonts w:hint="eastAsia"/>
          <w:lang w:val="en-US" w:eastAsia="zh-CN"/>
        </w:rPr>
        <w:t>0.02</w:t>
      </w:r>
      <w:r>
        <w:t>万元，主要为：单位其他资金0.</w:t>
      </w:r>
      <w:r>
        <w:rPr>
          <w:rFonts w:hint="eastAsia"/>
          <w:lang w:val="en-US" w:eastAsia="zh-CN"/>
        </w:rPr>
        <w:t>02</w:t>
      </w:r>
      <w:r>
        <w:t>万元。</w:t>
      </w:r>
    </w:p>
    <w:p>
      <w:pPr>
        <w:pStyle w:val="20"/>
      </w:pPr>
      <w:r>
        <w:rPr>
          <w:rFonts w:hint="eastAsia"/>
          <w:lang w:eastAsia="zh-CN"/>
        </w:rPr>
        <w:t>（</w:t>
      </w:r>
      <w:r>
        <w:rPr>
          <w:rFonts w:hint="eastAsia"/>
          <w:lang w:val="en-US" w:eastAsia="zh-CN"/>
        </w:rPr>
        <w:t>三</w:t>
      </w:r>
      <w:r>
        <w:rPr>
          <w:rFonts w:hint="eastAsia"/>
          <w:lang w:eastAsia="zh-CN"/>
        </w:rPr>
        <w:t>）</w:t>
      </w:r>
      <w:r>
        <w:t>、比上年增减情况</w:t>
      </w:r>
    </w:p>
    <w:p>
      <w:pPr>
        <w:pStyle w:val="20"/>
      </w:pPr>
      <w:r>
        <w:t>本年度预算收支安排</w:t>
      </w:r>
      <w:r>
        <w:rPr>
          <w:rFonts w:hint="eastAsia"/>
          <w:lang w:val="en-US" w:eastAsia="zh-CN"/>
        </w:rPr>
        <w:t>440.81</w:t>
      </w:r>
      <w:r>
        <w:t>万元，较上年增加</w:t>
      </w:r>
      <w:r>
        <w:rPr>
          <w:rFonts w:hint="eastAsia"/>
          <w:lang w:val="en-US" w:eastAsia="zh-CN"/>
        </w:rPr>
        <w:t>10.2</w:t>
      </w:r>
      <w:r>
        <w:t>万元。其中:基本支出增加</w:t>
      </w:r>
      <w:r>
        <w:rPr>
          <w:rFonts w:hint="eastAsia"/>
          <w:lang w:val="en-US" w:eastAsia="zh-CN"/>
        </w:rPr>
        <w:t>10.21</w:t>
      </w:r>
      <w:r>
        <w:t>万元，主要原因是：增加人员经费；项目支出</w:t>
      </w:r>
      <w:r>
        <w:rPr>
          <w:rFonts w:hint="eastAsia"/>
          <w:lang w:val="en-US" w:eastAsia="zh-CN"/>
        </w:rPr>
        <w:t>减少0.01</w:t>
      </w:r>
      <w:r>
        <w:t>万元，主要原因是：</w:t>
      </w:r>
      <w:r>
        <w:rPr>
          <w:rFonts w:hint="eastAsia"/>
          <w:lang w:val="en-US" w:eastAsia="zh-CN"/>
        </w:rPr>
        <w:t>银行存款利息减少</w:t>
      </w:r>
      <w:r>
        <w:t>。</w:t>
      </w:r>
    </w:p>
    <w:p>
      <w:pPr>
        <w:numPr>
          <w:ilvl w:val="0"/>
          <w:numId w:val="0"/>
        </w:numPr>
        <w:spacing w:before="10" w:after="10" w:line="360" w:lineRule="auto"/>
        <w:ind w:firstLine="640" w:firstLineChars="200"/>
        <w:jc w:val="left"/>
        <w:outlineLvl w:val="2"/>
        <w:rPr>
          <w:rFonts w:ascii="黑体" w:hAnsi="黑体" w:eastAsia="黑体" w:cs="黑体"/>
          <w:color w:val="000000"/>
          <w:sz w:val="32"/>
        </w:rPr>
      </w:pPr>
      <w:bookmarkStart w:id="11" w:name="_Toc_3_3_0000000012"/>
      <w:r>
        <w:rPr>
          <w:rFonts w:hint="eastAsia" w:ascii="黑体" w:hAnsi="黑体" w:eastAsia="黑体" w:cs="黑体"/>
          <w:color w:val="000000"/>
          <w:sz w:val="32"/>
          <w:lang w:val="en-US" w:eastAsia="zh-CN"/>
        </w:rPr>
        <w:t>三、</w:t>
      </w:r>
      <w:r>
        <w:rPr>
          <w:rFonts w:ascii="黑体" w:hAnsi="黑体" w:eastAsia="黑体" w:cs="黑体"/>
          <w:color w:val="000000"/>
          <w:sz w:val="32"/>
        </w:rPr>
        <w:t>机关运行经费安排情况</w:t>
      </w:r>
      <w:bookmarkEnd w:id="11"/>
    </w:p>
    <w:p>
      <w:pPr>
        <w:pStyle w:val="21"/>
      </w:pPr>
      <w:r>
        <w:t>2023年我部门机关运行经费安排1</w:t>
      </w:r>
      <w:r>
        <w:rPr>
          <w:rFonts w:hint="eastAsia"/>
          <w:lang w:val="en-US" w:eastAsia="zh-CN"/>
        </w:rPr>
        <w:t>8.78</w:t>
      </w:r>
      <w:r>
        <w:t>万元，其中办公费</w:t>
      </w:r>
      <w:r>
        <w:rPr>
          <w:rFonts w:hint="eastAsia"/>
          <w:lang w:val="en-US" w:eastAsia="zh-CN"/>
        </w:rPr>
        <w:t>8.1</w:t>
      </w:r>
      <w:r>
        <w:t>万元，邮电费</w:t>
      </w:r>
      <w:r>
        <w:rPr>
          <w:rFonts w:hint="eastAsia"/>
          <w:lang w:val="en-US" w:eastAsia="zh-CN"/>
        </w:rPr>
        <w:t>1</w:t>
      </w:r>
      <w:r>
        <w:t>万元，工会经费</w:t>
      </w:r>
      <w:r>
        <w:rPr>
          <w:rFonts w:hint="eastAsia"/>
          <w:lang w:eastAsia="zh-CN"/>
        </w:rPr>
        <w:t>、</w:t>
      </w:r>
      <w:r>
        <w:rPr>
          <w:rFonts w:hint="eastAsia"/>
          <w:lang w:val="en-US" w:eastAsia="zh-CN"/>
        </w:rPr>
        <w:t>福利费5.93</w:t>
      </w:r>
      <w:r>
        <w:t>万元，公务用车运行维护费</w:t>
      </w:r>
      <w:r>
        <w:rPr>
          <w:rFonts w:hint="eastAsia"/>
          <w:lang w:val="en-US" w:eastAsia="zh-CN"/>
        </w:rPr>
        <w:t>2.43</w:t>
      </w:r>
      <w:r>
        <w:t>万元，其他支出</w:t>
      </w:r>
      <w:r>
        <w:rPr>
          <w:rFonts w:hint="eastAsia"/>
          <w:lang w:val="en-US" w:eastAsia="zh-CN"/>
        </w:rPr>
        <w:t>1.32</w:t>
      </w:r>
      <w:r>
        <w:t>万元。</w:t>
      </w:r>
    </w:p>
    <w:p>
      <w:pPr>
        <w:pStyle w:val="22"/>
        <w:ind w:left="0" w:leftChars="0" w:firstLine="640" w:firstLineChars="200"/>
      </w:pPr>
      <w:bookmarkStart w:id="12" w:name="_Toc_3_3_0000000013"/>
      <w:r>
        <w:rPr>
          <w:rFonts w:ascii="黑体" w:hAnsi="黑体" w:eastAsia="黑体" w:cs="黑体"/>
          <w:color w:val="000000"/>
          <w:sz w:val="32"/>
        </w:rPr>
        <w:t>四、财政拨款“三公”经费预算情况及增减变化原因</w:t>
      </w:r>
      <w:bookmarkEnd w:id="12"/>
      <w:r>
        <w:rPr>
          <w:rFonts w:hint="eastAsia" w:ascii="黑体" w:hAnsi="黑体" w:eastAsia="黑体" w:cs="黑体"/>
          <w:color w:val="000000"/>
          <w:sz w:val="32"/>
          <w:lang w:val="en-US" w:eastAsia="zh-CN"/>
        </w:rPr>
        <w:t xml:space="preserve">                                        </w:t>
      </w:r>
      <w:r>
        <w:t>2023年， 我部门财政拨款“三公” 经费预算安排</w:t>
      </w:r>
      <w:r>
        <w:rPr>
          <w:rFonts w:hint="eastAsia"/>
          <w:lang w:val="en-US" w:eastAsia="zh-CN"/>
        </w:rPr>
        <w:t>2.43</w:t>
      </w:r>
      <w:r>
        <w:t>万元，其中因公出国（境）费0万元；公务用车购置及运维费0万元（其中：公务用车购置费为0万元，公务用车运维费</w:t>
      </w:r>
      <w:r>
        <w:rPr>
          <w:rFonts w:hint="eastAsia"/>
          <w:lang w:val="en-US" w:eastAsia="zh-CN"/>
        </w:rPr>
        <w:t>2.43</w:t>
      </w:r>
      <w:r>
        <w:t>万元)；公务接待费0万元。与 2022年相比增加</w:t>
      </w:r>
      <w:r>
        <w:rPr>
          <w:rFonts w:hint="eastAsia"/>
          <w:lang w:val="en-US" w:eastAsia="zh-CN"/>
        </w:rPr>
        <w:t>0</w:t>
      </w:r>
      <w:r>
        <w:t>万元，</w:t>
      </w:r>
      <w:r>
        <w:rPr>
          <w:rFonts w:hint="eastAsia"/>
          <w:lang w:val="en-US" w:eastAsia="zh-CN"/>
        </w:rPr>
        <w:t>增加的主要原因：无变化</w:t>
      </w:r>
      <w:r>
        <w:t>。</w:t>
      </w:r>
    </w:p>
    <w:p>
      <w:pPr>
        <w:spacing w:before="10" w:after="10" w:line="360" w:lineRule="auto"/>
        <w:ind w:firstLine="640" w:firstLineChars="20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按照202</w:t>
      </w:r>
      <w:r>
        <w:rPr>
          <w:rFonts w:hint="eastAsia"/>
          <w:lang w:val="en-US" w:eastAsia="zh-CN"/>
        </w:rPr>
        <w:t>3</w:t>
      </w:r>
      <w:r>
        <w:t>年绩效预算编制要求，市场建设服务中心政府设置的年度发展规划总体目标为：紧紧围绕全区中心工作和区委重要部署,行使本行政区的行政职能。市场建设服务中心的主要职能包括：负责制定全区市场布局的规划、市场建设、组织市场论证，负责市场登记工作，负责所辖市场的防火、防盗工作，配合公安、消防等部门，对市场的日常安全和消防设施管理使用达标情况进行规范和检查，负责市场的培育开发、引进现代化商业业态，推动市场上档升级。</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rPr>
          <w:rFonts w:hint="eastAsia"/>
        </w:rPr>
      </w:pPr>
      <w:r>
        <w:rPr>
          <w:rFonts w:hint="eastAsia"/>
          <w:lang w:val="en-US" w:eastAsia="zh-CN"/>
        </w:rPr>
        <w:t>配合市监局职能股室、队、所严厉打击市场非法违法生产经营活动；做好对分包市场的安全生产宣传工作；适时谋划</w:t>
      </w:r>
      <w:r>
        <w:rPr>
          <w:rFonts w:hint="eastAsia"/>
        </w:rPr>
        <w:t>引进现代化</w:t>
      </w:r>
      <w:r>
        <w:rPr>
          <w:rFonts w:hint="eastAsia"/>
          <w:lang w:eastAsia="zh-CN"/>
        </w:rPr>
        <w:t>的</w:t>
      </w:r>
      <w:r>
        <w:rPr>
          <w:rFonts w:hint="eastAsia"/>
          <w:lang w:val="en-US" w:eastAsia="zh-CN"/>
        </w:rPr>
        <w:t>市场新</w:t>
      </w:r>
      <w:r>
        <w:rPr>
          <w:rFonts w:hint="eastAsia"/>
        </w:rPr>
        <w:t>业态，推动</w:t>
      </w:r>
      <w:r>
        <w:rPr>
          <w:rFonts w:hint="eastAsia"/>
          <w:lang w:val="en-US" w:eastAsia="zh-CN"/>
        </w:rPr>
        <w:t>分包</w:t>
      </w:r>
      <w:r>
        <w:rPr>
          <w:rFonts w:hint="eastAsia"/>
        </w:rPr>
        <w:t>市场</w:t>
      </w:r>
      <w:r>
        <w:rPr>
          <w:rFonts w:hint="eastAsia"/>
          <w:lang w:val="en-US" w:eastAsia="zh-CN"/>
        </w:rPr>
        <w:t>提</w:t>
      </w:r>
      <w:r>
        <w:rPr>
          <w:rFonts w:hint="eastAsia"/>
        </w:rPr>
        <w:t>档升级。</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一、加强组织领导。建立健全</w:t>
      </w:r>
      <w:r>
        <w:rPr>
          <w:rFonts w:hint="eastAsia"/>
          <w:lang w:eastAsia="zh-CN"/>
        </w:rPr>
        <w:t>市场建设服务中心</w:t>
      </w:r>
      <w:r>
        <w:t>部门预算绩效管理路径和制度体系，不断完善工作机制和工作流程，将事前评估、目标管理、运行监控、绩效评价有情各项改革措施，有效融入预算管理的全过程、各环节。围绕年度总体绩效目标，细化工作方案，明确 责任主体，确保如期完成。</w:t>
      </w:r>
    </w:p>
    <w:p>
      <w:pPr>
        <w:pStyle w:val="25"/>
      </w:pPr>
      <w:r>
        <w:t>二、加强支出管理</w:t>
      </w:r>
    </w:p>
    <w:p>
      <w:pPr>
        <w:pStyle w:val="25"/>
      </w:pPr>
      <w:r>
        <w:t>狠抓任务落实，充分调动各股室的积极性和主动性，由项目实施部门科学制定项目内容的中期、终期绩效目标。</w:t>
      </w:r>
    </w:p>
    <w:p>
      <w:pPr>
        <w:pStyle w:val="25"/>
      </w:pPr>
      <w:r>
        <w:t>三、加强绩效运行监控</w:t>
      </w:r>
    </w:p>
    <w:p>
      <w:pPr>
        <w:pStyle w:val="25"/>
      </w:pPr>
      <w:r>
        <w:t>强化预算执行的刚性约束，及时启动项目和支付资金，加快履行政府采购手续，优化部门预算支出结构，做到按照时间节点完成支出任务，进一步加快转移支付资金下达进度，督促各业务股室加快执行进度，规范财政资金使用和管理，强化内部控制制度建设，更好的发挥资金使用效益。</w:t>
      </w:r>
    </w:p>
    <w:p>
      <w:pPr>
        <w:pStyle w:val="25"/>
      </w:pPr>
      <w:r>
        <w:t xml:space="preserve">四、做好绩效自评 </w:t>
      </w:r>
    </w:p>
    <w:p>
      <w:pPr>
        <w:pStyle w:val="25"/>
      </w:pPr>
      <w:r>
        <w:t>健全评价机制，结合第三方力量，成立专门的评价工作小组，制定科学评价办法，对项目资金支出的经济性、效率性以及绩效目标实现程度进行全方位评价，及时发现实施中存在的问题，并研究解决对策。</w:t>
      </w:r>
    </w:p>
    <w:p>
      <w:pPr>
        <w:pStyle w:val="25"/>
      </w:pPr>
      <w:r>
        <w:t>五、规范财务资产管理</w:t>
      </w:r>
    </w:p>
    <w:p>
      <w:pPr>
        <w:pStyle w:val="25"/>
      </w:pPr>
      <w:r>
        <w:t>及时录入 固定资产，月底进行折旧，做好固定资产台账登记。</w:t>
      </w:r>
    </w:p>
    <w:p>
      <w:pPr>
        <w:pStyle w:val="25"/>
      </w:pPr>
      <w:r>
        <w:t>六、加强内部监督</w:t>
      </w:r>
    </w:p>
    <w:p>
      <w:pPr>
        <w:pStyle w:val="25"/>
      </w:pPr>
      <w:r>
        <w:t>按照预算绩效目标和绩效指标，对专项资金管理设定明确的内部绩效管理目标指标，明确责任分工，细化支出节点，量化评价标准，切实提高资金使用效益。</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1、2023年单位其他资金绩效目标表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1.确保我单位日常行政管理方面工作的运行。，保障我单位设备设施的正常运转，确保我单位活动的正常开展。</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绩效评价次数</w:t>
            </w:r>
          </w:p>
        </w:tc>
        <w:tc>
          <w:tcPr>
            <w:tcW w:w="2835" w:type="dxa"/>
            <w:vAlign w:val="center"/>
          </w:tcPr>
          <w:p>
            <w:pPr>
              <w:pStyle w:val="14"/>
            </w:pPr>
            <w:r>
              <w:t>按季度评价资金使用程度</w:t>
            </w:r>
          </w:p>
        </w:tc>
        <w:tc>
          <w:tcPr>
            <w:tcW w:w="2551" w:type="dxa"/>
            <w:vAlign w:val="center"/>
          </w:tcPr>
          <w:p>
            <w:pPr>
              <w:pStyle w:val="14"/>
            </w:pPr>
            <w:r>
              <w:t>4次</w:t>
            </w:r>
          </w:p>
        </w:tc>
        <w:tc>
          <w:tcPr>
            <w:tcW w:w="2268" w:type="dxa"/>
            <w:vAlign w:val="center"/>
          </w:tcPr>
          <w:p>
            <w:pPr>
              <w:pStyle w:val="14"/>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保证工作正常开展</w:t>
            </w:r>
          </w:p>
        </w:tc>
        <w:tc>
          <w:tcPr>
            <w:tcW w:w="2835" w:type="dxa"/>
            <w:vAlign w:val="center"/>
          </w:tcPr>
          <w:p>
            <w:pPr>
              <w:pStyle w:val="14"/>
            </w:pPr>
            <w:r>
              <w:t>保证工作正常开展</w:t>
            </w:r>
          </w:p>
        </w:tc>
        <w:tc>
          <w:tcPr>
            <w:tcW w:w="2551" w:type="dxa"/>
            <w:vAlign w:val="center"/>
          </w:tcPr>
          <w:p>
            <w:pPr>
              <w:pStyle w:val="14"/>
            </w:pPr>
            <w:r>
              <w:t>≥95%</w:t>
            </w:r>
          </w:p>
        </w:tc>
        <w:tc>
          <w:tcPr>
            <w:tcW w:w="2268" w:type="dxa"/>
            <w:vAlign w:val="center"/>
          </w:tcPr>
          <w:p>
            <w:pPr>
              <w:pStyle w:val="14"/>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控制资金支出数</w:t>
            </w:r>
          </w:p>
        </w:tc>
        <w:tc>
          <w:tcPr>
            <w:tcW w:w="2835" w:type="dxa"/>
            <w:vAlign w:val="center"/>
          </w:tcPr>
          <w:p>
            <w:pPr>
              <w:pStyle w:val="14"/>
            </w:pPr>
            <w:r>
              <w:t>资金支出进度占预算金额的比例</w:t>
            </w:r>
          </w:p>
        </w:tc>
        <w:tc>
          <w:tcPr>
            <w:tcW w:w="2551" w:type="dxa"/>
            <w:vAlign w:val="center"/>
          </w:tcPr>
          <w:p>
            <w:pPr>
              <w:pStyle w:val="14"/>
            </w:pPr>
            <w:r>
              <w:t>100%</w:t>
            </w:r>
          </w:p>
        </w:tc>
        <w:tc>
          <w:tcPr>
            <w:tcW w:w="2268" w:type="dxa"/>
            <w:vAlign w:val="center"/>
          </w:tcPr>
          <w:p>
            <w:pPr>
              <w:pStyle w:val="14"/>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按照支出进度要求预算执行比例</w:t>
            </w:r>
          </w:p>
        </w:tc>
        <w:tc>
          <w:tcPr>
            <w:tcW w:w="2551" w:type="dxa"/>
            <w:vAlign w:val="center"/>
          </w:tcPr>
          <w:p>
            <w:pPr>
              <w:pStyle w:val="14"/>
            </w:pPr>
            <w:r>
              <w:t>100%</w:t>
            </w:r>
          </w:p>
        </w:tc>
        <w:tc>
          <w:tcPr>
            <w:tcW w:w="2268" w:type="dxa"/>
            <w:vAlign w:val="center"/>
          </w:tcPr>
          <w:p>
            <w:pPr>
              <w:pStyle w:val="14"/>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有利于提高工作效率</w:t>
            </w:r>
          </w:p>
        </w:tc>
        <w:tc>
          <w:tcPr>
            <w:tcW w:w="2551" w:type="dxa"/>
            <w:vAlign w:val="center"/>
          </w:tcPr>
          <w:p>
            <w:pPr>
              <w:pStyle w:val="14"/>
            </w:pPr>
            <w:r>
              <w:t>≥95%</w:t>
            </w:r>
          </w:p>
        </w:tc>
        <w:tc>
          <w:tcPr>
            <w:tcW w:w="2268" w:type="dxa"/>
            <w:vAlign w:val="center"/>
          </w:tcPr>
          <w:p>
            <w:pPr>
              <w:pStyle w:val="14"/>
            </w:pPr>
            <w:r>
              <w:t>依据工作要求</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2023年，保定市徐水区市场建设服务中心安排政府采购预算0.00万元。具体内容见下表。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521保定市徐水区市场建设服务中心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保定市徐水区市场建设服务中心（含所属单位）上年末固定资产金额为13.29万元（详见下表）。本年度拟购置固定资产总额为0.00万元，已按要求列入政府采购预算，详见政府采购预算表。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521保定市徐水区市场建设服务中心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755.80</w:t>
            </w:r>
          </w:p>
        </w:tc>
        <w:tc>
          <w:tcPr>
            <w:tcW w:w="2835" w:type="dxa"/>
            <w:vAlign w:val="center"/>
          </w:tcPr>
          <w:p>
            <w:pPr>
              <w:pStyle w:val="13"/>
            </w:pPr>
            <w:r>
              <w:t>10.37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755.80</w:t>
            </w:r>
          </w:p>
        </w:tc>
        <w:tc>
          <w:tcPr>
            <w:tcW w:w="2835" w:type="dxa"/>
            <w:vAlign w:val="center"/>
          </w:tcPr>
          <w:p>
            <w:pPr>
              <w:pStyle w:val="13"/>
            </w:pPr>
            <w:r>
              <w:t>10.37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rPr>
                <w:rFonts w:hint="default" w:eastAsia="方正书宋_GBK"/>
                <w:lang w:val="en-US" w:eastAsia="zh-CN"/>
              </w:rPr>
            </w:pPr>
            <w:r>
              <w:rPr>
                <w:rFonts w:hint="eastAsia"/>
                <w:lang w:val="en-US" w:eastAsia="zh-CN"/>
              </w:rPr>
              <w:t>89</w:t>
            </w:r>
          </w:p>
        </w:tc>
        <w:tc>
          <w:tcPr>
            <w:tcW w:w="2835" w:type="dxa"/>
            <w:vAlign w:val="center"/>
          </w:tcPr>
          <w:p>
            <w:pPr>
              <w:pStyle w:val="13"/>
            </w:pPr>
            <w:r>
              <w:t>2.92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bookmarkStart w:id="18" w:name="_GoBack"/>
      <w:bookmarkEnd w:id="18"/>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YjMwZGU5ZWRlYTIwZTYwMDY5Mjk0Yjk2NDM0ZmQifQ=="/>
  </w:docVars>
  <w:rsids>
    <w:rsidRoot w:val="00000000"/>
    <w:rsid w:val="023E7C7D"/>
    <w:rsid w:val="05B815C9"/>
    <w:rsid w:val="068A205D"/>
    <w:rsid w:val="088C0BE8"/>
    <w:rsid w:val="0EEA5BFB"/>
    <w:rsid w:val="17CA481C"/>
    <w:rsid w:val="1AC9700C"/>
    <w:rsid w:val="1D1502E7"/>
    <w:rsid w:val="1D550375"/>
    <w:rsid w:val="1DDC0E05"/>
    <w:rsid w:val="1E6D346B"/>
    <w:rsid w:val="1ECE2E43"/>
    <w:rsid w:val="1FE73CCD"/>
    <w:rsid w:val="213C2F45"/>
    <w:rsid w:val="270A3EAF"/>
    <w:rsid w:val="28096B3D"/>
    <w:rsid w:val="293C4FC8"/>
    <w:rsid w:val="297D524A"/>
    <w:rsid w:val="29910CF5"/>
    <w:rsid w:val="2F1228D8"/>
    <w:rsid w:val="31CD05AA"/>
    <w:rsid w:val="36877708"/>
    <w:rsid w:val="36E903C3"/>
    <w:rsid w:val="39A453EE"/>
    <w:rsid w:val="3CF763BF"/>
    <w:rsid w:val="480F1C53"/>
    <w:rsid w:val="49E669E4"/>
    <w:rsid w:val="4AD8457E"/>
    <w:rsid w:val="4BE13907"/>
    <w:rsid w:val="4CEA2EC0"/>
    <w:rsid w:val="4E1617D0"/>
    <w:rsid w:val="4EAD5D22"/>
    <w:rsid w:val="4EC0691A"/>
    <w:rsid w:val="506049AC"/>
    <w:rsid w:val="506568B4"/>
    <w:rsid w:val="50C052D0"/>
    <w:rsid w:val="522B58DB"/>
    <w:rsid w:val="56AD2D63"/>
    <w:rsid w:val="5F5F6BC4"/>
    <w:rsid w:val="68BF5752"/>
    <w:rsid w:val="6A6F667D"/>
    <w:rsid w:val="6D9036DB"/>
    <w:rsid w:val="6DBC6E77"/>
    <w:rsid w:val="6EFD1AEA"/>
    <w:rsid w:val="70C576AA"/>
    <w:rsid w:val="720346C8"/>
    <w:rsid w:val="73F96CD3"/>
    <w:rsid w:val="75F75951"/>
    <w:rsid w:val="772D28AD"/>
    <w:rsid w:val="7A7C6425"/>
    <w:rsid w:val="7EF742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2023-02-26T15:32:30Z</dcterms:created>
  <dcterms:modified xsi:type="dcterms:W3CDTF">2023-02-26T07:32:30Z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2023-02-26T15:32:32Z</dcterms:created>
  <dcterms:modified xsi:type="dcterms:W3CDTF">2023-02-26T07:32:32Z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2023-02-26T15:32:31Z</dcterms:created>
  <dcterms:modified xsi:type="dcterms:W3CDTF">2023-02-26T07:32:31Z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2023-02-26T15:32:24Z</dcterms:created>
  <dcterms:modified xsi:type="dcterms:W3CDTF">2023-02-26T07:32:24Z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2023-02-26T15:32:27Z</dcterms:created>
  <dcterms:modified xsi:type="dcterms:W3CDTF">2023-02-26T07:32:27Z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2023-02-26T15:32:26Z</dcterms:created>
  <dcterms:modified xsi:type="dcterms:W3CDTF">2023-02-26T07:32:26Z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2023-02-26T15:32:26Z</dcterms:created>
  <dcterms:modified xsi:type="dcterms:W3CDTF">2023-02-26T07:32:26Z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810d1d9-b784-4bf1-bd18-4e914a9cc3bb}">
  <ds:schemaRefs/>
</ds:datastoreItem>
</file>

<file path=customXml/itemProps10.xml><?xml version="1.0" encoding="utf-8"?>
<ds:datastoreItem xmlns:ds="http://schemas.openxmlformats.org/officeDocument/2006/customXml" ds:itemID="{77df129c-cab1-47a5-be6e-f3a129e42ed3}">
  <ds:schemaRefs/>
</ds:datastoreItem>
</file>

<file path=customXml/itemProps11.xml><?xml version="1.0" encoding="utf-8"?>
<ds:datastoreItem xmlns:ds="http://schemas.openxmlformats.org/officeDocument/2006/customXml" ds:itemID="{1825494e-8dd0-4254-a875-d428bc01e9e1}">
  <ds:schemaRefs/>
</ds:datastoreItem>
</file>

<file path=customXml/itemProps12.xml><?xml version="1.0" encoding="utf-8"?>
<ds:datastoreItem xmlns:ds="http://schemas.openxmlformats.org/officeDocument/2006/customXml" ds:itemID="{ff258005-c012-4c3a-85af-9ae92ca6bcf0}">
  <ds:schemaRefs/>
</ds:datastoreItem>
</file>

<file path=customXml/itemProps13.xml><?xml version="1.0" encoding="utf-8"?>
<ds:datastoreItem xmlns:ds="http://schemas.openxmlformats.org/officeDocument/2006/customXml" ds:itemID="{a1cc45b0-dd71-4b37-aa60-05b80812ed31}">
  <ds:schemaRefs/>
</ds:datastoreItem>
</file>

<file path=customXml/itemProps14.xml><?xml version="1.0" encoding="utf-8"?>
<ds:datastoreItem xmlns:ds="http://schemas.openxmlformats.org/officeDocument/2006/customXml" ds:itemID="{e03f72dc-8bab-4bc2-82fe-d75f3c10ba86}">
  <ds:schemaRefs/>
</ds:datastoreItem>
</file>

<file path=customXml/itemProps2.xml><?xml version="1.0" encoding="utf-8"?>
<ds:datastoreItem xmlns:ds="http://schemas.openxmlformats.org/officeDocument/2006/customXml" ds:itemID="{054b0688-39d0-4661-a820-5b0f0e8a06fb}">
  <ds:schemaRefs/>
</ds:datastoreItem>
</file>

<file path=customXml/itemProps3.xml><?xml version="1.0" encoding="utf-8"?>
<ds:datastoreItem xmlns:ds="http://schemas.openxmlformats.org/officeDocument/2006/customXml" ds:itemID="{4d684667-dacd-4b88-b60d-8406525c996b}">
  <ds:schemaRefs/>
</ds:datastoreItem>
</file>

<file path=customXml/itemProps4.xml><?xml version="1.0" encoding="utf-8"?>
<ds:datastoreItem xmlns:ds="http://schemas.openxmlformats.org/officeDocument/2006/customXml" ds:itemID="{3441e2ae-4d18-40c5-921b-79a87668c9d4}">
  <ds:schemaRefs/>
</ds:datastoreItem>
</file>

<file path=customXml/itemProps5.xml><?xml version="1.0" encoding="utf-8"?>
<ds:datastoreItem xmlns:ds="http://schemas.openxmlformats.org/officeDocument/2006/customXml" ds:itemID="{c3223a65-10b4-4edb-b611-31eb42d6d04f}">
  <ds:schemaRefs/>
</ds:datastoreItem>
</file>

<file path=customXml/itemProps6.xml><?xml version="1.0" encoding="utf-8"?>
<ds:datastoreItem xmlns:ds="http://schemas.openxmlformats.org/officeDocument/2006/customXml" ds:itemID="{f6b44076-998c-40a4-9b2b-9e29f362a7d9}">
  <ds:schemaRefs/>
</ds:datastoreItem>
</file>

<file path=customXml/itemProps7.xml><?xml version="1.0" encoding="utf-8"?>
<ds:datastoreItem xmlns:ds="http://schemas.openxmlformats.org/officeDocument/2006/customXml" ds:itemID="{2fcc8ca3-acb4-4db1-897c-7b3adc872e34}">
  <ds:schemaRefs/>
</ds:datastoreItem>
</file>

<file path=customXml/itemProps8.xml><?xml version="1.0" encoding="utf-8"?>
<ds:datastoreItem xmlns:ds="http://schemas.openxmlformats.org/officeDocument/2006/customXml" ds:itemID="{28a8bcf1-69b1-4f02-8206-dbcc6a4eee48}">
  <ds:schemaRefs/>
</ds:datastoreItem>
</file>

<file path=customXml/itemProps9.xml><?xml version="1.0" encoding="utf-8"?>
<ds:datastoreItem xmlns:ds="http://schemas.openxmlformats.org/officeDocument/2006/customXml" ds:itemID="{2316a331-da36-42a4-9cbc-0d65a3e88bde}">
  <ds:schemaRefs/>
</ds:datastoreItem>
</file>

<file path=docProps/app.xml><?xml version="1.0" encoding="utf-8"?>
<Properties xmlns="http://schemas.openxmlformats.org/officeDocument/2006/extended-properties" xmlns:vt="http://schemas.openxmlformats.org/officeDocument/2006/docPropsVTypes">
  <Pages>38</Pages>
  <Words>6403</Words>
  <Characters>7794</Characters>
  <TotalTime>3</TotalTime>
  <ScaleCrop>false</ScaleCrop>
  <LinksUpToDate>false</LinksUpToDate>
  <CharactersWithSpaces>8282</CharactersWithSpaces>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2023-02-26T15:32:00Z</dcterms:created>
  <dc:creator>lenovo</dc:creator>
  <cp:lastModifiedBy>Administrator</cp:lastModifiedBy>
  <dcterms:modified xsi:type="dcterms:W3CDTF">2024-08-13T03:04:58Z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52C7FC8942D3417296540DF6ED28B546</vt:lpwstr>
  </property>
</Properties>
</file>