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578" w:lineRule="auto"/>
        <w:ind w:left="0" w:right="0" w:firstLine="0"/>
        <w:jc w:val="left"/>
        <w:rPr>
          <w:rFonts w:ascii="??_GB2312" w:hAnsi="??_GB2312" w:eastAsia="??_GB2312" w:cs="??_GB2312"/>
          <w:color w:val="000000"/>
          <w:spacing w:val="0"/>
          <w:position w:val="0"/>
          <w:sz w:val="32"/>
          <w:shd w:val="clear" w:fill="auto"/>
        </w:rPr>
      </w:pPr>
      <w:bookmarkStart w:id="0" w:name="_GoBack"/>
      <w:bookmarkEnd w:id="0"/>
      <w:r>
        <w:rPr>
          <w:rFonts w:ascii="宋体" w:hAnsi="宋体" w:eastAsia="宋体" w:cs="宋体"/>
          <w:color w:val="000000"/>
          <w:spacing w:val="0"/>
          <w:position w:val="0"/>
          <w:sz w:val="32"/>
          <w:shd w:val="clear" w:fill="auto"/>
        </w:rPr>
        <w:t>附件</w:t>
      </w:r>
      <w:r>
        <w:rPr>
          <w:rFonts w:ascii="??_GB2312" w:hAnsi="??_GB2312" w:eastAsia="??_GB2312" w:cs="??_GB2312"/>
          <w:color w:val="000000"/>
          <w:spacing w:val="0"/>
          <w:position w:val="0"/>
          <w:sz w:val="32"/>
          <w:shd w:val="clear" w:fill="auto"/>
        </w:rPr>
        <w:t>1</w:t>
      </w:r>
    </w:p>
    <w:p>
      <w:pPr>
        <w:spacing w:before="0" w:after="0" w:line="360" w:lineRule="auto"/>
        <w:ind w:left="0" w:right="0" w:firstLine="0"/>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保定市徐水区东釜山乡人民政府(事业)</w:t>
      </w:r>
    </w:p>
    <w:p>
      <w:pPr>
        <w:spacing w:before="0" w:after="0" w:line="360" w:lineRule="auto"/>
        <w:ind w:left="0" w:right="0" w:firstLine="0"/>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2022年单位预算公开说明</w:t>
      </w:r>
    </w:p>
    <w:p>
      <w:pPr>
        <w:tabs>
          <w:tab w:val="left" w:pos="5274"/>
        </w:tabs>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ab/>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按照</w:t>
      </w:r>
      <w:r>
        <w:rPr>
          <w:rFonts w:hint="eastAsia" w:ascii="仿宋" w:hAnsi="仿宋" w:eastAsia="仿宋" w:cs="仿宋"/>
          <w:color w:val="auto"/>
          <w:spacing w:val="0"/>
          <w:position w:val="0"/>
          <w:sz w:val="32"/>
          <w:shd w:val="clear" w:fill="auto"/>
          <w:lang w:eastAsia="zh-CN"/>
        </w:rPr>
        <w:t>《中华人民共和国预算法》</w:t>
      </w:r>
      <w:r>
        <w:rPr>
          <w:rFonts w:ascii="仿宋" w:hAnsi="仿宋" w:eastAsia="仿宋" w:cs="仿宋"/>
          <w:color w:val="auto"/>
          <w:spacing w:val="0"/>
          <w:position w:val="0"/>
          <w:sz w:val="32"/>
          <w:shd w:val="clear" w:fill="auto"/>
        </w:rPr>
        <w:t>、《地方预决算公开操作规程》等文件规定，现将我单位预算信息公开如下：</w:t>
      </w: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第一部分</w:t>
      </w:r>
      <w:r>
        <w:rPr>
          <w:rFonts w:ascii="?????_GBK" w:hAnsi="?????_GBK" w:eastAsia="?????_GBK" w:cs="?????_GBK"/>
          <w:color w:val="auto"/>
          <w:spacing w:val="0"/>
          <w:position w:val="0"/>
          <w:sz w:val="44"/>
          <w:shd w:val="clear" w:fill="auto"/>
        </w:rPr>
        <w:t>:</w:t>
      </w:r>
      <w:r>
        <w:rPr>
          <w:rFonts w:ascii="宋体" w:hAnsi="宋体" w:eastAsia="宋体" w:cs="宋体"/>
          <w:color w:val="auto"/>
          <w:spacing w:val="0"/>
          <w:position w:val="0"/>
          <w:sz w:val="44"/>
          <w:shd w:val="clear" w:fill="auto"/>
        </w:rPr>
        <w:t>单位职责及机构设置情况</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一、单位职责</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（一）负责乡综合行政执法工作，承担乡本级、区直</w:t>
      </w:r>
      <w:r>
        <w:rPr>
          <w:rFonts w:hint="eastAsia" w:ascii="仿宋" w:hAnsi="仿宋" w:eastAsia="仿宋" w:cs="仿宋"/>
          <w:color w:val="auto"/>
          <w:spacing w:val="0"/>
          <w:position w:val="0"/>
          <w:sz w:val="32"/>
          <w:shd w:val="clear" w:fill="auto"/>
          <w:lang w:eastAsia="zh-CN"/>
        </w:rPr>
        <w:t>单位</w:t>
      </w:r>
      <w:r>
        <w:rPr>
          <w:rFonts w:ascii="仿宋" w:hAnsi="仿宋" w:eastAsia="仿宋" w:cs="仿宋"/>
          <w:color w:val="auto"/>
          <w:spacing w:val="0"/>
          <w:position w:val="0"/>
          <w:sz w:val="32"/>
          <w:shd w:val="clear" w:fill="auto"/>
        </w:rPr>
        <w:t>下放乡乡和区直</w:t>
      </w:r>
      <w:r>
        <w:rPr>
          <w:rFonts w:hint="eastAsia" w:ascii="仿宋" w:hAnsi="仿宋" w:eastAsia="仿宋" w:cs="仿宋"/>
          <w:color w:val="auto"/>
          <w:spacing w:val="0"/>
          <w:position w:val="0"/>
          <w:sz w:val="32"/>
          <w:shd w:val="clear" w:fill="auto"/>
          <w:lang w:eastAsia="zh-CN"/>
        </w:rPr>
        <w:t>单位</w:t>
      </w:r>
      <w:r>
        <w:rPr>
          <w:rFonts w:ascii="仿宋" w:hAnsi="仿宋" w:eastAsia="仿宋" w:cs="仿宋"/>
          <w:color w:val="auto"/>
          <w:spacing w:val="0"/>
          <w:position w:val="0"/>
          <w:sz w:val="32"/>
          <w:shd w:val="clear" w:fill="auto"/>
        </w:rPr>
        <w:t>委托乡乡的行政处罚工作;负责本区域内执法工作的日常巡查监管;负责协助区直</w:t>
      </w:r>
      <w:r>
        <w:rPr>
          <w:rFonts w:hint="eastAsia" w:ascii="仿宋" w:hAnsi="仿宋" w:eastAsia="仿宋" w:cs="仿宋"/>
          <w:color w:val="auto"/>
          <w:spacing w:val="0"/>
          <w:position w:val="0"/>
          <w:sz w:val="32"/>
          <w:shd w:val="clear" w:fill="auto"/>
          <w:lang w:eastAsia="zh-CN"/>
        </w:rPr>
        <w:t>单位</w:t>
      </w:r>
      <w:r>
        <w:rPr>
          <w:rFonts w:ascii="仿宋" w:hAnsi="仿宋" w:eastAsia="仿宋" w:cs="仿宋"/>
          <w:color w:val="auto"/>
          <w:spacing w:val="0"/>
          <w:position w:val="0"/>
          <w:sz w:val="32"/>
          <w:shd w:val="clear" w:fill="auto"/>
        </w:rPr>
        <w:t>在本行政区域内进行的其他行政执法工作。负责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w:t>
      </w:r>
      <w:r>
        <w:rPr>
          <w:rFonts w:hint="eastAsia" w:ascii="仿宋" w:hAnsi="仿宋" w:eastAsia="仿宋" w:cs="仿宋"/>
          <w:color w:val="auto"/>
          <w:spacing w:val="0"/>
          <w:position w:val="0"/>
          <w:sz w:val="32"/>
          <w:shd w:val="clear" w:fill="auto"/>
          <w:lang w:eastAsia="zh-CN"/>
        </w:rPr>
        <w:t>单位</w:t>
      </w:r>
      <w:r>
        <w:rPr>
          <w:rFonts w:ascii="仿宋" w:hAnsi="仿宋" w:eastAsia="仿宋" w:cs="仿宋"/>
          <w:color w:val="auto"/>
          <w:spacing w:val="0"/>
          <w:position w:val="0"/>
          <w:sz w:val="32"/>
          <w:shd w:val="clear" w:fill="auto"/>
        </w:rPr>
        <w:t>社会治安</w:t>
      </w:r>
      <w:r>
        <w:rPr>
          <w:rFonts w:hint="eastAsia" w:ascii="仿宋" w:hAnsi="仿宋" w:eastAsia="仿宋" w:cs="仿宋"/>
          <w:color w:val="auto"/>
          <w:spacing w:val="0"/>
          <w:position w:val="0"/>
          <w:sz w:val="32"/>
          <w:shd w:val="clear" w:fill="auto"/>
          <w:lang w:eastAsia="zh-CN"/>
        </w:rPr>
        <w:t>综合治理</w:t>
      </w:r>
      <w:r>
        <w:rPr>
          <w:rFonts w:ascii="仿宋" w:hAnsi="仿宋" w:eastAsia="仿宋" w:cs="仿宋"/>
          <w:color w:val="auto"/>
          <w:spacing w:val="0"/>
          <w:position w:val="0"/>
          <w:sz w:val="32"/>
          <w:shd w:val="clear" w:fill="auto"/>
        </w:rPr>
        <w:t>工作进行督导、检查，开展综治工作(平安建设)考核评价。</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负责集中办理行政审批和民政、劳动就业、卫生健康等民生保障的公共服务事项;负责为办事企业和群众提供业务引导、政策咨询、帮办代办服务;负责建立和完善乡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w:t>
      </w:r>
      <w:r>
        <w:rPr>
          <w:rFonts w:ascii="等线" w:hAnsi="等线" w:eastAsia="等线" w:cs="等线"/>
          <w:color w:val="auto"/>
          <w:spacing w:val="0"/>
          <w:position w:val="0"/>
          <w:sz w:val="21"/>
          <w:shd w:val="clear" w:fill="auto"/>
        </w:rPr>
        <w:t xml:space="preserve"> </w:t>
      </w:r>
      <w:r>
        <w:rPr>
          <w:rFonts w:ascii="仿宋" w:hAnsi="仿宋" w:eastAsia="仿宋" w:cs="仿宋"/>
          <w:color w:val="auto"/>
          <w:spacing w:val="0"/>
          <w:position w:val="0"/>
          <w:sz w:val="32"/>
          <w:shd w:val="clear" w:fill="auto"/>
        </w:rPr>
        <w:t>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(四)</w:t>
      </w:r>
      <w:r>
        <w:rPr>
          <w:rFonts w:ascii="等线" w:hAnsi="等线" w:eastAsia="等线" w:cs="等线"/>
          <w:color w:val="auto"/>
          <w:spacing w:val="0"/>
          <w:position w:val="0"/>
          <w:sz w:val="21"/>
          <w:shd w:val="clear" w:fill="auto"/>
        </w:rPr>
        <w:t xml:space="preserve"> </w:t>
      </w:r>
      <w:r>
        <w:rPr>
          <w:rFonts w:ascii="仿宋" w:hAnsi="仿宋" w:eastAsia="仿宋" w:cs="仿宋"/>
          <w:color w:val="auto"/>
          <w:spacing w:val="0"/>
          <w:position w:val="0"/>
          <w:sz w:val="32"/>
          <w:shd w:val="clear" w:fill="auto"/>
        </w:rPr>
        <w:t>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二、机构设置</w:t>
      </w:r>
    </w:p>
    <w:tbl>
      <w:tblPr>
        <w:tblStyle w:val="2"/>
        <w:tblW w:w="0" w:type="auto"/>
        <w:jc w:val="center"/>
        <w:tblLayout w:type="autofit"/>
        <w:tblCellMar>
          <w:top w:w="0" w:type="dxa"/>
          <w:left w:w="10" w:type="dxa"/>
          <w:bottom w:w="0" w:type="dxa"/>
          <w:right w:w="10" w:type="dxa"/>
        </w:tblCellMar>
      </w:tblPr>
      <w:tblGrid>
        <w:gridCol w:w="882"/>
        <w:gridCol w:w="2284"/>
        <w:gridCol w:w="1447"/>
        <w:gridCol w:w="1221"/>
        <w:gridCol w:w="2688"/>
      </w:tblGrid>
      <w:tr>
        <w:tblPrEx>
          <w:tblCellMar>
            <w:top w:w="0" w:type="dxa"/>
            <w:left w:w="10" w:type="dxa"/>
            <w:bottom w:w="0" w:type="dxa"/>
            <w:right w:w="10" w:type="dxa"/>
          </w:tblCellMar>
        </w:tblPrEx>
        <w:trPr>
          <w:trHeight w:val="0" w:hRule="atLeast"/>
          <w:jc w:val="center"/>
        </w:trPr>
        <w:tc>
          <w:tcPr>
            <w:tcW w:w="992" w:type="dxa"/>
            <w:tcBorders>
              <w:top w:val="single" w:color="000000" w:sz="4" w:space="0"/>
              <w:left w:val="single" w:color="000000" w:sz="4" w:space="0"/>
              <w:bottom w:val="single" w:color="000000" w:sz="4" w:space="0"/>
              <w:right w:val="single" w:color="000000" w:sz="6"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26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单位名称</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单位性质</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单位规格</w:t>
            </w:r>
          </w:p>
        </w:tc>
        <w:tc>
          <w:tcPr>
            <w:tcW w:w="32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经费保障形式</w:t>
            </w:r>
          </w:p>
        </w:tc>
      </w:tr>
      <w:tr>
        <w:tblPrEx>
          <w:tblCellMar>
            <w:top w:w="0" w:type="dxa"/>
            <w:left w:w="10" w:type="dxa"/>
            <w:bottom w:w="0" w:type="dxa"/>
            <w:right w:w="10" w:type="dxa"/>
          </w:tblCellMar>
        </w:tblPrEx>
        <w:trPr>
          <w:trHeight w:val="0" w:hRule="atLeast"/>
          <w:jc w:val="center"/>
        </w:trPr>
        <w:tc>
          <w:tcPr>
            <w:tcW w:w="992" w:type="dxa"/>
            <w:tcBorders>
              <w:top w:val="single" w:color="000000" w:sz="4" w:space="0"/>
              <w:left w:val="single" w:color="000000" w:sz="4" w:space="0"/>
              <w:bottom w:val="single" w:color="000000" w:sz="4" w:space="0"/>
              <w:right w:val="single" w:color="000000" w:sz="6"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1</w:t>
            </w:r>
          </w:p>
        </w:tc>
        <w:tc>
          <w:tcPr>
            <w:tcW w:w="2692" w:type="dxa"/>
            <w:tcBorders>
              <w:top w:val="single" w:color="000000" w:sz="4"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保定市徐水区东釜山乡人民政府（事业）</w:t>
            </w:r>
          </w:p>
        </w:tc>
        <w:tc>
          <w:tcPr>
            <w:tcW w:w="170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事业</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等线" w:hAnsi="等线" w:eastAsia="等线" w:cs="等线"/>
                <w:color w:val="auto"/>
                <w:spacing w:val="0"/>
                <w:position w:val="0"/>
                <w:sz w:val="21"/>
                <w:shd w:val="clear" w:fill="auto"/>
              </w:rPr>
              <w:t>正</w:t>
            </w:r>
            <w:r>
              <w:rPr>
                <w:rFonts w:ascii="等线" w:hAnsi="等线" w:eastAsia="等线" w:cs="等线"/>
                <w:color w:val="auto"/>
                <w:spacing w:val="0"/>
                <w:position w:val="0"/>
                <w:sz w:val="24"/>
                <w:shd w:val="clear" w:fill="auto"/>
              </w:rPr>
              <w:t>科级</w:t>
            </w:r>
          </w:p>
        </w:tc>
        <w:tc>
          <w:tcPr>
            <w:tcW w:w="326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财政性资金基本保障</w:t>
            </w:r>
          </w:p>
        </w:tc>
      </w:tr>
    </w:tbl>
    <w:p>
      <w:pPr>
        <w:spacing w:before="0" w:after="0" w:line="360" w:lineRule="auto"/>
        <w:ind w:left="0" w:right="0" w:firstLine="0"/>
        <w:jc w:val="both"/>
        <w:rPr>
          <w:rFonts w:ascii="仿宋" w:hAnsi="仿宋" w:eastAsia="仿宋" w:cs="仿宋"/>
          <w:b/>
          <w:color w:val="auto"/>
          <w:spacing w:val="0"/>
          <w:position w:val="0"/>
          <w:sz w:val="32"/>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第二部分：单位预算安排的总体情况</w:t>
      </w:r>
      <w:r>
        <w:rPr>
          <w:rFonts w:ascii="?????_GBK" w:hAnsi="?????_GBK" w:eastAsia="?????_GBK" w:cs="?????_GBK"/>
          <w:color w:val="auto"/>
          <w:spacing w:val="0"/>
          <w:position w:val="0"/>
          <w:sz w:val="44"/>
          <w:shd w:val="clear" w:fill="auto"/>
        </w:rPr>
        <w:t xml:space="preserve"> </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按照预算管理有关规定，目前我区单位预算的编制实行综合预算制度，即全部收入和支出都反映在预算中。</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一、收入说明</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2022年预算收入为567.03万元,其中：一般公共预算收入567.03万元，基金预算收入0万元，财政专户收入0万元，其他来源收入0万元。</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二、支出说明</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2022年单位支出预算：567.03万元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基本支出567.03万元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其中：人员经费547.67万元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日常公用经费19.36万元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项目支出0万元</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其中：本级支出0万元</w:t>
      </w:r>
    </w:p>
    <w:p>
      <w:pPr>
        <w:spacing w:before="0" w:after="0" w:line="360" w:lineRule="auto"/>
        <w:ind w:left="0" w:right="0" w:firstLine="643"/>
        <w:jc w:val="both"/>
        <w:rPr>
          <w:rFonts w:ascii="仿宋" w:hAnsi="仿宋" w:eastAsia="仿宋" w:cs="仿宋"/>
          <w:b/>
          <w:color w:val="auto"/>
          <w:spacing w:val="0"/>
          <w:position w:val="0"/>
          <w:sz w:val="32"/>
          <w:shd w:val="clear" w:fill="auto"/>
        </w:rPr>
      </w:pPr>
      <w:r>
        <w:rPr>
          <w:rFonts w:ascii="仿宋" w:hAnsi="仿宋" w:eastAsia="仿宋" w:cs="仿宋"/>
          <w:b/>
          <w:color w:val="auto"/>
          <w:spacing w:val="0"/>
          <w:position w:val="0"/>
          <w:sz w:val="32"/>
          <w:shd w:val="clear" w:fill="auto"/>
        </w:rPr>
        <w:t>三、比上年增减情况</w:t>
      </w:r>
    </w:p>
    <w:p>
      <w:pPr>
        <w:spacing w:before="0" w:after="0" w:line="360" w:lineRule="auto"/>
        <w:ind w:left="0" w:right="0" w:firstLine="640"/>
        <w:jc w:val="both"/>
        <w:rPr>
          <w:rFonts w:ascii="仿宋" w:hAnsi="仿宋" w:eastAsia="仿宋" w:cs="仿宋"/>
          <w:color w:val="auto"/>
          <w:spacing w:val="0"/>
          <w:position w:val="0"/>
          <w:sz w:val="11"/>
          <w:shd w:val="clear" w:fill="auto"/>
        </w:rPr>
      </w:pPr>
      <w:r>
        <w:rPr>
          <w:rFonts w:ascii="仿宋" w:hAnsi="仿宋" w:eastAsia="仿宋" w:cs="仿宋"/>
          <w:color w:val="auto"/>
          <w:spacing w:val="0"/>
          <w:position w:val="0"/>
          <w:sz w:val="32"/>
          <w:shd w:val="clear" w:fill="auto"/>
        </w:rPr>
        <w:t>本年度预算收支安排567.03万元，较上年增加148.36万元。主要是基本支出增加148.36万元，主要原因是人员经费和日常公用经费增加。</w:t>
      </w:r>
    </w:p>
    <w:p>
      <w:pPr>
        <w:spacing w:before="0" w:after="0" w:line="360" w:lineRule="auto"/>
        <w:ind w:left="0" w:right="0" w:firstLine="220"/>
        <w:jc w:val="both"/>
        <w:rPr>
          <w:rFonts w:ascii="仿宋" w:hAnsi="仿宋" w:eastAsia="仿宋" w:cs="仿宋"/>
          <w:color w:val="auto"/>
          <w:spacing w:val="0"/>
          <w:position w:val="0"/>
          <w:sz w:val="11"/>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第三部分：机关运行经费安排情况</w:t>
      </w:r>
    </w:p>
    <w:p>
      <w:pPr>
        <w:spacing w:before="0" w:after="0" w:line="360" w:lineRule="auto"/>
        <w:ind w:left="0" w:right="0" w:firstLine="640"/>
        <w:jc w:val="both"/>
        <w:rPr>
          <w:rFonts w:ascii="?????_GBK" w:hAnsi="?????_GBK" w:eastAsia="?????_GBK" w:cs="?????_GBK"/>
          <w:color w:val="auto"/>
          <w:spacing w:val="0"/>
          <w:position w:val="0"/>
          <w:sz w:val="44"/>
          <w:shd w:val="clear" w:fill="auto"/>
        </w:rPr>
      </w:pPr>
      <w:r>
        <w:rPr>
          <w:rFonts w:ascii="仿宋" w:hAnsi="仿宋" w:eastAsia="仿宋" w:cs="仿宋"/>
          <w:color w:val="auto"/>
          <w:spacing w:val="0"/>
          <w:position w:val="0"/>
          <w:sz w:val="32"/>
          <w:shd w:val="clear" w:fill="auto"/>
        </w:rPr>
        <w:t>2022年我单位机关运行经费安排19.36万元，其中办公费11.02万元，邮电费0.58万元，工会经费、福利费7.35万元，公务用车运行维护费0万元，其他支出0.41万元。</w:t>
      </w:r>
    </w:p>
    <w:p>
      <w:pPr>
        <w:spacing w:before="0" w:after="0" w:line="240" w:lineRule="auto"/>
        <w:ind w:left="0" w:right="0" w:firstLine="0"/>
        <w:jc w:val="center"/>
        <w:rPr>
          <w:rFonts w:ascii="?????_GBK" w:hAnsi="?????_GBK" w:eastAsia="?????_GBK" w:cs="?????_GBK"/>
          <w:color w:val="auto"/>
          <w:spacing w:val="0"/>
          <w:position w:val="0"/>
          <w:sz w:val="21"/>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第四部分：财政拨款“三公”经费预算情况及增减变化原因</w:t>
      </w:r>
    </w:p>
    <w:tbl>
      <w:tblPr>
        <w:tblStyle w:val="2"/>
        <w:tblW w:w="0" w:type="auto"/>
        <w:tblInd w:w="0" w:type="dxa"/>
        <w:tblLayout w:type="autofit"/>
        <w:tblCellMar>
          <w:top w:w="0" w:type="dxa"/>
          <w:left w:w="10" w:type="dxa"/>
          <w:bottom w:w="0" w:type="dxa"/>
          <w:right w:w="10" w:type="dxa"/>
        </w:tblCellMar>
      </w:tblPr>
      <w:tblGrid>
        <w:gridCol w:w="8522"/>
      </w:tblGrid>
      <w:tr>
        <w:tblPrEx>
          <w:tblCellMar>
            <w:top w:w="0" w:type="dxa"/>
            <w:left w:w="10" w:type="dxa"/>
            <w:bottom w:w="0" w:type="dxa"/>
            <w:right w:w="10" w:type="dxa"/>
          </w:tblCellMar>
        </w:tblPrEx>
        <w:trPr>
          <w:trHeight w:val="0" w:hRule="atLeast"/>
        </w:trPr>
        <w:tc>
          <w:tcPr>
            <w:tcW w:w="9515"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tbl>
            <w:tblPr>
              <w:tblStyle w:val="2"/>
              <w:tblW w:w="0" w:type="auto"/>
              <w:jc w:val="center"/>
              <w:tblLayout w:type="autofit"/>
              <w:tblCellMar>
                <w:top w:w="0" w:type="dxa"/>
                <w:left w:w="10" w:type="dxa"/>
                <w:bottom w:w="0" w:type="dxa"/>
                <w:right w:w="10" w:type="dxa"/>
              </w:tblCellMar>
            </w:tblPr>
            <w:tblGrid>
              <w:gridCol w:w="2156"/>
              <w:gridCol w:w="1274"/>
              <w:gridCol w:w="1416"/>
              <w:gridCol w:w="834"/>
              <w:gridCol w:w="2626"/>
            </w:tblGrid>
            <w:tr>
              <w:tblPrEx>
                <w:tblCellMar>
                  <w:top w:w="0" w:type="dxa"/>
                  <w:left w:w="10" w:type="dxa"/>
                  <w:bottom w:w="0" w:type="dxa"/>
                  <w:right w:w="10" w:type="dxa"/>
                </w:tblCellMar>
              </w:tblPrEx>
              <w:trPr>
                <w:trHeight w:val="0" w:hRule="atLeast"/>
                <w:jc w:val="center"/>
              </w:trPr>
              <w:tc>
                <w:tcPr>
                  <w:tcW w:w="8327" w:type="dxa"/>
                  <w:gridSpan w:val="5"/>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276"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418"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36"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2634"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单位：万元</w:t>
                  </w:r>
                </w:p>
              </w:tc>
            </w:tr>
            <w:tr>
              <w:tblPrEx>
                <w:tblCellMar>
                  <w:top w:w="0" w:type="dxa"/>
                  <w:left w:w="10" w:type="dxa"/>
                  <w:bottom w:w="0" w:type="dxa"/>
                  <w:right w:w="10" w:type="dxa"/>
                </w:tblCellMar>
              </w:tblPrEx>
              <w:trPr>
                <w:trHeight w:val="0" w:hRule="atLeast"/>
                <w:jc w:val="center"/>
              </w:trPr>
              <w:tc>
                <w:tcPr>
                  <w:tcW w:w="21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项目名称</w:t>
                  </w:r>
                </w:p>
              </w:tc>
              <w:tc>
                <w:tcPr>
                  <w:tcW w:w="1276"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b/>
                      <w:color w:val="auto"/>
                      <w:spacing w:val="0"/>
                      <w:position w:val="0"/>
                      <w:sz w:val="24"/>
                      <w:shd w:val="clear" w:fill="auto"/>
                    </w:rPr>
                    <w:t>2021</w:t>
                  </w:r>
                  <w:r>
                    <w:rPr>
                      <w:rFonts w:ascii="宋体" w:hAnsi="宋体" w:eastAsia="宋体" w:cs="宋体"/>
                      <w:b/>
                      <w:color w:val="auto"/>
                      <w:spacing w:val="0"/>
                      <w:position w:val="0"/>
                      <w:sz w:val="24"/>
                      <w:shd w:val="clear" w:fill="auto"/>
                    </w:rPr>
                    <w:t>年度预算</w:t>
                  </w:r>
                </w:p>
              </w:tc>
              <w:tc>
                <w:tcPr>
                  <w:tcW w:w="1418"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b/>
                      <w:color w:val="auto"/>
                      <w:spacing w:val="0"/>
                      <w:position w:val="0"/>
                      <w:sz w:val="24"/>
                      <w:shd w:val="clear" w:fill="auto"/>
                    </w:rPr>
                    <w:t>2022</w:t>
                  </w:r>
                  <w:r>
                    <w:rPr>
                      <w:rFonts w:ascii="宋体" w:hAnsi="宋体" w:eastAsia="宋体" w:cs="宋体"/>
                      <w:b/>
                      <w:color w:val="auto"/>
                      <w:spacing w:val="0"/>
                      <w:position w:val="0"/>
                      <w:sz w:val="24"/>
                      <w:shd w:val="clear" w:fill="auto"/>
                    </w:rPr>
                    <w:t>年度预算</w:t>
                  </w:r>
                </w:p>
              </w:tc>
              <w:tc>
                <w:tcPr>
                  <w:tcW w:w="836"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增减金额</w:t>
                  </w:r>
                </w:p>
              </w:tc>
              <w:tc>
                <w:tcPr>
                  <w:tcW w:w="2634"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变化原因</w:t>
                  </w:r>
                </w:p>
              </w:tc>
            </w:tr>
            <w:tr>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因公出国经费</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8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无增减变化</w:t>
                  </w: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公务用车购置经费</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8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无增减变化</w:t>
                  </w: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公务用车运行经费</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8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无增减变化</w:t>
                  </w: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公务接待费支出</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8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无增减变化</w:t>
                  </w:r>
                </w:p>
              </w:tc>
            </w:tr>
            <w:tr>
              <w:tblPrEx>
                <w:tblCellMar>
                  <w:top w:w="0" w:type="dxa"/>
                  <w:left w:w="10" w:type="dxa"/>
                  <w:bottom w:w="0" w:type="dxa"/>
                  <w:right w:w="10" w:type="dxa"/>
                </w:tblCellMar>
              </w:tblPrEx>
              <w:trPr>
                <w:trHeight w:val="0" w:hRule="atLeast"/>
                <w:jc w:val="center"/>
              </w:trPr>
              <w:tc>
                <w:tcPr>
                  <w:tcW w:w="2163"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合计</w:t>
                  </w:r>
                </w:p>
              </w:tc>
              <w:tc>
                <w:tcPr>
                  <w:tcW w:w="127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1418"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_GB2312" w:hAnsi="??_GB2312" w:eastAsia="??_GB2312" w:cs="??_GB2312"/>
                      <w:color w:val="FF0000"/>
                      <w:spacing w:val="0"/>
                      <w:position w:val="0"/>
                      <w:sz w:val="24"/>
                      <w:shd w:val="clear" w:fill="auto"/>
                    </w:rPr>
                  </w:pPr>
                </w:p>
                <w:p>
                  <w:pPr>
                    <w:widowControl w:val="0"/>
                    <w:spacing w:before="0" w:after="0" w:line="240" w:lineRule="auto"/>
                    <w:ind w:left="0" w:right="0" w:firstLine="0"/>
                    <w:jc w:val="center"/>
                    <w:rPr>
                      <w:rFonts w:ascii="??_GB2312" w:hAnsi="??_GB2312" w:eastAsia="??_GB2312" w:cs="??_GB2312"/>
                      <w:color w:val="FF0000"/>
                      <w:spacing w:val="0"/>
                      <w:position w:val="0"/>
                      <w:sz w:val="24"/>
                      <w:shd w:val="clear" w:fill="auto"/>
                    </w:rPr>
                  </w:pPr>
                  <w:r>
                    <w:rPr>
                      <w:rFonts w:ascii="??_GB2312" w:hAnsi="??_GB2312" w:eastAsia="??_GB2312" w:cs="??_GB2312"/>
                      <w:color w:val="FF0000"/>
                      <w:spacing w:val="0"/>
                      <w:position w:val="0"/>
                      <w:sz w:val="24"/>
                      <w:shd w:val="clear" w:fill="auto"/>
                    </w:rPr>
                    <w:t>0</w:t>
                  </w:r>
                </w:p>
                <w:p>
                  <w:pPr>
                    <w:widowControl w:val="0"/>
                    <w:spacing w:before="0" w:after="0" w:line="240" w:lineRule="auto"/>
                    <w:ind w:left="0" w:right="0" w:firstLine="0"/>
                    <w:jc w:val="center"/>
                    <w:rPr>
                      <w:spacing w:val="0"/>
                      <w:position w:val="0"/>
                      <w:shd w:val="clear" w:fill="auto"/>
                    </w:rPr>
                  </w:pPr>
                </w:p>
              </w:tc>
              <w:tc>
                <w:tcPr>
                  <w:tcW w:w="836"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FF0000"/>
                      <w:spacing w:val="0"/>
                      <w:position w:val="0"/>
                      <w:sz w:val="24"/>
                      <w:shd w:val="clear" w:fill="auto"/>
                    </w:rPr>
                    <w:t>0</w:t>
                  </w:r>
                </w:p>
              </w:tc>
              <w:tc>
                <w:tcPr>
                  <w:tcW w:w="2634"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无增减变化</w:t>
                  </w:r>
                </w:p>
              </w:tc>
            </w:tr>
            <w:tr>
              <w:trPr>
                <w:trHeight w:val="0" w:hRule="atLeast"/>
                <w:jc w:val="center"/>
              </w:trPr>
              <w:tc>
                <w:tcPr>
                  <w:tcW w:w="2163"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276"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1418"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836"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2634" w:type="dxa"/>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r>
          </w:tbl>
          <w:p>
            <w:pPr>
              <w:spacing w:before="0" w:after="0" w:line="240" w:lineRule="auto"/>
              <w:ind w:left="0" w:right="0" w:firstLine="0"/>
              <w:jc w:val="left"/>
              <w:rPr>
                <w:spacing w:val="0"/>
                <w:position w:val="0"/>
                <w:shd w:val="clear" w:fill="auto"/>
              </w:rPr>
            </w:pPr>
          </w:p>
        </w:tc>
      </w:tr>
    </w:tbl>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第五部分：预算绩效信息</w:t>
      </w: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单位整体绩效目标</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一、总体绩效目标</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认真贯彻落实区委、区政府各项决策部署，持续以党建为引领，以高质量发展为主题；着眼产业兴旺，努力建设农业强乡，规划提升现有农业发展水平，突出特色，增强市场竞争力和影响力；着眼信访稳定，努力营造和谐环境，完善社会治理工作机制，依托“司法、调解、综治网格”体系，提升社会治理工作水平；努力实现各项事业持续发展。</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二、工作保障措施</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（一）强化政治理论武装，健全完善制度机制</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坚持把学习贯彻习近平新时代中国特色社会主义思想和党的全会精神作为首要政治任务，全面落实省委会议决策部署，根据中央和省委省政府全面实施预算绩效管理的意见，以及我省预算绩效管理相关要求，健全完善我乡预算绩效管理、预算资金管理等制度规定，按要求开展单位预算绩效实时监控、绩效自评等工作，确保全年绩效目标圆满完成。</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（二）加强预算支出管理，确保支出进度达标</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编细编实预算，将项目细化到可执行程度，确保批复即可执行。调整优化支出结构，及时支付资金。加强预算资金支出动态过程管理，及时协调解决预算执行中遇到的困难问题，实时掌握预算支出进度，按照区财政局关于支出进度的关键时间节点，对预算资金进行支出。</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（三）做好绩效自评，确保自评工作取得实效</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细化自评内容，确保自评工作取得实效。评价内容包括预算执行情况、年度总体绩效目标完成情况、绩效指标完成情况等，并对未完成绩效目标的或者完成情况较差的逐条分析原因并提出改进措施，有效提升绩效自评约束力。</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（四）加强绩效运行监控，提高预算资金使用效益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按照“谁支出、谁负责”的原则，完善用款计划管理，适时采取相应措施警示督促、纠偏纠错，提高预算资金在预算执行中效益，并按照年初制定的绩效目标安全有序的运行。</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（五）加强内部监督管理，确保资金安全有效</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完善财务管理制度，严格财务资金审批程序，完善内部监督制度，对会计资料开展常态化内部审计，配合做好审计、财政监督等外部监督工作。严格落实领导干部重大事项报告制度和离任审计制度，确保财政资金安全有效。 </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（六）加强宣传培训调研，确保绩效目标实现</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360" w:lineRule="auto"/>
        <w:ind w:left="0" w:right="0" w:firstLine="640"/>
        <w:jc w:val="both"/>
        <w:rPr>
          <w:rFonts w:ascii="仿宋" w:hAnsi="仿宋" w:eastAsia="仿宋" w:cs="仿宋"/>
          <w:color w:val="auto"/>
          <w:spacing w:val="0"/>
          <w:position w:val="0"/>
          <w:sz w:val="32"/>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第六部分：政府采购预算情况</w:t>
      </w:r>
    </w:p>
    <w:p>
      <w:pPr>
        <w:spacing w:before="0" w:after="0" w:line="240" w:lineRule="auto"/>
        <w:ind w:left="0" w:right="0" w:firstLine="0"/>
        <w:jc w:val="center"/>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2022年，我单位无政府采购预算，空表列示。</w:t>
      </w:r>
    </w:p>
    <w:p>
      <w:pPr>
        <w:spacing w:before="0" w:after="0" w:line="240" w:lineRule="auto"/>
        <w:ind w:left="0" w:right="0" w:firstLine="0"/>
        <w:jc w:val="center"/>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单位政府采购预算</w:t>
      </w:r>
    </w:p>
    <w:tbl>
      <w:tblPr>
        <w:tblStyle w:val="2"/>
        <w:tblW w:w="0" w:type="auto"/>
        <w:jc w:val="center"/>
        <w:tblLayout w:type="autofit"/>
        <w:tblCellMar>
          <w:top w:w="0" w:type="dxa"/>
          <w:left w:w="10" w:type="dxa"/>
          <w:bottom w:w="0" w:type="dxa"/>
          <w:right w:w="10" w:type="dxa"/>
        </w:tblCellMar>
      </w:tblPr>
      <w:tblGrid>
        <w:gridCol w:w="892"/>
        <w:gridCol w:w="638"/>
        <w:gridCol w:w="756"/>
        <w:gridCol w:w="756"/>
        <w:gridCol w:w="511"/>
        <w:gridCol w:w="570"/>
        <w:gridCol w:w="570"/>
        <w:gridCol w:w="638"/>
        <w:gridCol w:w="638"/>
        <w:gridCol w:w="638"/>
        <w:gridCol w:w="638"/>
        <w:gridCol w:w="638"/>
        <w:gridCol w:w="639"/>
      </w:tblGrid>
      <w:tr>
        <w:tblPrEx>
          <w:tblCellMar>
            <w:top w:w="0" w:type="dxa"/>
            <w:left w:w="10" w:type="dxa"/>
            <w:bottom w:w="0" w:type="dxa"/>
            <w:right w:w="10" w:type="dxa"/>
          </w:tblCellMar>
        </w:tblPrEx>
        <w:trPr>
          <w:trHeight w:val="1" w:hRule="atLeast"/>
          <w:jc w:val="center"/>
        </w:trPr>
        <w:tc>
          <w:tcPr>
            <w:tcW w:w="8703" w:type="dxa"/>
            <w:gridSpan w:val="7"/>
            <w:tcBorders>
              <w:top w:val="single" w:color="FFFFFF" w:sz="6" w:space="0"/>
              <w:left w:val="single" w:color="FFFFFF" w:sz="6" w:space="0"/>
              <w:bottom w:val="single" w:color="000000" w:sz="6" w:space="0"/>
              <w:right w:val="single" w:color="FFFFFF"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保定市徐水区东釜山乡人民政府（事业）</w:t>
            </w:r>
          </w:p>
        </w:tc>
        <w:tc>
          <w:tcPr>
            <w:tcW w:w="6804" w:type="dxa"/>
            <w:gridSpan w:val="6"/>
            <w:tcBorders>
              <w:top w:val="single" w:color="FFFFFF" w:sz="6" w:space="0"/>
              <w:left w:val="single" w:color="FFFFFF" w:sz="6" w:space="0"/>
              <w:bottom w:val="single" w:color="000000" w:sz="6" w:space="0"/>
              <w:right w:val="single" w:color="FFFFFF"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单位：元</w:t>
            </w:r>
          </w:p>
        </w:tc>
      </w:tr>
      <w:tr>
        <w:tblPrEx>
          <w:tblCellMar>
            <w:top w:w="0" w:type="dxa"/>
            <w:left w:w="10" w:type="dxa"/>
            <w:bottom w:w="0" w:type="dxa"/>
            <w:right w:w="10" w:type="dxa"/>
          </w:tblCellMar>
        </w:tblPrEx>
        <w:trPr>
          <w:trHeight w:val="1" w:hRule="atLeast"/>
          <w:jc w:val="center"/>
        </w:trPr>
        <w:tc>
          <w:tcPr>
            <w:tcW w:w="3118" w:type="dxa"/>
            <w:gridSpan w:val="2"/>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政府采购项目来源</w:t>
            </w:r>
          </w:p>
        </w:tc>
        <w:tc>
          <w:tcPr>
            <w:tcW w:w="1531"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计量</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单位</w:t>
            </w:r>
          </w:p>
        </w:tc>
        <w:tc>
          <w:tcPr>
            <w:tcW w:w="907"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数量</w:t>
            </w:r>
          </w:p>
        </w:tc>
        <w:tc>
          <w:tcPr>
            <w:tcW w:w="907"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单价</w:t>
            </w:r>
          </w:p>
        </w:tc>
        <w:tc>
          <w:tcPr>
            <w:tcW w:w="6804" w:type="dxa"/>
            <w:gridSpan w:val="6"/>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政府采购金额（当年单位预算安排资金）</w:t>
            </w:r>
          </w:p>
        </w:tc>
      </w:tr>
      <w:tr>
        <w:tblPrEx>
          <w:tblCellMar>
            <w:top w:w="0" w:type="dxa"/>
            <w:left w:w="10" w:type="dxa"/>
            <w:bottom w:w="0" w:type="dxa"/>
            <w:right w:w="10" w:type="dxa"/>
          </w:tblCellMar>
        </w:tblPrEx>
        <w:trPr>
          <w:trHeight w:val="1" w:hRule="atLeas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项目名称</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预算资金</w:t>
            </w:r>
          </w:p>
        </w:tc>
        <w:tc>
          <w:tcPr>
            <w:tcW w:w="1531"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1531"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709"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907"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907"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合计</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一般公共预算拨款</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基金预算拨款</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国有资本经营预算拨款</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财政专户核拨</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1"/>
                <w:shd w:val="clear" w:fill="auto"/>
              </w:rPr>
              <w:t>单位资金</w:t>
            </w:r>
          </w:p>
        </w:tc>
      </w:tr>
      <w:tr>
        <w:tblPrEx>
          <w:tblCellMar>
            <w:top w:w="0" w:type="dxa"/>
            <w:left w:w="10" w:type="dxa"/>
            <w:bottom w:w="0" w:type="dxa"/>
            <w:right w:w="10" w:type="dxa"/>
          </w:tblCellMar>
        </w:tblPrEx>
        <w:trPr>
          <w:trHeight w:val="1" w:hRule="atLeas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宋体" w:hAnsi="宋体" w:eastAsia="宋体" w:cs="宋体"/>
                <w:b/>
                <w:color w:val="auto"/>
                <w:spacing w:val="0"/>
                <w:position w:val="0"/>
                <w:sz w:val="21"/>
                <w:shd w:val="clear" w:fill="auto"/>
              </w:rPr>
              <w:t>合</w:t>
            </w:r>
            <w:r>
              <w:rPr>
                <w:rFonts w:ascii="????_GBK" w:hAnsi="????_GBK" w:eastAsia="????_GBK" w:cs="????_GBK"/>
                <w:b/>
                <w:color w:val="auto"/>
                <w:spacing w:val="0"/>
                <w:position w:val="0"/>
                <w:sz w:val="21"/>
                <w:shd w:val="clear" w:fill="auto"/>
              </w:rPr>
              <w:t xml:space="preserve">  </w:t>
            </w:r>
            <w:r>
              <w:rPr>
                <w:rFonts w:ascii="宋体" w:hAnsi="宋体" w:eastAsia="宋体" w:cs="宋体"/>
                <w:b/>
                <w:color w:val="auto"/>
                <w:spacing w:val="0"/>
                <w:position w:val="0"/>
                <w:sz w:val="21"/>
                <w:shd w:val="clear" w:fill="auto"/>
              </w:rPr>
              <w:t>计</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198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color w:val="auto"/>
                <w:spacing w:val="0"/>
                <w:position w:val="0"/>
                <w:shd w:val="clear" w:fill="auto"/>
              </w:rPr>
            </w:pPr>
            <w:r>
              <w:rPr>
                <w:rFonts w:ascii="????_GBK" w:hAnsi="????_GBK" w:eastAsia="????_GBK" w:cs="????_GBK"/>
                <w:b/>
                <w:color w:val="auto"/>
                <w:spacing w:val="0"/>
                <w:position w:val="0"/>
                <w:sz w:val="21"/>
                <w:shd w:val="clear" w:fill="auto"/>
              </w:rPr>
              <w:t>1</w:t>
            </w: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1531"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left"/>
              <w:rPr>
                <w:rFonts w:ascii="宋体" w:hAnsi="宋体" w:eastAsia="宋体" w:cs="宋体"/>
                <w:color w:val="auto"/>
                <w:spacing w:val="0"/>
                <w:position w:val="0"/>
                <w:sz w:val="22"/>
                <w:shd w:val="clear" w:fill="auto"/>
              </w:rPr>
            </w:pPr>
          </w:p>
        </w:tc>
        <w:tc>
          <w:tcPr>
            <w:tcW w:w="70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center"/>
              <w:rPr>
                <w:rFonts w:ascii="宋体" w:hAnsi="宋体" w:eastAsia="宋体" w:cs="宋体"/>
                <w:color w:val="auto"/>
                <w:spacing w:val="0"/>
                <w:position w:val="0"/>
                <w:sz w:val="22"/>
                <w:shd w:val="clear" w:fill="auto"/>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90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c>
          <w:tcPr>
            <w:tcW w:w="113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300" w:lineRule="auto"/>
              <w:ind w:left="0" w:right="0" w:firstLine="0"/>
              <w:jc w:val="right"/>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等线" w:hAnsi="等线" w:eastAsia="等线" w:cs="等线"/>
          <w:color w:val="auto"/>
          <w:spacing w:val="0"/>
          <w:position w:val="0"/>
          <w:sz w:val="21"/>
          <w:shd w:val="clear" w:fill="auto"/>
        </w:rPr>
      </w:pPr>
    </w:p>
    <w:p>
      <w:pPr>
        <w:spacing w:before="0" w:after="0" w:line="360" w:lineRule="auto"/>
        <w:ind w:left="0" w:right="0" w:firstLine="0"/>
        <w:jc w:val="both"/>
        <w:rPr>
          <w:rFonts w:ascii="仿宋" w:hAnsi="仿宋" w:eastAsia="仿宋" w:cs="仿宋"/>
          <w:color w:val="auto"/>
          <w:spacing w:val="0"/>
          <w:position w:val="0"/>
          <w:sz w:val="32"/>
          <w:shd w:val="clear" w:fill="auto"/>
        </w:rPr>
      </w:pPr>
    </w:p>
    <w:p>
      <w:pPr>
        <w:spacing w:before="0" w:after="0" w:line="36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w:t>
      </w:r>
    </w:p>
    <w:p>
      <w:pPr>
        <w:spacing w:before="0" w:after="0" w:line="360" w:lineRule="auto"/>
        <w:ind w:left="0" w:right="0" w:firstLine="0"/>
        <w:jc w:val="both"/>
        <w:rPr>
          <w:rFonts w:ascii="仿宋" w:hAnsi="仿宋" w:eastAsia="仿宋" w:cs="仿宋"/>
          <w:color w:val="auto"/>
          <w:spacing w:val="0"/>
          <w:position w:val="0"/>
          <w:sz w:val="32"/>
          <w:shd w:val="clear" w:fill="auto"/>
        </w:rPr>
      </w:pPr>
    </w:p>
    <w:p>
      <w:pPr>
        <w:spacing w:before="0" w:after="0" w:line="360" w:lineRule="auto"/>
        <w:ind w:left="0" w:right="0" w:firstLine="0"/>
        <w:jc w:val="both"/>
        <w:rPr>
          <w:rFonts w:ascii="仿宋" w:hAnsi="仿宋" w:eastAsia="仿宋" w:cs="仿宋"/>
          <w:color w:val="auto"/>
          <w:spacing w:val="0"/>
          <w:position w:val="0"/>
          <w:sz w:val="32"/>
          <w:shd w:val="clear" w:fill="auto"/>
        </w:rPr>
      </w:pPr>
    </w:p>
    <w:p>
      <w:pPr>
        <w:spacing w:before="0" w:after="0" w:line="36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第七部分：国有资产信息</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上年末我单位固定资产总金额为0万元（详见下表）。我单位本年度无国有资产购置计划，拟购置金额为0。</w:t>
      </w:r>
    </w:p>
    <w:tbl>
      <w:tblPr>
        <w:tblStyle w:val="2"/>
        <w:tblW w:w="0" w:type="auto"/>
        <w:jc w:val="center"/>
        <w:tblLayout w:type="autofit"/>
        <w:tblCellMar>
          <w:top w:w="0" w:type="dxa"/>
          <w:left w:w="10" w:type="dxa"/>
          <w:bottom w:w="0" w:type="dxa"/>
          <w:right w:w="10" w:type="dxa"/>
        </w:tblCellMar>
      </w:tblPr>
      <w:tblGrid>
        <w:gridCol w:w="4035"/>
        <w:gridCol w:w="922"/>
        <w:gridCol w:w="3565"/>
      </w:tblGrid>
      <w:tr>
        <w:tblPrEx>
          <w:tblCellMar>
            <w:top w:w="0" w:type="dxa"/>
            <w:left w:w="10" w:type="dxa"/>
            <w:bottom w:w="0" w:type="dxa"/>
            <w:right w:w="10" w:type="dxa"/>
          </w:tblCellMar>
        </w:tblPrEx>
        <w:trPr>
          <w:trHeight w:val="0" w:hRule="atLeast"/>
          <w:jc w:val="center"/>
        </w:trPr>
        <w:tc>
          <w:tcPr>
            <w:tcW w:w="10084" w:type="dxa"/>
            <w:gridSpan w:val="3"/>
            <w:tcBorders>
              <w:top w:val="single" w:color="836967" w:sz="0" w:space="0"/>
              <w:left w:val="single" w:color="836967" w:sz="0" w:space="0"/>
              <w:bottom w:val="single" w:color="836967" w:sz="0"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32"/>
                <w:shd w:val="clear" w:fill="auto"/>
              </w:rPr>
              <w:t>固定资产占用情况表</w:t>
            </w:r>
          </w:p>
        </w:tc>
      </w:tr>
      <w:tr>
        <w:tblPrEx>
          <w:tblCellMar>
            <w:top w:w="0" w:type="dxa"/>
            <w:left w:w="10" w:type="dxa"/>
            <w:bottom w:w="0" w:type="dxa"/>
            <w:right w:w="10" w:type="dxa"/>
          </w:tblCellMar>
        </w:tblPrEx>
        <w:trPr>
          <w:trHeight w:val="0" w:hRule="atLeast"/>
          <w:jc w:val="center"/>
        </w:trPr>
        <w:tc>
          <w:tcPr>
            <w:tcW w:w="10084" w:type="dxa"/>
            <w:gridSpan w:val="3"/>
            <w:tcBorders>
              <w:top w:val="single" w:color="836967" w:sz="0" w:space="0"/>
              <w:left w:val="single" w:color="836967" w:sz="0" w:space="0"/>
              <w:bottom w:val="single" w:color="000000" w:sz="4" w:space="0"/>
              <w:right w:val="single" w:color="836967" w:sz="0" w:space="0"/>
            </w:tcBorders>
            <w:shd w:val="clear" w:color="auto" w:fill="auto"/>
            <w:tcMar>
              <w:left w:w="108" w:type="dxa"/>
              <w:right w:w="108" w:type="dxa"/>
            </w:tcMar>
            <w:vAlign w:val="center"/>
          </w:tcPr>
          <w:p>
            <w:pPr>
              <w:widowControl w:val="0"/>
              <w:spacing w:before="0" w:after="0" w:line="240" w:lineRule="auto"/>
              <w:ind w:left="0" w:right="0" w:firstLine="0"/>
              <w:jc w:val="center"/>
              <w:rPr>
                <w:spacing w:val="0"/>
                <w:position w:val="0"/>
                <w:shd w:val="clear" w:fill="auto"/>
              </w:rPr>
            </w:pPr>
            <w:r>
              <w:rPr>
                <w:rFonts w:ascii="??_GB2312" w:hAnsi="??_GB2312" w:eastAsia="??_GB2312" w:cs="??_GB2312"/>
                <w:color w:val="auto"/>
                <w:spacing w:val="0"/>
                <w:position w:val="0"/>
                <w:sz w:val="32"/>
                <w:shd w:val="clear" w:fill="auto"/>
              </w:rPr>
              <w:t xml:space="preserve">                           </w:t>
            </w:r>
            <w:r>
              <w:rPr>
                <w:rFonts w:ascii="宋体" w:hAnsi="宋体" w:eastAsia="宋体" w:cs="宋体"/>
                <w:color w:val="auto"/>
                <w:spacing w:val="0"/>
                <w:position w:val="0"/>
                <w:sz w:val="28"/>
                <w:shd w:val="clear" w:fill="auto"/>
              </w:rPr>
              <w:t>截止时间：</w:t>
            </w:r>
            <w:r>
              <w:rPr>
                <w:rFonts w:ascii="??_GB2312" w:hAnsi="??_GB2312" w:eastAsia="??_GB2312" w:cs="??_GB2312"/>
                <w:color w:val="FF0000"/>
                <w:spacing w:val="0"/>
                <w:position w:val="0"/>
                <w:sz w:val="28"/>
                <w:shd w:val="clear" w:fill="auto"/>
              </w:rPr>
              <w:t>2021</w:t>
            </w:r>
            <w:r>
              <w:rPr>
                <w:rFonts w:ascii="宋体" w:hAnsi="宋体" w:eastAsia="宋体" w:cs="宋体"/>
                <w:color w:val="FF0000"/>
                <w:spacing w:val="0"/>
                <w:position w:val="0"/>
                <w:sz w:val="28"/>
                <w:shd w:val="clear" w:fill="auto"/>
              </w:rPr>
              <w:t>年</w:t>
            </w:r>
            <w:r>
              <w:rPr>
                <w:rFonts w:ascii="??_GB2312" w:hAnsi="??_GB2312" w:eastAsia="??_GB2312" w:cs="??_GB2312"/>
                <w:color w:val="FF0000"/>
                <w:spacing w:val="0"/>
                <w:position w:val="0"/>
                <w:sz w:val="28"/>
                <w:shd w:val="clear" w:fill="auto"/>
              </w:rPr>
              <w:t>12</w:t>
            </w:r>
            <w:r>
              <w:rPr>
                <w:rFonts w:ascii="宋体" w:hAnsi="宋体" w:eastAsia="宋体" w:cs="宋体"/>
                <w:color w:val="FF0000"/>
                <w:spacing w:val="0"/>
                <w:position w:val="0"/>
                <w:sz w:val="28"/>
                <w:shd w:val="clear" w:fill="auto"/>
              </w:rPr>
              <w:t>月</w:t>
            </w:r>
            <w:r>
              <w:rPr>
                <w:rFonts w:ascii="??_GB2312" w:hAnsi="??_GB2312" w:eastAsia="??_GB2312" w:cs="??_GB2312"/>
                <w:color w:val="FF0000"/>
                <w:spacing w:val="0"/>
                <w:position w:val="0"/>
                <w:sz w:val="28"/>
                <w:shd w:val="clear" w:fill="auto"/>
              </w:rPr>
              <w:t>31</w:t>
            </w:r>
            <w:r>
              <w:rPr>
                <w:rFonts w:ascii="宋体" w:hAnsi="宋体" w:eastAsia="宋体" w:cs="宋体"/>
                <w:color w:val="FF0000"/>
                <w:spacing w:val="0"/>
                <w:position w:val="0"/>
                <w:sz w:val="28"/>
                <w:shd w:val="clear" w:fill="auto"/>
              </w:rPr>
              <w:t>日</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项　　目</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数量</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价值（单位：万元）</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固定资产总额</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b/>
                <w:color w:val="auto"/>
                <w:spacing w:val="0"/>
                <w:position w:val="0"/>
                <w:sz w:val="24"/>
                <w:shd w:val="clear" w:fill="auto"/>
              </w:rPr>
              <w:t>--</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b/>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1</w:t>
            </w:r>
            <w:r>
              <w:rPr>
                <w:rFonts w:ascii="宋体" w:hAnsi="宋体" w:eastAsia="宋体" w:cs="宋体"/>
                <w:color w:val="auto"/>
                <w:spacing w:val="0"/>
                <w:position w:val="0"/>
                <w:sz w:val="24"/>
                <w:shd w:val="clear" w:fill="auto"/>
              </w:rPr>
              <w:t>、房屋（平方米）</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其中：办公用房（平方米）</w:t>
            </w:r>
          </w:p>
        </w:tc>
        <w:tc>
          <w:tcPr>
            <w:tcW w:w="1035"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c>
          <w:tcPr>
            <w:tcW w:w="4261"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2</w:t>
            </w:r>
            <w:r>
              <w:rPr>
                <w:rFonts w:ascii="宋体" w:hAnsi="宋体" w:eastAsia="宋体" w:cs="宋体"/>
                <w:color w:val="auto"/>
                <w:spacing w:val="0"/>
                <w:position w:val="0"/>
                <w:sz w:val="24"/>
                <w:shd w:val="clear" w:fill="auto"/>
              </w:rPr>
              <w:t>、车辆（台、辆）</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836967"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3</w:t>
            </w:r>
            <w:r>
              <w:rPr>
                <w:rFonts w:ascii="宋体" w:hAnsi="宋体" w:eastAsia="宋体" w:cs="宋体"/>
                <w:color w:val="auto"/>
                <w:spacing w:val="0"/>
                <w:position w:val="0"/>
                <w:sz w:val="24"/>
                <w:shd w:val="clear" w:fill="auto"/>
              </w:rPr>
              <w:t>、单价在</w:t>
            </w:r>
            <w:r>
              <w:rPr>
                <w:rFonts w:ascii="??_GB2312" w:hAnsi="??_GB2312" w:eastAsia="??_GB2312" w:cs="??_GB2312"/>
                <w:color w:val="auto"/>
                <w:spacing w:val="0"/>
                <w:position w:val="0"/>
                <w:sz w:val="24"/>
                <w:shd w:val="clear" w:fill="auto"/>
              </w:rPr>
              <w:t>50</w:t>
            </w:r>
            <w:r>
              <w:rPr>
                <w:rFonts w:ascii="宋体" w:hAnsi="宋体" w:eastAsia="宋体" w:cs="宋体"/>
                <w:color w:val="auto"/>
                <w:spacing w:val="0"/>
                <w:position w:val="0"/>
                <w:sz w:val="24"/>
                <w:shd w:val="clear" w:fill="auto"/>
              </w:rPr>
              <w:t>万元以上的设备</w:t>
            </w:r>
            <w:r>
              <w:rPr>
                <w:rFonts w:ascii="??_GB2312" w:hAnsi="??_GB2312" w:eastAsia="??_GB2312" w:cs="??_GB2312"/>
                <w:color w:val="auto"/>
                <w:spacing w:val="0"/>
                <w:position w:val="0"/>
                <w:sz w:val="24"/>
                <w:shd w:val="clear" w:fill="auto"/>
              </w:rPr>
              <w:t>(</w:t>
            </w:r>
            <w:r>
              <w:rPr>
                <w:rFonts w:ascii="宋体" w:hAnsi="宋体" w:eastAsia="宋体" w:cs="宋体"/>
                <w:color w:val="auto"/>
                <w:spacing w:val="0"/>
                <w:position w:val="0"/>
                <w:sz w:val="24"/>
                <w:shd w:val="clear" w:fill="auto"/>
              </w:rPr>
              <w:t>台、套</w:t>
            </w:r>
            <w:r>
              <w:rPr>
                <w:rFonts w:ascii="??_GB2312" w:hAnsi="??_GB2312" w:eastAsia="??_GB2312" w:cs="??_GB2312"/>
                <w:color w:val="auto"/>
                <w:spacing w:val="0"/>
                <w:position w:val="0"/>
                <w:sz w:val="24"/>
                <w:shd w:val="clear" w:fill="auto"/>
              </w:rPr>
              <w:t>)</w:t>
            </w:r>
          </w:p>
        </w:tc>
        <w:tc>
          <w:tcPr>
            <w:tcW w:w="1035"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1" w:type="dxa"/>
            <w:tcBorders>
              <w:top w:val="single" w:color="836967" w:sz="0"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4"/>
                <w:shd w:val="clear" w:fill="auto"/>
              </w:rPr>
              <w:t>其中：单价</w:t>
            </w:r>
            <w:r>
              <w:rPr>
                <w:rFonts w:ascii="??_GB2312" w:hAnsi="??_GB2312" w:eastAsia="??_GB2312" w:cs="??_GB2312"/>
                <w:color w:val="auto"/>
                <w:spacing w:val="0"/>
                <w:position w:val="0"/>
                <w:sz w:val="24"/>
                <w:shd w:val="clear" w:fill="auto"/>
              </w:rPr>
              <w:t>50</w:t>
            </w:r>
            <w:r>
              <w:rPr>
                <w:rFonts w:ascii="宋体" w:hAnsi="宋体" w:eastAsia="宋体" w:cs="宋体"/>
                <w:color w:val="auto"/>
                <w:spacing w:val="0"/>
                <w:position w:val="0"/>
                <w:sz w:val="24"/>
                <w:shd w:val="clear" w:fill="auto"/>
              </w:rPr>
              <w:t>万元（含）以上的通用设备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w:t>
            </w:r>
            <w:r>
              <w:rPr>
                <w:rFonts w:ascii="宋体" w:hAnsi="宋体" w:eastAsia="宋体" w:cs="宋体"/>
                <w:color w:val="auto"/>
                <w:spacing w:val="0"/>
                <w:position w:val="0"/>
                <w:sz w:val="24"/>
                <w:shd w:val="clear" w:fill="auto"/>
              </w:rPr>
              <w:t>单价</w:t>
            </w:r>
            <w:r>
              <w:rPr>
                <w:rFonts w:ascii="??_GB2312" w:hAnsi="??_GB2312" w:eastAsia="??_GB2312" w:cs="??_GB2312"/>
                <w:color w:val="auto"/>
                <w:spacing w:val="0"/>
                <w:position w:val="0"/>
                <w:sz w:val="24"/>
                <w:shd w:val="clear" w:fill="auto"/>
              </w:rPr>
              <w:t>100</w:t>
            </w:r>
            <w:r>
              <w:rPr>
                <w:rFonts w:ascii="宋体" w:hAnsi="宋体" w:eastAsia="宋体" w:cs="宋体"/>
                <w:color w:val="auto"/>
                <w:spacing w:val="0"/>
                <w:position w:val="0"/>
                <w:sz w:val="24"/>
                <w:shd w:val="clear" w:fill="auto"/>
              </w:rPr>
              <w:t>万元（含）以上的专用设备</w:t>
            </w:r>
          </w:p>
        </w:tc>
        <w:tc>
          <w:tcPr>
            <w:tcW w:w="1035"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1"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r>
        <w:tblPrEx>
          <w:tblCellMar>
            <w:top w:w="0" w:type="dxa"/>
            <w:left w:w="10" w:type="dxa"/>
            <w:bottom w:w="0" w:type="dxa"/>
            <w:right w:w="10" w:type="dxa"/>
          </w:tblCellMar>
        </w:tblPrEx>
        <w:trPr>
          <w:trHeight w:val="0" w:hRule="atLeast"/>
          <w:jc w:val="center"/>
        </w:trPr>
        <w:tc>
          <w:tcPr>
            <w:tcW w:w="47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_GB2312" w:hAnsi="??_GB2312" w:eastAsia="??_GB2312" w:cs="??_GB2312"/>
                <w:color w:val="auto"/>
                <w:spacing w:val="0"/>
                <w:position w:val="0"/>
                <w:sz w:val="24"/>
                <w:shd w:val="clear" w:fill="auto"/>
              </w:rPr>
              <w:t xml:space="preserve">  4</w:t>
            </w:r>
            <w:r>
              <w:rPr>
                <w:rFonts w:ascii="宋体" w:hAnsi="宋体" w:eastAsia="宋体" w:cs="宋体"/>
                <w:color w:val="auto"/>
                <w:spacing w:val="0"/>
                <w:position w:val="0"/>
                <w:sz w:val="24"/>
                <w:shd w:val="clear" w:fill="auto"/>
              </w:rPr>
              <w:t>、其他固定资产</w:t>
            </w:r>
          </w:p>
        </w:tc>
        <w:tc>
          <w:tcPr>
            <w:tcW w:w="1035"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261" w:type="dxa"/>
            <w:tcBorders>
              <w:top w:val="single" w:color="000000" w:sz="4" w:space="0"/>
              <w:left w:val="single" w:color="836967" w:sz="0"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_GB2312" w:hAnsi="??_GB2312" w:eastAsia="??_GB2312" w:cs="??_GB2312"/>
                <w:color w:val="auto"/>
                <w:spacing w:val="0"/>
                <w:position w:val="0"/>
                <w:sz w:val="24"/>
                <w:shd w:val="clear" w:fill="auto"/>
              </w:rPr>
              <w:t>0</w:t>
            </w:r>
          </w:p>
        </w:tc>
      </w:tr>
    </w:tbl>
    <w:p>
      <w:pPr>
        <w:spacing w:before="0" w:after="0" w:line="360" w:lineRule="auto"/>
        <w:ind w:left="0" w:right="0" w:firstLine="0"/>
        <w:jc w:val="both"/>
        <w:rPr>
          <w:rFonts w:ascii="黑体" w:hAnsi="黑体" w:eastAsia="黑体" w:cs="黑体"/>
          <w:color w:val="auto"/>
          <w:spacing w:val="0"/>
          <w:position w:val="0"/>
          <w:sz w:val="32"/>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第八部分：名词解释</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1、一般公共预算财政拨款收入：指区级财政当年拨付的资金。</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2、其他收入：指除上述“财政拨款收入”、“事业收入”等以外的收入。</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3、基本支出：指为保障机构正常运转、完成日常工作任务而发生的人员支出和公用支出。</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4、项目支出：指在基本支出之外为完成特定行政任务和事业发展目标所发生的支出。</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0" w:after="0" w:line="360" w:lineRule="auto"/>
        <w:ind w:left="0" w:right="0" w:firstLine="0"/>
        <w:jc w:val="center"/>
        <w:rPr>
          <w:rFonts w:ascii="黑体" w:hAnsi="黑体" w:eastAsia="黑体" w:cs="黑体"/>
          <w:color w:val="auto"/>
          <w:spacing w:val="0"/>
          <w:position w:val="0"/>
          <w:sz w:val="32"/>
          <w:shd w:val="clear" w:fill="auto"/>
        </w:rPr>
      </w:pPr>
    </w:p>
    <w:p>
      <w:pPr>
        <w:spacing w:before="0" w:after="0" w:line="240" w:lineRule="auto"/>
        <w:ind w:left="0" w:right="0" w:firstLine="0"/>
        <w:jc w:val="center"/>
        <w:rPr>
          <w:rFonts w:ascii="?????_GBK" w:hAnsi="?????_GBK" w:eastAsia="?????_GBK" w:cs="?????_GBK"/>
          <w:color w:val="auto"/>
          <w:spacing w:val="0"/>
          <w:position w:val="0"/>
          <w:sz w:val="44"/>
          <w:shd w:val="clear" w:fill="auto"/>
        </w:rPr>
      </w:pPr>
      <w:r>
        <w:rPr>
          <w:rFonts w:ascii="宋体" w:hAnsi="宋体" w:eastAsia="宋体" w:cs="宋体"/>
          <w:color w:val="auto"/>
          <w:spacing w:val="0"/>
          <w:position w:val="0"/>
          <w:sz w:val="44"/>
          <w:shd w:val="clear" w:fill="auto"/>
        </w:rPr>
        <w:t>第九部分：其他需说明的事项</w:t>
      </w:r>
    </w:p>
    <w:p>
      <w:pPr>
        <w:spacing w:before="0" w:after="0" w:line="360" w:lineRule="auto"/>
        <w:ind w:left="0" w:right="0" w:firstLine="64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我单位无其他需说明的事项。</w:t>
      </w:r>
    </w:p>
    <w:p>
      <w:pPr>
        <w:spacing w:before="0" w:after="200" w:line="276" w:lineRule="auto"/>
        <w:ind w:left="0" w:right="0" w:firstLine="0"/>
        <w:jc w:val="left"/>
        <w:rPr>
          <w:rFonts w:ascii="宋体" w:hAnsi="宋体" w:eastAsia="宋体" w:cs="宋体"/>
          <w:color w:val="auto"/>
          <w:spacing w:val="0"/>
          <w:position w:val="0"/>
          <w:sz w:val="22"/>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GBK">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_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F0FFC"/>
    <w:rsid w:val="0E4F2A71"/>
    <w:rsid w:val="162B4999"/>
    <w:rsid w:val="4A257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Office_11.8.2.12014_F1E327BC-269C-435d-A152-05C5408002CA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2022-08-08T02:12:00Z</dcterms:created>
  <dc:creator>Administrator</dc:creator>
  <cp:lastModifiedBy>FuShanOffice1</cp:lastModifiedBy>
  <dcterms:modified xsi:type="dcterms:W3CDTF">2024-08-07T09:29:08Z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D9EE054222D749ECB064275F60FF7C70</vt:lpwstr>
  </property>
</Properties>
</file>