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78" w:lineRule="auto"/>
        <w:ind w:left="0" w:right="0" w:firstLine="0"/>
        <w:jc w:val="left"/>
        <w:rPr>
          <w:rFonts w:ascii="??_GB2312" w:hAnsi="??_GB2312" w:eastAsia="??_GB2312" w:cs="??_GB2312"/>
          <w:color w:val="000000"/>
          <w:spacing w:val="0"/>
          <w:position w:val="0"/>
          <w:sz w:val="32"/>
          <w:shd w:val="clear" w:fill="auto"/>
        </w:rPr>
      </w:pPr>
      <w:r>
        <w:rPr>
          <w:rFonts w:ascii="宋体" w:hAnsi="宋体" w:eastAsia="宋体" w:cs="宋体"/>
          <w:color w:val="000000"/>
          <w:spacing w:val="0"/>
          <w:position w:val="0"/>
          <w:sz w:val="32"/>
          <w:shd w:val="clear" w:fill="auto"/>
        </w:rPr>
        <w:t>附件</w:t>
      </w:r>
      <w:r>
        <w:rPr>
          <w:rFonts w:ascii="??_GB2312" w:hAnsi="??_GB2312" w:eastAsia="??_GB2312" w:cs="??_GB2312"/>
          <w:color w:val="000000"/>
          <w:spacing w:val="0"/>
          <w:position w:val="0"/>
          <w:sz w:val="32"/>
          <w:shd w:val="clear" w:fill="auto"/>
        </w:rPr>
        <w:t>1</w:t>
      </w:r>
    </w:p>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保定市徐水区东釜山乡人民政府</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hint="eastAsia" w:ascii="宋体" w:hAnsi="宋体" w:eastAsia="宋体"/>
          <w:b/>
          <w:sz w:val="44"/>
          <w:szCs w:val="44"/>
          <w:lang w:val="en-US" w:eastAsia="zh-CN"/>
        </w:rPr>
        <w:t>本级</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w:t>
      </w:r>
      <w:r>
        <w:rPr>
          <w:rFonts w:hint="eastAsia" w:ascii="仿宋" w:hAnsi="仿宋" w:eastAsia="仿宋"/>
          <w:sz w:val="32"/>
          <w:szCs w:val="32"/>
          <w:lang w:val="en-US" w:eastAsia="zh-CN"/>
        </w:rPr>
        <w:t>国</w:t>
      </w:r>
      <w:r>
        <w:rPr>
          <w:rFonts w:hint="eastAsia" w:ascii="仿宋" w:hAnsi="仿宋" w:eastAsia="仿宋"/>
          <w:sz w:val="32"/>
          <w:szCs w:val="32"/>
          <w:lang w:eastAsia="zh-CN"/>
        </w:rPr>
        <w:t>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w:t>
      </w:r>
      <w:bookmarkStart w:id="25" w:name="_GoBack"/>
      <w:bookmarkEnd w:id="25"/>
      <w:r>
        <w:rPr>
          <w:rFonts w:hint="eastAsia" w:ascii="仿宋" w:hAnsi="仿宋" w:eastAsia="仿宋"/>
          <w:sz w:val="32"/>
          <w:szCs w:val="32"/>
        </w:rPr>
        <w:t>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根据中共保定市徐水区委办公室、保定市徐水区人民政府办公室印发《保定市徐水区东釜山乡乡主要责任、机构设置和人员编制规定》的通知（徐办字[2020]41号），现将我乡</w:t>
      </w:r>
      <w:r>
        <w:rPr>
          <w:rFonts w:hint="eastAsia" w:ascii="Times New Roman" w:eastAsia="方正仿宋_GBK"/>
          <w:sz w:val="28"/>
          <w:lang w:eastAsia="zh-CN"/>
        </w:rPr>
        <w:t>单位</w:t>
      </w:r>
      <w:r>
        <w:rPr>
          <w:rFonts w:hint="eastAsia" w:ascii="Times New Roman" w:eastAsia="方正仿宋_GBK"/>
          <w:sz w:val="28"/>
        </w:rPr>
        <w:t>职责</w:t>
      </w:r>
      <w:r>
        <w:rPr>
          <w:rFonts w:ascii="Times New Roman" w:eastAsia="方正仿宋_GBK"/>
          <w:sz w:val="28"/>
        </w:rPr>
        <w:t>概况说明如下：</w:t>
      </w:r>
    </w:p>
    <w:p>
      <w:pPr>
        <w:spacing w:line="500" w:lineRule="exact"/>
        <w:ind w:firstLine="560" w:firstLineChars="200"/>
        <w:jc w:val="left"/>
        <w:rPr>
          <w:rFonts w:ascii="Times New Roman" w:eastAsia="方正仿宋_GBK"/>
          <w:sz w:val="28"/>
        </w:rPr>
      </w:pPr>
      <w:r>
        <w:rPr>
          <w:rFonts w:ascii="Times New Roman" w:eastAsia="方正仿宋_GBK"/>
          <w:sz w:val="28"/>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500" w:lineRule="exact"/>
        <w:ind w:firstLine="560" w:firstLineChars="200"/>
        <w:jc w:val="left"/>
        <w:rPr>
          <w:rFonts w:ascii="Times New Roman" w:eastAsia="方正仿宋_GBK"/>
          <w:sz w:val="28"/>
        </w:rPr>
      </w:pPr>
      <w:r>
        <w:rPr>
          <w:rFonts w:ascii="Times New Roman" w:eastAsia="方正仿宋_GBK"/>
          <w:sz w:val="28"/>
        </w:rPr>
        <w:t>(3)、讨论和决定本乡镇经济建设、政治建设、文化建设社会建设、生态文明建设和党的建设以及乡村振兴中的重大问题。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ascii="Times New Roman" w:eastAsia="方正仿宋_GBK"/>
          <w:sz w:val="28"/>
        </w:rPr>
        <w:t>(4)、组织召开本级人民代表大会，充分行使重大事项决定权、监督权和任免权，做好人大代表工作，联系选民、反映群众意见和要求。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方正仿宋_GBK"/>
          <w:sz w:val="28"/>
        </w:rPr>
      </w:pPr>
      <w:r>
        <w:rPr>
          <w:rFonts w:ascii="Times New Roman" w:eastAsia="方正仿宋_GBK"/>
          <w:sz w:val="28"/>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(9)、按照干部管理权限，负责对干部的教育、培训、选拔考核和监督工作。协助管理上级有关</w:t>
      </w:r>
      <w:r>
        <w:rPr>
          <w:rFonts w:hint="eastAsia" w:ascii="Times New Roman" w:eastAsia="方正仿宋_GBK"/>
          <w:sz w:val="28"/>
          <w:lang w:eastAsia="zh-CN"/>
        </w:rPr>
        <w:t>单位</w:t>
      </w:r>
      <w:r>
        <w:rPr>
          <w:rFonts w:ascii="Times New Roman" w:eastAsia="方正仿宋_GBK"/>
          <w:sz w:val="28"/>
        </w:rPr>
        <w:t>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eastAsia="方正仿宋_GBK"/>
          <w:sz w:val="28"/>
        </w:rPr>
      </w:pPr>
      <w:r>
        <w:rPr>
          <w:rFonts w:ascii="Times New Roman" w:eastAsia="方正仿宋_GBK"/>
          <w:sz w:val="28"/>
        </w:rPr>
        <w:t>(12)、承办上级党委、人大、政府交办的其他事项。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3"/>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保定市徐水区东釜山乡人民政府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882.9</w:t>
      </w:r>
      <w:r>
        <w:rPr>
          <w:rFonts w:ascii="仿宋" w:hAnsi="仿宋" w:eastAsia="仿宋"/>
          <w:sz w:val="32"/>
          <w:szCs w:val="32"/>
        </w:rPr>
        <w:t>万元,其中：一般公共预算收入</w:t>
      </w:r>
      <w:r>
        <w:rPr>
          <w:rFonts w:hint="default" w:ascii="仿宋" w:hAnsi="仿宋" w:eastAsia="仿宋"/>
          <w:sz w:val="32"/>
          <w:szCs w:val="32"/>
          <w:lang w:val="en-US"/>
        </w:rPr>
        <w:t>449.8</w:t>
      </w:r>
      <w:r>
        <w:rPr>
          <w:rFonts w:ascii="仿宋" w:hAnsi="仿宋" w:eastAsia="仿宋"/>
          <w:sz w:val="32"/>
          <w:szCs w:val="32"/>
        </w:rPr>
        <w:t>万元，基金预算收入433.1万元，财政专户收入0万元，其他来源收入0万元。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882.9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258.5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215.2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43.3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624.4万元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其中：本级支出624.4万元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882.9</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default" w:ascii="仿宋" w:hAnsi="仿宋" w:eastAsia="仿宋"/>
          <w:sz w:val="32"/>
          <w:szCs w:val="32"/>
          <w:lang w:val="en-US" w:eastAsia="zh-CN"/>
        </w:rPr>
        <w:t>44.8</w:t>
      </w:r>
      <w:r>
        <w:rPr>
          <w:rFonts w:ascii="仿宋" w:hAnsi="仿宋" w:eastAsia="仿宋"/>
          <w:sz w:val="32"/>
          <w:szCs w:val="32"/>
        </w:rPr>
        <w:t>万元。其中:基本支出减少</w:t>
      </w:r>
      <w:r>
        <w:rPr>
          <w:rFonts w:hint="default" w:ascii="仿宋" w:hAnsi="仿宋" w:eastAsia="仿宋"/>
          <w:sz w:val="32"/>
          <w:szCs w:val="32"/>
          <w:lang w:val="en-US"/>
        </w:rPr>
        <w:t>438.4</w:t>
      </w:r>
      <w:r>
        <w:rPr>
          <w:rFonts w:ascii="仿宋" w:hAnsi="仿宋" w:eastAsia="仿宋"/>
          <w:sz w:val="32"/>
          <w:szCs w:val="32"/>
        </w:rPr>
        <w:t>万元，主要原因是</w:t>
      </w: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年人员减少，人员经费减少</w:t>
      </w:r>
      <w:r>
        <w:rPr>
          <w:rFonts w:ascii="仿宋" w:hAnsi="仿宋" w:eastAsia="仿宋"/>
          <w:sz w:val="32"/>
          <w:szCs w:val="32"/>
        </w:rPr>
        <w:t>；项目支出增加3</w:t>
      </w:r>
      <w:r>
        <w:rPr>
          <w:rFonts w:hint="default" w:ascii="仿宋" w:hAnsi="仿宋" w:eastAsia="仿宋"/>
          <w:sz w:val="32"/>
          <w:szCs w:val="32"/>
          <w:lang w:val="en-US"/>
        </w:rPr>
        <w:t>8</w:t>
      </w:r>
      <w:r>
        <w:rPr>
          <w:rFonts w:ascii="仿宋" w:hAnsi="仿宋" w:eastAsia="仿宋"/>
          <w:sz w:val="32"/>
          <w:szCs w:val="32"/>
        </w:rPr>
        <w:t>3.</w:t>
      </w:r>
      <w:r>
        <w:rPr>
          <w:rFonts w:hint="default" w:ascii="仿宋" w:hAnsi="仿宋" w:eastAsia="仿宋"/>
          <w:sz w:val="32"/>
          <w:szCs w:val="32"/>
          <w:lang w:val="en-US"/>
        </w:rPr>
        <w:t>6</w:t>
      </w:r>
      <w:r>
        <w:rPr>
          <w:rFonts w:ascii="仿宋" w:hAnsi="仿宋" w:eastAsia="仿宋"/>
          <w:sz w:val="32"/>
          <w:szCs w:val="32"/>
        </w:rPr>
        <w:t>万元，主要原因是</w:t>
      </w:r>
      <w:r>
        <w:rPr>
          <w:rFonts w:hint="eastAsia" w:ascii="仿宋" w:hAnsi="仿宋" w:eastAsia="仿宋"/>
          <w:sz w:val="32"/>
          <w:szCs w:val="32"/>
        </w:rPr>
        <w:t>今年增加了2</w:t>
      </w:r>
      <w:r>
        <w:rPr>
          <w:rFonts w:ascii="仿宋" w:hAnsi="仿宋" w:eastAsia="仿宋"/>
          <w:sz w:val="32"/>
          <w:szCs w:val="32"/>
        </w:rPr>
        <w:t>019-2020</w:t>
      </w:r>
      <w:r>
        <w:rPr>
          <w:rFonts w:hint="eastAsia" w:ascii="仿宋" w:hAnsi="仿宋" w:eastAsia="仿宋"/>
          <w:sz w:val="32"/>
          <w:szCs w:val="32"/>
        </w:rPr>
        <w:t>年区造林奖补资金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43.3</w:t>
      </w:r>
      <w:r>
        <w:rPr>
          <w:rFonts w:ascii="仿宋" w:hAnsi="仿宋" w:eastAsia="仿宋"/>
          <w:sz w:val="32"/>
          <w:szCs w:val="32"/>
        </w:rPr>
        <w:t>万元，其中办公费</w:t>
      </w:r>
      <w:r>
        <w:rPr>
          <w:rFonts w:hint="default" w:ascii="仿宋" w:hAnsi="仿宋" w:eastAsia="仿宋"/>
          <w:sz w:val="32"/>
          <w:szCs w:val="32"/>
          <w:lang w:val="en-US"/>
        </w:rPr>
        <w:t>4.7</w:t>
      </w:r>
      <w:r>
        <w:rPr>
          <w:rFonts w:ascii="仿宋" w:hAnsi="仿宋" w:eastAsia="仿宋"/>
          <w:sz w:val="32"/>
          <w:szCs w:val="32"/>
        </w:rPr>
        <w:t>万元，邮电费9万元，工会经费、福利费</w:t>
      </w:r>
      <w:r>
        <w:rPr>
          <w:rFonts w:hint="default" w:ascii="仿宋" w:hAnsi="仿宋" w:eastAsia="仿宋"/>
          <w:sz w:val="32"/>
          <w:szCs w:val="32"/>
          <w:lang w:val="en-US"/>
        </w:rPr>
        <w:t>2.7</w:t>
      </w:r>
      <w:r>
        <w:rPr>
          <w:rFonts w:ascii="仿宋" w:hAnsi="仿宋" w:eastAsia="仿宋"/>
          <w:sz w:val="32"/>
          <w:szCs w:val="32"/>
        </w:rPr>
        <w:t>万元，公务用车运行维护费</w:t>
      </w:r>
      <w:r>
        <w:rPr>
          <w:rFonts w:hint="default" w:ascii="仿宋" w:hAnsi="仿宋" w:eastAsia="仿宋"/>
          <w:sz w:val="32"/>
          <w:szCs w:val="32"/>
          <w:lang w:val="en-US"/>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16.1</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3"/>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3"/>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紧紧围绕区委、区政府的重要部署，深入贯彻落实党的十九届四中全会精神和习近平新时代中国特色社会主义思想，全面提升党建工作，加强党风廉政建设；推进规模化农业生产, 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eastAsia="方正仿宋_GBK"/>
          <w:sz w:val="28"/>
          <w:lang w:eastAsia="zh-CN"/>
        </w:rPr>
        <w:t>秸秆</w:t>
      </w:r>
      <w:r>
        <w:rPr>
          <w:rFonts w:ascii="Times New Roman" w:eastAsia="方正仿宋_GBK"/>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Lines="50" w:afterLines="50" w:line="500" w:lineRule="exact"/>
        <w:ind w:firstLine="560" w:firstLineChars="200"/>
        <w:jc w:val="left"/>
        <w:outlineLvl w:val="1"/>
        <w:rPr>
          <w:rFonts w:ascii="Times New Roman" w:hAnsi="宋体" w:eastAsia="宋体"/>
          <w:sz w:val="28"/>
        </w:rPr>
      </w:pPr>
      <w:bookmarkStart w:id="0" w:name="_Toc67036108"/>
      <w:r>
        <w:rPr>
          <w:rFonts w:ascii="方正黑体_GBK" w:eastAsia="方正黑体_GBK"/>
          <w:sz w:val="28"/>
        </w:rPr>
        <w:t>二、分项绩效目标</w:t>
      </w:r>
      <w:bookmarkEnd w:id="0"/>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（二）乡镇综合事务管理，保障正常运转</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绩效目标：协调维护社会稳定和国家安全，以创建和谐稳定的社会环境为目标。扎实做好人大、党建、纪检、团委等各项工作，保障机关工作正常运转，财政资金使用效益。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绩效指标：矛盾纠纷调处率达到</w:t>
      </w:r>
      <w:r>
        <w:rPr>
          <w:rFonts w:ascii="Times New Roman" w:eastAsia="方正仿宋_GBK"/>
          <w:sz w:val="28"/>
        </w:rPr>
        <w:t>85%</w:t>
      </w:r>
      <w:r>
        <w:rPr>
          <w:rFonts w:hint="eastAsia" w:ascii="Times New Roman" w:hAnsi="微软雅黑" w:eastAsia="方正仿宋_GBK" w:cs="微软雅黑"/>
          <w:sz w:val="28"/>
        </w:rPr>
        <w:t>以上；协调督导事项化解率</w:t>
      </w:r>
      <w:r>
        <w:rPr>
          <w:rFonts w:ascii="Times New Roman" w:eastAsia="方正仿宋_GBK"/>
          <w:sz w:val="28"/>
        </w:rPr>
        <w:t>85%</w:t>
      </w:r>
      <w:r>
        <w:rPr>
          <w:rFonts w:hint="eastAsia" w:ascii="Times New Roman" w:hAnsi="微软雅黑" w:eastAsia="方正仿宋_GBK" w:cs="微软雅黑"/>
          <w:sz w:val="28"/>
        </w:rPr>
        <w:t>以上；稳定水平提高。保障工作明显提升；综合事务管理工作完成率达到</w:t>
      </w:r>
      <w:r>
        <w:rPr>
          <w:rFonts w:ascii="Times New Roman" w:eastAsia="方正仿宋_GBK"/>
          <w:sz w:val="28"/>
        </w:rPr>
        <w:t>90%</w:t>
      </w:r>
      <w:r>
        <w:rPr>
          <w:rFonts w:hint="eastAsia" w:ascii="Times New Roman" w:hAnsi="微软雅黑" w:eastAsia="方正仿宋_GBK" w:cs="微软雅黑"/>
          <w:sz w:val="28"/>
        </w:rPr>
        <w:t>以上；受益对象满意度达到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（三）改善农村环境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绩效目标：做好全年大气污染防治工作，把大气污染防治工作作为一项重要内容常态化。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绩效指标：秸秆还田率及秸秆清运率达到</w:t>
      </w:r>
      <w:r>
        <w:rPr>
          <w:rFonts w:ascii="Times New Roman" w:eastAsia="方正仿宋_GBK"/>
          <w:sz w:val="28"/>
        </w:rPr>
        <w:t>85%</w:t>
      </w:r>
      <w:r>
        <w:rPr>
          <w:rFonts w:hint="eastAsia" w:ascii="Times New Roman" w:hAnsi="微软雅黑" w:eastAsia="方正仿宋_GBK" w:cs="微软雅黑"/>
          <w:sz w:val="28"/>
        </w:rPr>
        <w:t>以上；污染物排放总量同期下降达</w:t>
      </w:r>
      <w:r>
        <w:rPr>
          <w:rFonts w:ascii="Times New Roman" w:eastAsia="方正仿宋_GBK"/>
          <w:sz w:val="28"/>
        </w:rPr>
        <w:t>15%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绩效指标：安全生产信息员设置覆盖镇所有村；安全生产信息员补助发放完成率达到</w:t>
      </w:r>
      <w:r>
        <w:rPr>
          <w:rFonts w:ascii="Times New Roman" w:eastAsia="方正仿宋_GBK"/>
          <w:sz w:val="28"/>
        </w:rPr>
        <w:t>90%</w:t>
      </w:r>
      <w:r>
        <w:rPr>
          <w:rFonts w:hint="eastAsia" w:ascii="Times New Roman" w:hAnsi="微软雅黑" w:eastAsia="方正仿宋_GBK" w:cs="微软雅黑"/>
          <w:sz w:val="28"/>
        </w:rPr>
        <w:t>以上；享受安全生产信息员补助人员对补助发放情况的满意程度达到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（五）实现乡村地震安全建设常态化</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绩效目标：实现乡村地震安全建设常态化，提高防震减灾宣传效果，提升社会公众防震避险意识和技能。</w:t>
      </w:r>
    </w:p>
    <w:p>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绩效指标：地震群测群防队伍覆盖全乡各村；地震群测群防岗位津贴发放完成率达到</w:t>
      </w:r>
      <w:r>
        <w:rPr>
          <w:rFonts w:ascii="Times New Roman" w:eastAsia="方正仿宋_GBK"/>
          <w:sz w:val="28"/>
        </w:rPr>
        <w:t>90%</w:t>
      </w:r>
      <w:r>
        <w:rPr>
          <w:rFonts w:hint="eastAsia" w:ascii="Times New Roman" w:hAnsi="微软雅黑" w:eastAsia="方正仿宋_GBK" w:cs="微软雅黑"/>
          <w:sz w:val="28"/>
        </w:rPr>
        <w:t>以上享受地震群测群防岗位津贴人员对津贴发放情况的满意程度达到</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1" w:name="_Toc67036109"/>
      <w:r>
        <w:rPr>
          <w:rFonts w:ascii="方正黑体_GBK" w:eastAsia="方正黑体_GBK"/>
          <w:sz w:val="28"/>
        </w:rPr>
        <w:t>三、工作保障措施</w:t>
      </w:r>
      <w:bookmarkEnd w:id="1"/>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规范财务报销手续，加强预算管理，严格遵守《</w:t>
      </w:r>
      <w:r>
        <w:rPr>
          <w:rFonts w:hint="eastAsia" w:ascii="Times New Roman" w:hAnsi="微软雅黑" w:eastAsia="方正仿宋_GBK" w:cs="微软雅黑"/>
          <w:sz w:val="28"/>
          <w:lang w:eastAsia="zh-CN"/>
        </w:rPr>
        <w:t>中华人民共和</w:t>
      </w:r>
      <w:r>
        <w:rPr>
          <w:rFonts w:hint="eastAsia" w:ascii="Times New Roman" w:hAnsi="微软雅黑" w:eastAsia="方正仿宋_GBK" w:cs="微软雅黑"/>
          <w:sz w:val="28"/>
          <w:lang w:val="en-US" w:eastAsia="zh-CN"/>
        </w:rPr>
        <w:t>国</w:t>
      </w:r>
      <w:r>
        <w:rPr>
          <w:rFonts w:hint="eastAsia" w:ascii="Times New Roman" w:hAnsi="微软雅黑" w:eastAsia="方正仿宋_GBK" w:cs="微软雅黑"/>
          <w:sz w:val="28"/>
          <w:lang w:eastAsia="zh-CN"/>
        </w:rPr>
        <w:t>预算法</w:t>
      </w:r>
      <w:r>
        <w:rPr>
          <w:rFonts w:hint="eastAsia" w:ascii="Times New Roman" w:hAnsi="微软雅黑" w:eastAsia="方正仿宋_GBK" w:cs="微软雅黑"/>
          <w:sz w:val="28"/>
        </w:rPr>
        <w:t>》，牢固树立过紧日子的思想，压缩一般性支出，严格控制</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经费支出，切实把有限的财政资金用在刃上。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（三）加强绩效运行监控，确保绩效目标实现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按照</w:t>
      </w:r>
      <w:r>
        <w:rPr>
          <w:rFonts w:ascii="Times New Roman" w:eastAsia="方正仿宋_GBK"/>
          <w:sz w:val="28"/>
        </w:rPr>
        <w:t>“</w:t>
      </w:r>
      <w:r>
        <w:rPr>
          <w:rFonts w:hint="eastAsia" w:ascii="Times New Roman" w:hAnsi="微软雅黑" w:eastAsia="方正仿宋_GBK" w:cs="微软雅黑"/>
          <w:sz w:val="28"/>
        </w:rPr>
        <w:t>谁支出、谁负责</w:t>
      </w:r>
      <w:r>
        <w:rPr>
          <w:rFonts w:ascii="Times New Roman" w:eastAsia="方正仿宋_GBK"/>
          <w:sz w:val="28"/>
        </w:rPr>
        <w:t>”</w:t>
      </w:r>
      <w:r>
        <w:rPr>
          <w:rFonts w:hint="eastAsia" w:ascii="Times New Roman" w:hAnsi="微软雅黑" w:eastAsia="方正仿宋_GBK" w:cs="微软雅黑"/>
          <w:sz w:val="28"/>
        </w:rPr>
        <w:t>的原则，完善用款计划管理，适时采取相应措施警示督促、纠偏纠错，促进预算绩效目标和绩效监控各项工作。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（四）做好绩效自评，确保自评工作取得实效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（五）规范财务资产管理，确保资金安全高效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（六）加强内部监督管理，确保资金安全有效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（七）加强宣传培训调研，确保绩效目标实现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2" w:name="_Toc67036110"/>
      <w:r>
        <w:rPr>
          <w:rFonts w:ascii="方正仿宋_GBK" w:eastAsia="方正仿宋_GBK"/>
          <w:b/>
          <w:sz w:val="28"/>
        </w:rPr>
        <w:t>1.2021年扶贫公益岗位补助及保险购置绩效目标表</w:t>
      </w:r>
      <w:bookmarkEnd w:id="2"/>
      <w:r>
        <w:rPr>
          <w:rFonts w:ascii="方正仿宋_GBK" w:eastAsia="方正仿宋_GBK"/>
          <w:b/>
          <w:sz w:val="28"/>
        </w:rPr>
        <w:fldChar w:fldCharType="begin"/>
      </w:r>
      <w:r>
        <w:rPr>
          <w:rFonts w:ascii="方正仿宋_GBK" w:eastAsia="方正仿宋_GBK"/>
          <w:b/>
          <w:sz w:val="28"/>
        </w:rPr>
        <w:instrText xml:space="preserve"> TC 1、2021年扶贫公益岗位补助及保险购置绩效目标表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130625210TALUWTGXOYS9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2021年扶贫公益岗位补助及保险购置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146674.00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146674.00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3.促进社会和谐稳定</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3" w:name="_Toc67036111"/>
      <w:r>
        <w:rPr>
          <w:rFonts w:ascii="方正仿宋_GBK" w:eastAsia="方正仿宋_GBK"/>
          <w:b/>
          <w:sz w:val="28"/>
        </w:rPr>
        <w:t>2.防汛经费绩效目标表</w:t>
      </w:r>
      <w:bookmarkEnd w:id="3"/>
      <w:r>
        <w:rPr>
          <w:rFonts w:ascii="方正仿宋_GBK" w:eastAsia="方正仿宋_GBK"/>
          <w:b/>
          <w:sz w:val="28"/>
        </w:rPr>
        <w:fldChar w:fldCharType="begin"/>
      </w:r>
      <w:r>
        <w:rPr>
          <w:rFonts w:ascii="方正仿宋_GBK" w:eastAsia="方正仿宋_GBK"/>
          <w:b/>
          <w:sz w:val="28"/>
        </w:rPr>
        <w:instrText xml:space="preserve"> TC 2、防汛经费绩效目标表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13062521446HVNA6XII6T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用于防汛期间劳务费等支出，12月底支出完毕。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1.防汛期间积极储备相关物资，保证防汛期间工作正常进行，发挥防汛抗旱减灾体系作用，最大限度地减少汛期造成的人员伤亡和财产损失。</w:t>
            </w:r>
          </w:p>
          <w:p>
            <w:pPr>
              <w:spacing w:line="300" w:lineRule="exact"/>
              <w:jc w:val="left"/>
              <w:rPr>
                <w:rFonts w:ascii="方正书宋_GBK" w:eastAsia="方正书宋_GBK"/>
              </w:rPr>
            </w:pPr>
            <w:r>
              <w:rPr>
                <w:rFonts w:ascii="方正书宋_GBK" w:eastAsia="方正书宋_GBK"/>
              </w:rPr>
              <w:t>2.保证防汛期间劳务用工支出，保证防汛工作顺利进行。</w:t>
            </w:r>
          </w:p>
          <w:p>
            <w:pPr>
              <w:spacing w:line="300" w:lineRule="exact"/>
              <w:jc w:val="left"/>
              <w:rPr>
                <w:rFonts w:ascii="方正书宋_GBK" w:eastAsia="方正书宋_GBK"/>
              </w:rPr>
            </w:pPr>
            <w:r>
              <w:rPr>
                <w:rFonts w:ascii="方正书宋_GBK" w:eastAsia="方正书宋_GBK"/>
              </w:rPr>
              <w:t>3.维持全乡面貌排水改善工作的正常运转</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汛期组织宣传活动次数占规定巡查次数的比率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汛期汛情巡查上报及时率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有记录的巡查次数占规定巡查次数的比率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最大限度地减少汛期造成的人员伤亡和财产损失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7036112"/>
      <w:r>
        <w:rPr>
          <w:rFonts w:ascii="方正仿宋_GBK" w:eastAsia="方正仿宋_GBK"/>
          <w:b/>
          <w:sz w:val="28"/>
        </w:rPr>
        <w:t>3.政府运行维护经费绩效目标表</w:t>
      </w:r>
      <w:bookmarkEnd w:id="4"/>
      <w:r>
        <w:rPr>
          <w:rFonts w:ascii="方正仿宋_GBK" w:eastAsia="方正仿宋_GBK"/>
          <w:b/>
          <w:sz w:val="28"/>
        </w:rPr>
        <w:fldChar w:fldCharType="begin"/>
      </w:r>
      <w:r>
        <w:rPr>
          <w:rFonts w:ascii="方正仿宋_GBK" w:eastAsia="方正仿宋_GBK"/>
          <w:b/>
          <w:sz w:val="28"/>
        </w:rPr>
        <w:instrText xml:space="preserve"> TC 3、政府运行维护经费绩效目标表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1306252174YD011GLBXO6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政府运行维护经费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本项目共计19万元，2021年度实施，反映机关事务管理各项综合事务完成情况，6月底完成预算的60%以上，12月底前支出完毕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2.确保我单位公务活动的正常开展</w:t>
            </w:r>
          </w:p>
          <w:p>
            <w:pPr>
              <w:spacing w:line="300" w:lineRule="exact"/>
              <w:jc w:val="left"/>
              <w:rPr>
                <w:rFonts w:ascii="方正书宋_GBK" w:eastAsia="方正书宋_GBK"/>
              </w:rPr>
            </w:pPr>
            <w:r>
              <w:rPr>
                <w:rFonts w:ascii="方正书宋_GBK" w:eastAsia="方正书宋_GBK"/>
              </w:rPr>
              <w:t>3.确保我单位日常行政管理方面工作的运行</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7036113"/>
      <w:r>
        <w:rPr>
          <w:rFonts w:ascii="方正仿宋_GBK" w:eastAsia="方正仿宋_GBK"/>
          <w:b/>
          <w:sz w:val="28"/>
        </w:rPr>
        <w:t>4.团委综合事务管理经费绩效目标表</w:t>
      </w:r>
      <w:bookmarkEnd w:id="5"/>
      <w:r>
        <w:rPr>
          <w:rFonts w:ascii="方正仿宋_GBK" w:eastAsia="方正仿宋_GBK"/>
          <w:b/>
          <w:sz w:val="28"/>
        </w:rPr>
        <w:fldChar w:fldCharType="begin"/>
      </w:r>
      <w:r>
        <w:rPr>
          <w:rFonts w:ascii="方正仿宋_GBK" w:eastAsia="方正仿宋_GBK"/>
          <w:b/>
          <w:sz w:val="28"/>
        </w:rPr>
        <w:instrText xml:space="preserve"> TC 4、团委综合事务管理经费绩效目标表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130625217WYQ0OROG27ZH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本项目经费共计2万元，用于团委综合事务管理经费，用于政策宣传、购买办公经费、活动组织费用。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1.通过此项目的实施，达到加强相关政策宣传，加强法制宣传。</w:t>
            </w:r>
          </w:p>
          <w:p>
            <w:pPr>
              <w:spacing w:line="300" w:lineRule="exact"/>
              <w:jc w:val="left"/>
              <w:rPr>
                <w:rFonts w:ascii="方正书宋_GBK" w:eastAsia="方正书宋_GBK"/>
              </w:rPr>
            </w:pPr>
            <w:r>
              <w:rPr>
                <w:rFonts w:ascii="方正书宋_GBK" w:eastAsia="方正书宋_GBK"/>
              </w:rPr>
              <w:t>2.增强青少年道德水平和法治意识，切实为青少年服务。</w:t>
            </w:r>
          </w:p>
          <w:p>
            <w:pPr>
              <w:spacing w:line="300" w:lineRule="exact"/>
              <w:jc w:val="left"/>
              <w:rPr>
                <w:rFonts w:ascii="方正书宋_GBK" w:eastAsia="方正书宋_GBK"/>
              </w:rPr>
            </w:pPr>
            <w:r>
              <w:rPr>
                <w:rFonts w:ascii="方正书宋_GBK" w:eastAsia="方正书宋_GBK"/>
              </w:rPr>
              <w:t>3.更好团结和带领青年发挥生力军和突击队作用</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培训对象数量占应覆盖对象数量的比率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宣传品发放覆盖率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制作宣传品发放人数占总人数的比率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进度完成率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更好地完成工作，按比例完成进度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项目总成本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项目总预算控制额。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促进工作的有序进行，更好团结和带领青年发挥生力军和突击队作用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7036114"/>
      <w:r>
        <w:rPr>
          <w:rFonts w:ascii="方正仿宋_GBK" w:eastAsia="方正仿宋_GBK"/>
          <w:b/>
          <w:sz w:val="28"/>
        </w:rPr>
        <w:t>5.2021年乡村服务类人员岗位补贴和保险资金绩效目标表</w:t>
      </w:r>
      <w:bookmarkEnd w:id="6"/>
      <w:r>
        <w:rPr>
          <w:rFonts w:ascii="方正仿宋_GBK" w:eastAsia="方正仿宋_GBK"/>
          <w:b/>
          <w:sz w:val="28"/>
        </w:rPr>
        <w:fldChar w:fldCharType="begin"/>
      </w:r>
      <w:r>
        <w:rPr>
          <w:rFonts w:ascii="方正仿宋_GBK" w:eastAsia="方正仿宋_GBK"/>
          <w:b/>
          <w:sz w:val="28"/>
        </w:rPr>
        <w:instrText xml:space="preserve"> TC 5、2021年乡村服务类人员岗位补贴和保险资金绩效目标表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13062521AR79UF5HNQ49G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2021年乡村服务类人员岗位补贴和保险资金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29869.00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29869.00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7036115"/>
      <w:r>
        <w:rPr>
          <w:rFonts w:ascii="方正仿宋_GBK" w:eastAsia="方正仿宋_GBK"/>
          <w:b/>
          <w:sz w:val="28"/>
        </w:rPr>
        <w:t>6.安全生产信息员经费绩效目标表</w:t>
      </w:r>
      <w:bookmarkEnd w:id="7"/>
      <w:r>
        <w:rPr>
          <w:rFonts w:ascii="方正仿宋_GBK" w:eastAsia="方正仿宋_GBK"/>
          <w:b/>
          <w:sz w:val="28"/>
        </w:rPr>
        <w:fldChar w:fldCharType="begin"/>
      </w:r>
      <w:r>
        <w:rPr>
          <w:rFonts w:ascii="方正仿宋_GBK" w:eastAsia="方正仿宋_GBK"/>
          <w:b/>
          <w:sz w:val="28"/>
        </w:rPr>
        <w:instrText xml:space="preserve"> TC 6、安全生产信息员经费绩效目标表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13062521B2MN9NV74OWLK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项目预算资金6500元，主要用于我镇安全生产信息员补助。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1.加强基层安全生产保障能力的建设。</w:t>
            </w:r>
          </w:p>
          <w:p>
            <w:pPr>
              <w:spacing w:line="300" w:lineRule="exact"/>
              <w:jc w:val="left"/>
              <w:rPr>
                <w:rFonts w:ascii="方正书宋_GBK" w:eastAsia="方正书宋_GBK"/>
              </w:rPr>
            </w:pPr>
            <w:r>
              <w:rPr>
                <w:rFonts w:ascii="方正书宋_GBK" w:eastAsia="方正书宋_GBK"/>
              </w:rPr>
              <w:t>2.通过项目实施，维持安全生产信息员队伍的稳定。</w:t>
            </w:r>
          </w:p>
          <w:p>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7036116"/>
      <w:r>
        <w:rPr>
          <w:rFonts w:ascii="方正仿宋_GBK" w:eastAsia="方正仿宋_GBK"/>
          <w:b/>
          <w:sz w:val="28"/>
        </w:rPr>
        <w:t>7.村级组织办公经费绩效目标表</w:t>
      </w:r>
      <w:bookmarkEnd w:id="8"/>
      <w:r>
        <w:rPr>
          <w:rFonts w:ascii="方正仿宋_GBK" w:eastAsia="方正仿宋_GBK"/>
          <w:b/>
          <w:sz w:val="28"/>
        </w:rPr>
        <w:fldChar w:fldCharType="begin"/>
      </w:r>
      <w:r>
        <w:rPr>
          <w:rFonts w:ascii="方正仿宋_GBK" w:eastAsia="方正仿宋_GBK"/>
          <w:b/>
          <w:sz w:val="28"/>
        </w:rPr>
        <w:instrText xml:space="preserve"> TC 7、村级组织办公经费绩效目标表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13062521EH3A2ATQW5SEO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327500.00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327500.00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项目预算资金32.75万元，用于保障村级组织的正常运转，更好的推动村级各项事业的开展，计划2021年开始实施。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1.及时足额拨付资金，保障村级组织的正常运转。</w:t>
            </w:r>
          </w:p>
          <w:p>
            <w:pPr>
              <w:spacing w:line="300" w:lineRule="exact"/>
              <w:jc w:val="left"/>
              <w:rPr>
                <w:rFonts w:ascii="方正书宋_GBK" w:eastAsia="方正书宋_GBK"/>
              </w:rPr>
            </w:pPr>
            <w:r>
              <w:rPr>
                <w:rFonts w:ascii="方正书宋_GBK" w:eastAsia="方正书宋_GBK"/>
              </w:rPr>
              <w:t>2.建立健全基层群众自治组织，搞好服务保障。</w:t>
            </w:r>
          </w:p>
          <w:p>
            <w:pPr>
              <w:spacing w:line="300" w:lineRule="exact"/>
              <w:jc w:val="left"/>
              <w:rPr>
                <w:rFonts w:ascii="方正书宋_GBK" w:eastAsia="方正书宋_GBK"/>
              </w:rPr>
            </w:pPr>
            <w:r>
              <w:rPr>
                <w:rFonts w:ascii="方正书宋_GBK" w:eastAsia="方正书宋_GBK"/>
              </w:rPr>
              <w:t>3.为村民做好服务。</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村级组织办公费资金支付及时率。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村级税费改革转移支付资金支付及时率。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7036117"/>
      <w:r>
        <w:rPr>
          <w:rFonts w:ascii="方正仿宋_GBK" w:eastAsia="方正仿宋_GBK"/>
          <w:b/>
          <w:sz w:val="28"/>
        </w:rPr>
        <w:t>8.维稳经费绩效目标表</w:t>
      </w:r>
      <w:bookmarkEnd w:id="9"/>
      <w:r>
        <w:rPr>
          <w:rFonts w:ascii="方正仿宋_GBK" w:eastAsia="方正仿宋_GBK"/>
          <w:b/>
          <w:sz w:val="28"/>
        </w:rPr>
        <w:fldChar w:fldCharType="begin"/>
      </w:r>
      <w:r>
        <w:rPr>
          <w:rFonts w:ascii="方正仿宋_GBK" w:eastAsia="方正仿宋_GBK"/>
          <w:b/>
          <w:sz w:val="28"/>
        </w:rPr>
        <w:instrText xml:space="preserve"> TC 8、维稳经费绩效目标表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13062521GVYSM3KODFEB4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项目预算资金2万元，用于进京值班及开展排查、化解影响社会稳定的不稳定隐患、群体性事件和突发事件及影响安全的事件，帮助群众解决疑难问题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p>
            <w:pPr>
              <w:spacing w:line="300" w:lineRule="exact"/>
              <w:jc w:val="left"/>
              <w:rPr>
                <w:rFonts w:ascii="方正书宋_GBK" w:eastAsia="方正书宋_GBK"/>
              </w:rPr>
            </w:pPr>
            <w:r>
              <w:rPr>
                <w:rFonts w:ascii="方正书宋_GBK" w:eastAsia="方正书宋_GBK"/>
              </w:rPr>
              <w:t>3.维护好以后的稳定形势</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调处矛盾纠纷成功数量占调解矛盾纠纷纷总数的比率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矛盾纠纷发生当天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稳定水平提高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7036118"/>
      <w:r>
        <w:rPr>
          <w:rFonts w:ascii="方正仿宋_GBK" w:eastAsia="方正仿宋_GBK"/>
          <w:b/>
          <w:sz w:val="28"/>
        </w:rPr>
        <w:t>9.地震群测群防岗位津贴绩效目标表</w:t>
      </w:r>
      <w:bookmarkEnd w:id="10"/>
      <w:r>
        <w:rPr>
          <w:rFonts w:ascii="方正仿宋_GBK" w:eastAsia="方正仿宋_GBK"/>
          <w:b/>
          <w:sz w:val="28"/>
        </w:rPr>
        <w:fldChar w:fldCharType="begin"/>
      </w:r>
      <w:r>
        <w:rPr>
          <w:rFonts w:ascii="方正仿宋_GBK" w:eastAsia="方正仿宋_GBK"/>
          <w:b/>
          <w:sz w:val="28"/>
        </w:rPr>
        <w:instrText xml:space="preserve"> TC 9、地震群测群防岗位津贴绩效目标表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13062521H5CG8YYSEPYOV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2760.00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2760.00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项目预算资金2760元，用于全区地震群测群防系统人员津贴发放。</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3.促进防震减灾事业基础性工作的发展与进步。</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7036119"/>
      <w:r>
        <w:rPr>
          <w:rFonts w:ascii="方正仿宋_GBK" w:eastAsia="方正仿宋_GBK"/>
          <w:b/>
          <w:sz w:val="28"/>
        </w:rPr>
        <w:t>10.农村环境保护与整治绩效目标表</w:t>
      </w:r>
      <w:bookmarkEnd w:id="11"/>
      <w:r>
        <w:rPr>
          <w:rFonts w:ascii="方正仿宋_GBK" w:eastAsia="方正仿宋_GBK"/>
          <w:b/>
          <w:sz w:val="28"/>
        </w:rPr>
        <w:fldChar w:fldCharType="begin"/>
      </w:r>
      <w:r>
        <w:rPr>
          <w:rFonts w:ascii="方正仿宋_GBK" w:eastAsia="方正仿宋_GBK"/>
          <w:b/>
          <w:sz w:val="28"/>
        </w:rPr>
        <w:instrText xml:space="preserve"> TC 10、农村环境保护与整治绩效目标表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13062521HYPX9CIUEDYOX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农村环境保护与整治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30100.00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30100.00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主要用于清理秸秆垃圾、农村其他垃圾等劳务费用，共计3.01万元，12月底前支出完毕。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1.主要用于清理农村生活垃圾、秸秆垃圾等，设立垃圾堆放点，对农村环境进行保护与整治。</w:t>
            </w:r>
          </w:p>
          <w:p>
            <w:pPr>
              <w:spacing w:line="300" w:lineRule="exact"/>
              <w:jc w:val="left"/>
              <w:rPr>
                <w:rFonts w:ascii="方正书宋_GBK" w:eastAsia="方正书宋_GBK"/>
              </w:rPr>
            </w:pPr>
            <w:r>
              <w:rPr>
                <w:rFonts w:ascii="方正书宋_GBK" w:eastAsia="方正书宋_GBK"/>
              </w:rPr>
              <w:t>2.努力打造干净整洁的农村环境，提升村形像，最大程度发挥资金作用。</w:t>
            </w:r>
          </w:p>
          <w:p>
            <w:pPr>
              <w:spacing w:line="300" w:lineRule="exact"/>
              <w:jc w:val="left"/>
              <w:rPr>
                <w:rFonts w:ascii="方正书宋_GBK" w:eastAsia="方正书宋_GBK"/>
              </w:rPr>
            </w:pPr>
            <w:r>
              <w:rPr>
                <w:rFonts w:ascii="方正书宋_GBK" w:eastAsia="方正书宋_GBK"/>
              </w:rPr>
              <w:t>3.维持全乡面貌环境改善工作的正常运转。</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垃圾堆放放降低率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垃圾堆放总量同期下降的比率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垃圾处置率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处置及综合利用的垃圾量占全年产生的垃圾量的比率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按规定时间完成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按工作计划完成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社会认可率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7036120"/>
      <w:r>
        <w:rPr>
          <w:rFonts w:ascii="方正仿宋_GBK" w:eastAsia="方正仿宋_GBK"/>
          <w:b/>
          <w:sz w:val="28"/>
        </w:rPr>
        <w:t>11.服务群众专项经费绩效目标表</w:t>
      </w:r>
      <w:bookmarkEnd w:id="12"/>
      <w:r>
        <w:rPr>
          <w:rFonts w:ascii="方正仿宋_GBK" w:eastAsia="方正仿宋_GBK"/>
          <w:b/>
          <w:sz w:val="28"/>
        </w:rPr>
        <w:fldChar w:fldCharType="begin"/>
      </w:r>
      <w:r>
        <w:rPr>
          <w:rFonts w:ascii="方正仿宋_GBK" w:eastAsia="方正仿宋_GBK"/>
          <w:b/>
          <w:sz w:val="28"/>
        </w:rPr>
        <w:instrText xml:space="preserve"> TC 11、服务群众专项经费绩效目标表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13062521K8TESOE13NSI2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项目预算资金65万元，主要用于村内日常开支工作支出。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1.通过此项目的实施，加强村组织服务群众的意识。</w:t>
            </w:r>
          </w:p>
          <w:p>
            <w:pPr>
              <w:spacing w:line="300" w:lineRule="exact"/>
              <w:jc w:val="left"/>
              <w:rPr>
                <w:rFonts w:ascii="方正书宋_GBK" w:eastAsia="方正书宋_GBK"/>
              </w:rPr>
            </w:pPr>
            <w:r>
              <w:rPr>
                <w:rFonts w:ascii="方正书宋_GBK" w:eastAsia="方正书宋_GBK"/>
              </w:rPr>
              <w:t>2.运用服务群众专项经费，保障村内组织日常活动。</w:t>
            </w:r>
          </w:p>
          <w:p>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7036121"/>
      <w:r>
        <w:rPr>
          <w:rFonts w:ascii="方正仿宋_GBK" w:eastAsia="方正仿宋_GBK"/>
          <w:b/>
          <w:sz w:val="28"/>
        </w:rPr>
        <w:t>12.人大工作经费绩效目标表</w:t>
      </w:r>
      <w:bookmarkEnd w:id="13"/>
      <w:r>
        <w:rPr>
          <w:rFonts w:ascii="方正仿宋_GBK" w:eastAsia="方正仿宋_GBK"/>
          <w:b/>
          <w:sz w:val="28"/>
        </w:rPr>
        <w:fldChar w:fldCharType="begin"/>
      </w:r>
      <w:r>
        <w:rPr>
          <w:rFonts w:ascii="方正仿宋_GBK" w:eastAsia="方正仿宋_GBK"/>
          <w:b/>
          <w:sz w:val="28"/>
        </w:rPr>
        <w:instrText xml:space="preserve"> TC 12、人大工作经费绩效目标表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13062521N5L4ZQBZBUG8G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经费用于组织召开会议，组织学习和宣传宪法法律法规，重大事项调查，评议乡镇人民政府工作，组织开展其他相关活动等事项的开支。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1.加强乡镇人大履职能力，保障乡镇人大工作及时开展。</w:t>
            </w:r>
          </w:p>
          <w:p>
            <w:pPr>
              <w:spacing w:line="300" w:lineRule="exact"/>
              <w:jc w:val="left"/>
              <w:rPr>
                <w:rFonts w:ascii="方正书宋_GBK" w:eastAsia="方正书宋_GBK"/>
              </w:rPr>
            </w:pPr>
            <w:r>
              <w:rPr>
                <w:rFonts w:ascii="方正书宋_GBK" w:eastAsia="方正书宋_GBK"/>
              </w:rPr>
              <w:t>2.及时支出费用，使人大代表、群众满意。</w:t>
            </w:r>
          </w:p>
          <w:p>
            <w:pPr>
              <w:spacing w:line="300" w:lineRule="exact"/>
              <w:jc w:val="left"/>
              <w:rPr>
                <w:rFonts w:ascii="方正书宋_GBK" w:eastAsia="方正书宋_GBK"/>
              </w:rPr>
            </w:pPr>
            <w:r>
              <w:rPr>
                <w:rFonts w:ascii="方正书宋_GBK" w:eastAsia="方正书宋_GBK"/>
              </w:rPr>
              <w:t>3.最大限度发挥人大监督作用</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实际完成工作数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人大选举、人大会议等集中活动完成情况。（实际完成工作/计划完成工作）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及时支付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控制成本支出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厉行节约</w:t>
            </w:r>
            <w:r>
              <w:rPr>
                <w:rFonts w:ascii="方正书宋_GBK" w:eastAsia="方正书宋_GBK"/>
              </w:rPr>
              <w:t>控制支出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能够保障人大工作的有序正常开展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保证人大工作有序开展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7036122"/>
      <w:r>
        <w:rPr>
          <w:rFonts w:ascii="方正仿宋_GBK" w:eastAsia="方正仿宋_GBK"/>
          <w:b/>
          <w:sz w:val="28"/>
        </w:rPr>
        <w:t>13.2019-2020年区奖补资金造林绩效目标表</w:t>
      </w:r>
      <w:bookmarkEnd w:id="14"/>
      <w:r>
        <w:rPr>
          <w:rFonts w:ascii="方正仿宋_GBK" w:eastAsia="方正仿宋_GBK"/>
          <w:b/>
          <w:sz w:val="28"/>
        </w:rPr>
        <w:fldChar w:fldCharType="begin"/>
      </w:r>
      <w:r>
        <w:rPr>
          <w:rFonts w:ascii="方正仿宋_GBK" w:eastAsia="方正仿宋_GBK"/>
          <w:b/>
          <w:sz w:val="28"/>
        </w:rPr>
        <w:instrText xml:space="preserve"> TC 13、2019-2020年区奖补资金造林绩效目标表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13062521NCWBHI7CIAG7Q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4227004.00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4227004.00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项目预算资金4227004元，用于绿化奖补资金。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3.保护自然环境。</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森林覆盖面积增长率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全区森林面积净增加量与全区面积的比率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7036123"/>
      <w:r>
        <w:rPr>
          <w:rFonts w:ascii="方正仿宋_GBK" w:eastAsia="方正仿宋_GBK"/>
          <w:b/>
          <w:sz w:val="28"/>
        </w:rPr>
        <w:t>14.乡镇武装工作经费绩效目标表</w:t>
      </w:r>
      <w:bookmarkEnd w:id="15"/>
      <w:r>
        <w:rPr>
          <w:rFonts w:ascii="方正仿宋_GBK" w:eastAsia="方正仿宋_GBK"/>
          <w:b/>
          <w:sz w:val="28"/>
        </w:rPr>
        <w:fldChar w:fldCharType="begin"/>
      </w:r>
      <w:r>
        <w:rPr>
          <w:rFonts w:ascii="方正仿宋_GBK" w:eastAsia="方正仿宋_GBK"/>
          <w:b/>
          <w:sz w:val="28"/>
        </w:rPr>
        <w:instrText xml:space="preserve"> TC 14、乡镇武装工作经费绩效目标表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13062521P313UUC4O0BT6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7036124"/>
      <w:r>
        <w:rPr>
          <w:rFonts w:ascii="方正仿宋_GBK" w:eastAsia="方正仿宋_GBK"/>
          <w:b/>
          <w:sz w:val="28"/>
        </w:rPr>
        <w:t>15.徐水烈士陵园景观路土地流转资金绩效目标表</w:t>
      </w:r>
      <w:bookmarkEnd w:id="16"/>
      <w:r>
        <w:rPr>
          <w:rFonts w:ascii="方正仿宋_GBK" w:eastAsia="方正仿宋_GBK"/>
          <w:b/>
          <w:sz w:val="28"/>
        </w:rPr>
        <w:fldChar w:fldCharType="begin"/>
      </w:r>
      <w:r>
        <w:rPr>
          <w:rFonts w:ascii="方正仿宋_GBK" w:eastAsia="方正仿宋_GBK"/>
          <w:b/>
          <w:sz w:val="28"/>
        </w:rPr>
        <w:instrText xml:space="preserve"> TC 15、徐水烈士陵园景观路土地流转资金绩效目标表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13062521SMV3YQ8QO549H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徐水烈士陵园景观路土地流转资金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103950.00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我乡徐水烈士陵园路建设，道路两旁绿化带所占土地为租用，每年于第一季度或第二季度支付租用土地流转金，确保资金支付到位。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1.及时支付徐水烈士陵园景观路两侧租用土地的租金,补偿被占地农民的相关费用。</w:t>
            </w:r>
          </w:p>
          <w:p>
            <w:pPr>
              <w:spacing w:line="300" w:lineRule="exact"/>
              <w:jc w:val="left"/>
              <w:rPr>
                <w:rFonts w:ascii="方正书宋_GBK" w:eastAsia="方正书宋_GBK"/>
              </w:rPr>
            </w:pPr>
            <w:r>
              <w:rPr>
                <w:rFonts w:ascii="方正书宋_GBK" w:eastAsia="方正书宋_GBK"/>
              </w:rPr>
              <w:t>2.保证陵园景观路畅通。</w:t>
            </w:r>
          </w:p>
          <w:p>
            <w:pPr>
              <w:spacing w:line="300" w:lineRule="exact"/>
              <w:jc w:val="left"/>
              <w:rPr>
                <w:rFonts w:ascii="方正书宋_GBK" w:eastAsia="方正书宋_GBK"/>
              </w:rPr>
            </w:pPr>
            <w:r>
              <w:rPr>
                <w:rFonts w:ascii="方正书宋_GBK" w:eastAsia="方正书宋_GBK"/>
              </w:rPr>
              <w:t>3.保证被占地农民权益得到保证</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实际发放的租金金额占计划发放金额的比率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已发放人数占应发放人群的比率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总成本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被征地农民的满意成度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征地农民是否得到实际补偿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103950元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7036125"/>
      <w:r>
        <w:rPr>
          <w:rFonts w:ascii="方正仿宋_GBK" w:eastAsia="方正仿宋_GBK"/>
          <w:b/>
          <w:sz w:val="28"/>
        </w:rPr>
        <w:t>16.防火护林员补助经费绩效目标表</w:t>
      </w:r>
      <w:bookmarkEnd w:id="17"/>
      <w:r>
        <w:rPr>
          <w:rFonts w:ascii="方正仿宋_GBK" w:eastAsia="方正仿宋_GBK"/>
          <w:b/>
          <w:sz w:val="28"/>
        </w:rPr>
        <w:fldChar w:fldCharType="begin"/>
      </w:r>
      <w:r>
        <w:rPr>
          <w:rFonts w:ascii="方正仿宋_GBK" w:eastAsia="方正仿宋_GBK"/>
          <w:b/>
          <w:sz w:val="28"/>
        </w:rPr>
        <w:instrText xml:space="preserve"> TC 16、防火护林员补助经费绩效目标表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13062521U8EGIP6UZD2XB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项目共涉及资金2.8万元，用于防火护林员补助，预计2020年10月底前支出完成。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1.森林防火工作进入关键时期，在抓好疫情防控的同时，认真开展森林草原防火工作</w:t>
            </w:r>
          </w:p>
          <w:p>
            <w:pPr>
              <w:spacing w:line="300" w:lineRule="exact"/>
              <w:jc w:val="left"/>
              <w:rPr>
                <w:rFonts w:ascii="方正书宋_GBK" w:eastAsia="方正书宋_GBK"/>
              </w:rPr>
            </w:pPr>
            <w:r>
              <w:rPr>
                <w:rFonts w:ascii="方正书宋_GBK" w:eastAsia="方正书宋_GBK"/>
              </w:rPr>
              <w:t>2.最大限度减少火灾发生，保护好自然环境。</w:t>
            </w:r>
          </w:p>
          <w:p>
            <w:pPr>
              <w:spacing w:line="300" w:lineRule="exact"/>
              <w:jc w:val="left"/>
              <w:rPr>
                <w:rFonts w:ascii="方正书宋_GBK" w:eastAsia="方正书宋_GBK"/>
              </w:rPr>
            </w:pPr>
            <w:r>
              <w:rPr>
                <w:rFonts w:ascii="方正书宋_GBK" w:eastAsia="方正书宋_GBK"/>
              </w:rPr>
              <w:t>3.优化空气质量</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隐患排查率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实际隐患排查数量与隐患总数的比例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人均补助标准（元）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落实待遇人均补助标准（元）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工作完成质量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工作开展率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7036126"/>
      <w:r>
        <w:rPr>
          <w:rFonts w:ascii="方正仿宋_GBK" w:eastAsia="方正仿宋_GBK"/>
          <w:b/>
          <w:sz w:val="28"/>
        </w:rPr>
        <w:t>17.禁烧和森林防火经费绩效目标表</w:t>
      </w:r>
      <w:bookmarkEnd w:id="18"/>
      <w:r>
        <w:rPr>
          <w:rFonts w:ascii="方正仿宋_GBK" w:eastAsia="方正仿宋_GBK"/>
          <w:b/>
          <w:sz w:val="28"/>
        </w:rPr>
        <w:fldChar w:fldCharType="begin"/>
      </w:r>
      <w:r>
        <w:rPr>
          <w:rFonts w:ascii="方正仿宋_GBK" w:eastAsia="方正仿宋_GBK"/>
          <w:b/>
          <w:sz w:val="28"/>
        </w:rPr>
        <w:instrText xml:space="preserve"> TC 17、禁烧和森林防火经费绩效目标表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13062521UQ23BU7OA528G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禁烧和森林防火经费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预算项目资金5万元，用于复印宣传资料、禁烧及</w:t>
            </w:r>
            <w:r>
              <w:rPr>
                <w:rFonts w:hint="eastAsia" w:ascii="方正书宋_GBK" w:eastAsia="方正书宋_GBK"/>
                <w:lang w:eastAsia="zh-CN"/>
              </w:rPr>
              <w:t>秸秆</w:t>
            </w:r>
            <w:r>
              <w:rPr>
                <w:rFonts w:ascii="方正书宋_GBK" w:eastAsia="方正书宋_GBK"/>
              </w:rPr>
              <w:t>垃圾清运工作。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p>
            <w:pPr>
              <w:spacing w:line="300" w:lineRule="exact"/>
              <w:jc w:val="left"/>
              <w:rPr>
                <w:rFonts w:ascii="方正书宋_GBK" w:eastAsia="方正书宋_GBK"/>
              </w:rPr>
            </w:pPr>
            <w:r>
              <w:rPr>
                <w:rFonts w:ascii="方正书宋_GBK" w:eastAsia="方正书宋_GBK"/>
              </w:rPr>
              <w:t>3.保持住面貌改造成果</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秸秆清运的数量占全部秸秆垃圾的比率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网格生态环境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网格生态环境率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农村环境质量改善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7036127"/>
      <w:r>
        <w:rPr>
          <w:rFonts w:ascii="方正仿宋_GBK" w:eastAsia="方正仿宋_GBK"/>
          <w:b/>
          <w:sz w:val="28"/>
        </w:rPr>
        <w:t>18.选任专职人民调解员经费绩效目标表</w:t>
      </w:r>
      <w:bookmarkEnd w:id="19"/>
      <w:r>
        <w:rPr>
          <w:rFonts w:ascii="方正仿宋_GBK" w:eastAsia="方正仿宋_GBK"/>
          <w:b/>
          <w:sz w:val="28"/>
        </w:rPr>
        <w:fldChar w:fldCharType="begin"/>
      </w:r>
      <w:r>
        <w:rPr>
          <w:rFonts w:ascii="方正仿宋_GBK" w:eastAsia="方正仿宋_GBK"/>
          <w:b/>
          <w:sz w:val="28"/>
        </w:rPr>
        <w:instrText xml:space="preserve"> TC 18、选任专职人民调解员经费绩效目标表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13062521W4O4LHKSMIGYU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项目预算资金57000元，主要用于我乡招录3名专职人民调解员的工资、意外保险、办公费及福利费等。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1.通过此项目的实施，促进农村和谐稳定。</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3.减少社会矛盾，化解社会纠纷。</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7036128"/>
      <w:r>
        <w:rPr>
          <w:rFonts w:ascii="方正仿宋_GBK" w:eastAsia="方正仿宋_GBK"/>
          <w:b/>
          <w:sz w:val="28"/>
        </w:rPr>
        <w:t>19.村党组织活动经费绩效目标表</w:t>
      </w:r>
      <w:bookmarkEnd w:id="20"/>
      <w:r>
        <w:rPr>
          <w:rFonts w:ascii="方正仿宋_GBK" w:eastAsia="方正仿宋_GBK"/>
          <w:b/>
          <w:sz w:val="28"/>
        </w:rPr>
        <w:fldChar w:fldCharType="begin"/>
      </w:r>
      <w:r>
        <w:rPr>
          <w:rFonts w:ascii="方正仿宋_GBK" w:eastAsia="方正仿宋_GBK"/>
          <w:b/>
          <w:sz w:val="28"/>
        </w:rPr>
        <w:instrText xml:space="preserve"> TC 19、村党组织活动经费绩效目标表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13062521XDOKA4KZCXKU3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137800.00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党员培训出勤率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组织党员活动次数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党员培训等开支标准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7036129"/>
      <w:r>
        <w:rPr>
          <w:rFonts w:ascii="方正仿宋_GBK" w:eastAsia="方正仿宋_GBK"/>
          <w:b/>
          <w:sz w:val="28"/>
        </w:rPr>
        <w:t>20.公共图书馆、文化馆（站）免费开放区级配套资金绩效目标表</w:t>
      </w:r>
      <w:bookmarkEnd w:id="21"/>
      <w:r>
        <w:rPr>
          <w:rFonts w:ascii="方正仿宋_GBK" w:eastAsia="方正仿宋_GBK"/>
          <w:b/>
          <w:sz w:val="28"/>
        </w:rPr>
        <w:fldChar w:fldCharType="begin"/>
      </w:r>
      <w:r>
        <w:rPr>
          <w:rFonts w:ascii="方正仿宋_GBK" w:eastAsia="方正仿宋_GBK"/>
          <w:b/>
          <w:sz w:val="28"/>
        </w:rPr>
        <w:instrText xml:space="preserve"> TC 20、公共图书馆、文化馆（站）免费开放区级配套资金绩效目标表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13062521YTBC1R5SCB5S6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7036130"/>
      <w:r>
        <w:rPr>
          <w:rFonts w:ascii="方正仿宋_GBK" w:eastAsia="方正仿宋_GBK"/>
          <w:b/>
          <w:sz w:val="28"/>
        </w:rPr>
        <w:t>21.纪检保障经费绩效目标表</w:t>
      </w:r>
      <w:bookmarkEnd w:id="22"/>
      <w:r>
        <w:rPr>
          <w:rFonts w:ascii="方正仿宋_GBK" w:eastAsia="方正仿宋_GBK"/>
          <w:b/>
          <w:sz w:val="28"/>
        </w:rPr>
        <w:fldChar w:fldCharType="begin"/>
      </w:r>
      <w:r>
        <w:rPr>
          <w:rFonts w:ascii="方正仿宋_GBK" w:eastAsia="方正仿宋_GBK"/>
          <w:b/>
          <w:sz w:val="28"/>
        </w:rPr>
        <w:instrText xml:space="preserve"> TC 21、纪检保障经费绩效目标表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13062521ZLGS5EVHKTRXG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用于纪检办公用品费用等。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1.落实党风廉政建设监督责任，加强调查研究帮助解决实际困难和问题。</w:t>
            </w:r>
          </w:p>
          <w:p>
            <w:pPr>
              <w:spacing w:line="300" w:lineRule="exact"/>
              <w:jc w:val="left"/>
              <w:rPr>
                <w:rFonts w:ascii="方正书宋_GBK" w:eastAsia="方正书宋_GBK"/>
              </w:rPr>
            </w:pPr>
            <w:r>
              <w:rPr>
                <w:rFonts w:ascii="方正书宋_GBK" w:eastAsia="方正书宋_GBK"/>
              </w:rPr>
              <w:t>2.推动党风廉政建设监督责任落实，确保纪检工作顺利开展。</w:t>
            </w:r>
          </w:p>
          <w:p>
            <w:pPr>
              <w:spacing w:line="300" w:lineRule="exact"/>
              <w:jc w:val="left"/>
              <w:rPr>
                <w:rFonts w:ascii="方正书宋_GBK" w:eastAsia="方正书宋_GBK"/>
              </w:rPr>
            </w:pPr>
            <w:r>
              <w:rPr>
                <w:rFonts w:ascii="方正书宋_GBK" w:eastAsia="方正书宋_GBK"/>
              </w:rPr>
              <w:t>3.加大查办案件力度，提升办案水平。</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按要求，完成纪检巡查办案。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按年度工作计划完成案件办理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成本不超标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能够保障纪检工作正常开展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纪检工作顺利开展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7036131"/>
      <w:r>
        <w:rPr>
          <w:rFonts w:ascii="方正仿宋_GBK" w:eastAsia="方正仿宋_GBK"/>
          <w:b/>
          <w:sz w:val="28"/>
        </w:rPr>
        <w:t>22.退役军人公益性岗位人员工资绩效目标表</w:t>
      </w:r>
      <w:bookmarkEnd w:id="23"/>
      <w:r>
        <w:rPr>
          <w:rFonts w:ascii="方正仿宋_GBK" w:eastAsia="方正仿宋_GBK"/>
          <w:b/>
          <w:sz w:val="28"/>
        </w:rPr>
        <w:fldChar w:fldCharType="begin"/>
      </w:r>
      <w:r>
        <w:rPr>
          <w:rFonts w:ascii="方正仿宋_GBK" w:eastAsia="方正仿宋_GBK"/>
          <w:b/>
          <w:sz w:val="28"/>
        </w:rPr>
        <w:instrText xml:space="preserve"> TC 22、退役军人公益性岗位人员工资绩效目标表 \f C \l 1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911001东釜山乡本级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13062521ZQ0BYB3PI76ZT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项目预算资金78000元，用于退役士兵生活补助。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3.退役士兵生活得到保障</w:t>
            </w:r>
          </w:p>
        </w:tc>
      </w:tr>
    </w:tbl>
    <w:p>
      <w:pPr>
        <w:spacing w:line="14" w:lineRule="exact"/>
        <w:jc w:val="center"/>
        <w:rPr>
          <w:rFonts w:ascii="Times New Roman" w:hAnsi="宋体" w:eastAsia="宋体"/>
        </w:rPr>
      </w:pP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w:t>
            </w:r>
            <w:r>
              <w:rPr>
                <w:rFonts w:ascii="方正书宋_GBK" w:eastAsia="方正书宋_GBK"/>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w:t>
            </w:r>
            <w:r>
              <w:rPr>
                <w:rFonts w:ascii="方正书宋_GBK" w:eastAsia="方正书宋_GBK"/>
              </w:rPr>
              <w:t>职责</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spacing w:line="360" w:lineRule="auto"/>
        <w:ind w:firstLine="640" w:firstLineChars="200"/>
        <w:rPr>
          <w:rFonts w:ascii="仿宋" w:hAnsi="仿宋" w:eastAsia="仿宋"/>
          <w:sz w:val="32"/>
          <w:szCs w:val="32"/>
        </w:rPr>
      </w:pPr>
    </w:p>
    <w:p>
      <w:pPr>
        <w:jc w:val="center"/>
        <w:outlineLvl w:val="1"/>
        <w:rPr>
          <w:rFonts w:ascii="Times New Roman" w:hAnsi="宋体" w:eastAsia="宋体"/>
          <w:sz w:val="32"/>
        </w:rPr>
      </w:pPr>
      <w:bookmarkStart w:id="24" w:name="_Toc69809617"/>
      <w:r>
        <w:rPr>
          <w:rFonts w:hint="eastAsia" w:ascii="方正小标宋_GBK" w:eastAsia="方正小标宋_GBK"/>
          <w:sz w:val="32"/>
          <w:lang w:eastAsia="zh-CN"/>
        </w:rPr>
        <w:t>单位</w:t>
      </w:r>
      <w:r>
        <w:rPr>
          <w:rFonts w:ascii="方正小标宋_GBK" w:eastAsia="方正小标宋_GBK"/>
          <w:sz w:val="32"/>
        </w:rPr>
        <w:t>政府采购预算</w:t>
      </w:r>
      <w:bookmarkEnd w:id="24"/>
    </w:p>
    <w:tbl>
      <w:tblPr>
        <w:tblStyle w:val="3"/>
        <w:tblW w:w="99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
        <w:gridCol w:w="456"/>
        <w:gridCol w:w="812"/>
        <w:gridCol w:w="993"/>
        <w:gridCol w:w="850"/>
        <w:gridCol w:w="709"/>
        <w:gridCol w:w="850"/>
        <w:gridCol w:w="709"/>
        <w:gridCol w:w="851"/>
        <w:gridCol w:w="850"/>
        <w:gridCol w:w="851"/>
        <w:gridCol w:w="708"/>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jc w:val="center"/>
        </w:trPr>
        <w:tc>
          <w:tcPr>
            <w:tcW w:w="524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微软雅黑" w:hAnsi="微软雅黑" w:eastAsia="微软雅黑" w:cs="微软雅黑"/>
                <w:sz w:val="24"/>
              </w:rPr>
              <w:t>保定市徐水区东釜山人民政府</w:t>
            </w:r>
          </w:p>
        </w:tc>
        <w:tc>
          <w:tcPr>
            <w:tcW w:w="467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3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81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99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85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678"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5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812" w:type="dxa"/>
            <w:vMerge w:val="continue"/>
            <w:shd w:val="clear" w:color="auto" w:fill="auto"/>
            <w:vAlign w:val="center"/>
          </w:tcPr>
          <w:p>
            <w:pPr>
              <w:spacing w:line="300" w:lineRule="exact"/>
              <w:jc w:val="left"/>
              <w:outlineLvl w:val="1"/>
              <w:rPr>
                <w:rFonts w:ascii="Times New Roman" w:eastAsia="方正仿宋_GBK"/>
                <w:sz w:val="28"/>
              </w:rPr>
            </w:pPr>
          </w:p>
        </w:tc>
        <w:tc>
          <w:tcPr>
            <w:tcW w:w="993"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850"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850"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85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08"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b/>
              </w:rPr>
            </w:pPr>
          </w:p>
        </w:tc>
        <w:tc>
          <w:tcPr>
            <w:tcW w:w="456"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12" w:type="dxa"/>
            <w:shd w:val="clear" w:color="auto" w:fill="auto"/>
            <w:vAlign w:val="center"/>
          </w:tcPr>
          <w:p>
            <w:pPr>
              <w:spacing w:line="300" w:lineRule="exact"/>
              <w:jc w:val="left"/>
              <w:rPr>
                <w:rFonts w:ascii="方正书宋_GBK" w:eastAsia="方正书宋_GBK"/>
                <w:b/>
              </w:rPr>
            </w:pPr>
          </w:p>
        </w:tc>
        <w:tc>
          <w:tcPr>
            <w:tcW w:w="993"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eastAsia="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74" w:type="dxa"/>
            <w:shd w:val="clear" w:color="auto" w:fill="auto"/>
            <w:vAlign w:val="center"/>
          </w:tcPr>
          <w:p>
            <w:pPr>
              <w:spacing w:line="300" w:lineRule="exact"/>
              <w:jc w:val="left"/>
              <w:rPr>
                <w:rFonts w:ascii="方正书宋_GBK" w:eastAsia="方正书宋_GBK"/>
              </w:rPr>
            </w:pPr>
          </w:p>
        </w:tc>
        <w:tc>
          <w:tcPr>
            <w:tcW w:w="456"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w:t>
            </w:r>
          </w:p>
        </w:tc>
        <w:tc>
          <w:tcPr>
            <w:tcW w:w="812" w:type="dxa"/>
            <w:shd w:val="clear" w:color="auto" w:fill="auto"/>
            <w:vAlign w:val="center"/>
          </w:tcPr>
          <w:p>
            <w:pPr>
              <w:spacing w:line="300" w:lineRule="exact"/>
              <w:jc w:val="left"/>
              <w:rPr>
                <w:rFonts w:ascii="方正书宋_GBK"/>
              </w:rPr>
            </w:pPr>
          </w:p>
        </w:tc>
        <w:tc>
          <w:tcPr>
            <w:tcW w:w="993"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rPr>
            </w:pPr>
          </w:p>
        </w:tc>
        <w:tc>
          <w:tcPr>
            <w:tcW w:w="709"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850"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5040"/>
        </w:tabs>
        <w:rPr>
          <w:rFonts w:ascii="仿宋" w:hAnsi="仿宋" w:eastAsia="仿宋"/>
          <w:sz w:val="32"/>
          <w:szCs w:val="32"/>
        </w:rPr>
        <w:sectPr>
          <w:footerReference r:id="rId3" w:type="default"/>
          <w:pgSz w:w="11906" w:h="16838"/>
          <w:pgMar w:top="1440" w:right="1797" w:bottom="1440" w:left="1797" w:header="851" w:footer="992" w:gutter="0"/>
          <w:cols w:space="425" w:num="1"/>
          <w:docGrid w:type="linesAndChars" w:linePitch="312" w:charSpace="0"/>
        </w:sectPr>
      </w:pPr>
      <w:r>
        <w:rPr>
          <w:rFonts w:ascii="仿宋" w:hAnsi="仿宋" w:eastAsia="仿宋"/>
          <w:sz w:val="32"/>
          <w:szCs w:val="32"/>
        </w:rPr>
        <w:tab/>
      </w: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固定资产总金额为2</w:t>
      </w:r>
      <w:r>
        <w:rPr>
          <w:rFonts w:ascii="仿宋" w:hAnsi="仿宋" w:eastAsia="仿宋"/>
          <w:sz w:val="32"/>
          <w:szCs w:val="32"/>
        </w:rPr>
        <w:t>63.9</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3"/>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w:t>
            </w:r>
            <w:r>
              <w:rPr>
                <w:rFonts w:ascii="仿宋_GB2312" w:hAnsi="仿宋" w:eastAsia="仿宋_GB2312" w:cs="宋体"/>
                <w:b/>
                <w:kern w:val="0"/>
                <w:sz w:val="24"/>
                <w:szCs w:val="24"/>
              </w:rPr>
              <w:t>63.9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419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r>
              <w:rPr>
                <w:rFonts w:ascii="仿宋_GB2312" w:hAnsi="仿宋" w:eastAsia="仿宋_GB2312" w:cs="宋体"/>
                <w:kern w:val="0"/>
                <w:sz w:val="24"/>
                <w:szCs w:val="24"/>
              </w:rPr>
              <w:t>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258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r>
              <w:rPr>
                <w:rFonts w:ascii="仿宋_GB2312" w:hAnsi="仿宋" w:eastAsia="仿宋_GB2312" w:cs="宋体"/>
                <w:kern w:val="0"/>
                <w:sz w:val="24"/>
                <w:szCs w:val="24"/>
              </w:rPr>
              <w:t>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r>
              <w:rPr>
                <w:rFonts w:ascii="仿宋_GB2312" w:hAnsi="仿宋" w:eastAsia="仿宋_GB2312" w:cs="宋体"/>
                <w:kern w:val="0"/>
                <w:sz w:val="24"/>
                <w:szCs w:val="24"/>
              </w:rPr>
              <w:t>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47.9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p>
      <w:pPr>
        <w:spacing w:before="0" w:after="200" w:line="276" w:lineRule="auto"/>
        <w:ind w:left="0" w:right="0" w:firstLine="0"/>
        <w:jc w:val="left"/>
        <w:rPr>
          <w:rFonts w:ascii="宋体" w:hAnsi="宋体" w:eastAsia="宋体" w:cs="宋体"/>
          <w:color w:val="auto"/>
          <w:spacing w:val="0"/>
          <w:position w:val="0"/>
          <w:sz w:val="2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456048"/>
      <w:docPartObj>
        <w:docPartGallery w:val="autotext"/>
      </w:docPartObj>
    </w:sdtPr>
    <w:sdtContent>
      <w:p>
        <w:pPr>
          <w:pStyle w:val="2"/>
          <w:jc w:val="center"/>
        </w:pPr>
        <w:r>
          <w:fldChar w:fldCharType="begin"/>
        </w:r>
        <w:r>
          <w:instrText xml:space="preserve">PAGE   \* MERGEFORMAT</w:instrText>
        </w:r>
        <w:r>
          <w:fldChar w:fldCharType="separate"/>
        </w:r>
        <w:r>
          <w:rPr>
            <w:lang w:val="zh-CN"/>
          </w:rPr>
          <w:t>32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191E"/>
    <w:rsid w:val="02915281"/>
    <w:rsid w:val="097F3D12"/>
    <w:rsid w:val="10B221CD"/>
    <w:rsid w:val="1475766B"/>
    <w:rsid w:val="189746FE"/>
    <w:rsid w:val="42801AC7"/>
    <w:rsid w:val="47C8258A"/>
    <w:rsid w:val="61D9306B"/>
    <w:rsid w:val="646F61FF"/>
    <w:rsid w:val="67541A69"/>
    <w:rsid w:val="7A545C56"/>
    <w:rsid w:val="7C5B71FF"/>
    <w:rsid w:val="7EB959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2022-08-08T02:10:00Z</dcterms:created>
  <dc:creator>Administrator</dc:creator>
  <cp:lastModifiedBy>FuShanOffice1</cp:lastModifiedBy>
  <dcterms:modified xsi:type="dcterms:W3CDTF">2024-08-07T09:17:56Z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1BD521965DC64424A24AC00CDC61B95C</vt:lpwstr>
  </property>
</Properties>
</file>