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保定市徐水区高</w:t>
      </w:r>
      <w:r>
        <w:rPr>
          <w:rFonts w:ascii="宋体" w:hAnsi="宋体" w:eastAsia="宋体"/>
          <w:b/>
          <w:sz w:val="44"/>
          <w:szCs w:val="44"/>
        </w:rPr>
        <w:t>林村镇</w:t>
      </w:r>
      <w:r>
        <w:rPr>
          <w:rFonts w:hint="eastAsia" w:ascii="宋体" w:hAnsi="宋体" w:eastAsia="宋体"/>
          <w:b/>
          <w:sz w:val="44"/>
          <w:szCs w:val="44"/>
        </w:rPr>
        <w:t>政</w:t>
      </w:r>
      <w:r>
        <w:rPr>
          <w:rFonts w:ascii="宋体" w:hAnsi="宋体" w:eastAsia="宋体"/>
          <w:b/>
          <w:sz w:val="44"/>
          <w:szCs w:val="44"/>
        </w:rPr>
        <w:t>府</w:t>
      </w:r>
    </w:p>
    <w:p>
      <w:pPr>
        <w:spacing w:line="360" w:lineRule="auto"/>
        <w:jc w:val="center"/>
        <w:rPr>
          <w:rFonts w:ascii="宋体" w:hAnsi="宋体" w:eastAsia="宋体"/>
          <w:b/>
          <w:sz w:val="44"/>
          <w:szCs w:val="44"/>
        </w:rPr>
      </w:pPr>
      <w:r>
        <w:rPr>
          <w:rFonts w:hint="eastAsia" w:ascii="宋体" w:hAnsi="宋体" w:eastAsia="宋体"/>
          <w:b/>
          <w:sz w:val="44"/>
          <w:szCs w:val="44"/>
        </w:rPr>
        <w:t xml:space="preserve"> (本</w:t>
      </w:r>
      <w:r>
        <w:rPr>
          <w:rFonts w:ascii="宋体" w:hAnsi="宋体" w:eastAsia="宋体"/>
          <w:b/>
          <w:sz w:val="44"/>
          <w:szCs w:val="44"/>
        </w:rPr>
        <w:t>级</w:t>
      </w:r>
      <w:r>
        <w:rPr>
          <w:rFonts w:hint="eastAsia" w:ascii="宋体" w:hAnsi="宋体" w:eastAsia="宋体"/>
          <w:b/>
          <w:sz w:val="44"/>
          <w:szCs w:val="44"/>
        </w:rPr>
        <w:t>)</w:t>
      </w:r>
      <w:r>
        <w:rPr>
          <w:rFonts w:ascii="宋体" w:hAnsi="宋体" w:eastAsia="宋体"/>
          <w:b/>
          <w:sz w:val="44"/>
          <w:szCs w:val="44"/>
        </w:rPr>
        <w:t xml:space="preserve"> 2022年预算公开说明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480" w:firstLineChars="150"/>
        <w:jc w:val="left"/>
        <w:rPr>
          <w:rFonts w:ascii="仿宋" w:hAnsi="仿宋" w:eastAsia="仿宋"/>
          <w:sz w:val="32"/>
          <w:szCs w:val="32"/>
        </w:rPr>
      </w:pPr>
      <w:r>
        <w:rPr>
          <w:rFonts w:ascii="仿宋" w:hAnsi="仿宋" w:eastAsia="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500" w:lineRule="exact"/>
        <w:ind w:firstLine="480" w:firstLineChars="150"/>
        <w:jc w:val="left"/>
        <w:rPr>
          <w:rFonts w:ascii="仿宋" w:hAnsi="仿宋" w:eastAsia="仿宋"/>
          <w:sz w:val="32"/>
          <w:szCs w:val="32"/>
        </w:rPr>
      </w:pPr>
      <w:r>
        <w:rPr>
          <w:rFonts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pPr>
        <w:spacing w:line="500" w:lineRule="exact"/>
        <w:ind w:firstLine="480" w:firstLineChars="150"/>
        <w:jc w:val="left"/>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pPr>
        <w:spacing w:line="500" w:lineRule="exact"/>
        <w:ind w:firstLine="480" w:firstLineChars="150"/>
        <w:jc w:val="left"/>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pPr>
        <w:spacing w:line="500" w:lineRule="exact"/>
        <w:ind w:firstLine="480" w:firstLineChars="150"/>
        <w:jc w:val="left"/>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500" w:lineRule="exact"/>
        <w:ind w:firstLine="320" w:firstLineChars="100"/>
        <w:jc w:val="left"/>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500" w:lineRule="exact"/>
        <w:ind w:firstLine="160" w:firstLineChars="50"/>
        <w:jc w:val="left"/>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00" w:lineRule="exact"/>
        <w:ind w:firstLine="160" w:firstLineChars="50"/>
        <w:jc w:val="left"/>
        <w:rPr>
          <w:rFonts w:ascii="仿宋" w:hAnsi="仿宋" w:eastAsia="仿宋"/>
          <w:sz w:val="32"/>
          <w:szCs w:val="32"/>
        </w:rPr>
      </w:pPr>
      <w:r>
        <w:rPr>
          <w:rFonts w:ascii="仿宋" w:hAnsi="仿宋" w:eastAsia="仿宋"/>
          <w:sz w:val="32"/>
          <w:szCs w:val="32"/>
        </w:rPr>
        <w:t>（八）加强乡镇党委自身建设和村党组织建设，以及其他录属乡镇党委的党组织建设，抓好发展党员工作，加强党员队伍建设。维护和执行党的纪律，监督党员干部和其他任何工作人员严格遵守国家法律法规。</w:t>
      </w:r>
    </w:p>
    <w:p>
      <w:pPr>
        <w:spacing w:line="500" w:lineRule="exact"/>
        <w:ind w:firstLine="160" w:firstLineChars="50"/>
        <w:jc w:val="left"/>
        <w:rPr>
          <w:rFonts w:ascii="仿宋" w:hAnsi="仿宋" w:eastAsia="仿宋"/>
          <w:sz w:val="32"/>
          <w:szCs w:val="32"/>
        </w:rPr>
      </w:pPr>
      <w:r>
        <w:rPr>
          <w:rFonts w:ascii="仿宋" w:hAnsi="仿宋" w:eastAsia="仿宋"/>
          <w:sz w:val="32"/>
          <w:szCs w:val="32"/>
        </w:rPr>
        <w:t>（九）按照干部管理权限，负责对干部的教育、培训、选拔、考核和监督工作。协助管理上级有关部门驻乡镇单位的干部。做好人才服务工作。</w:t>
      </w:r>
    </w:p>
    <w:p>
      <w:pPr>
        <w:spacing w:line="500" w:lineRule="exact"/>
        <w:ind w:firstLine="160" w:firstLineChars="50"/>
        <w:jc w:val="left"/>
        <w:rPr>
          <w:rFonts w:ascii="仿宋" w:hAnsi="仿宋" w:eastAsia="仿宋"/>
          <w:sz w:val="32"/>
          <w:szCs w:val="32"/>
        </w:rPr>
      </w:pPr>
      <w:r>
        <w:rPr>
          <w:rFonts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00" w:lineRule="exact"/>
        <w:ind w:firstLine="160" w:firstLineChars="50"/>
        <w:jc w:val="left"/>
        <w:rPr>
          <w:rFonts w:ascii="仿宋" w:hAnsi="仿宋" w:eastAsia="仿宋"/>
          <w:sz w:val="32"/>
          <w:szCs w:val="32"/>
        </w:rPr>
      </w:pPr>
      <w:r>
        <w:rPr>
          <w:rFonts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160" w:firstLineChars="50"/>
        <w:jc w:val="left"/>
        <w:rPr>
          <w:rFonts w:ascii="仿宋" w:hAnsi="仿宋" w:eastAsia="仿宋"/>
          <w:b/>
          <w:sz w:val="32"/>
          <w:szCs w:val="32"/>
        </w:rPr>
      </w:pPr>
      <w:r>
        <w:rPr>
          <w:rFonts w:ascii="仿宋" w:hAnsi="仿宋" w:eastAsia="仿宋"/>
          <w:sz w:val="32"/>
          <w:szCs w:val="32"/>
        </w:rPr>
        <w:t>（十二）承办上级党委、人大、政府交办的其他事项</w:t>
      </w:r>
      <w:r>
        <w:rPr>
          <w:rFonts w:ascii="仿宋" w:hAnsi="仿宋" w:eastAsia="仿宋"/>
          <w:b/>
          <w:sz w:val="32"/>
          <w:szCs w:val="32"/>
        </w:rPr>
        <w:t>。</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w:t>
            </w:r>
            <w:r>
              <w:rPr>
                <w:rFonts w:ascii="仿宋_GB2312" w:hAnsi="仿宋" w:eastAsia="仿宋_GB2312"/>
                <w:bCs/>
                <w:sz w:val="24"/>
                <w:szCs w:val="24"/>
              </w:rPr>
              <w:t>林村镇（</w:t>
            </w:r>
            <w:r>
              <w:rPr>
                <w:rFonts w:hint="eastAsia" w:ascii="仿宋_GB2312" w:hAnsi="仿宋" w:eastAsia="仿宋_GB2312"/>
                <w:bCs/>
                <w:sz w:val="24"/>
                <w:szCs w:val="24"/>
              </w:rPr>
              <w:t>本</w:t>
            </w:r>
            <w:r>
              <w:rPr>
                <w:rFonts w:ascii="仿宋_GB2312" w:hAnsi="仿宋" w:eastAsia="仿宋_GB2312"/>
                <w:bCs/>
                <w:sz w:val="24"/>
                <w:szCs w:val="24"/>
              </w:rPr>
              <w:t>级）</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2022年预算收入为1576.28万元,其中：一般公共预算收入1100.91万元，基金预算收入475.18万元，财政专户收入0万元，其他来源收入0.18万元。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rPr>
        <w:t>单位</w:t>
      </w:r>
      <w:r>
        <w:rPr>
          <w:rFonts w:ascii="仿宋" w:hAnsi="仿宋" w:eastAsia="仿宋"/>
          <w:sz w:val="32"/>
          <w:szCs w:val="32"/>
        </w:rPr>
        <w:t>支出预算1576.28万元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基本支出781.34万元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其中：人员经费651.84万元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日常公用经费129.50万元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794.93万元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其中：本级支出794.93万元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本年度单位预算收支安排1576.28万元，较上年增加</w:t>
      </w:r>
      <w:r>
        <w:rPr>
          <w:rFonts w:ascii="仿宋" w:hAnsi="仿宋" w:eastAsia="仿宋"/>
          <w:sz w:val="32"/>
          <w:szCs w:val="32"/>
        </w:rPr>
        <w:t>250.72万元。其中:基本支出增加</w:t>
      </w:r>
      <w:r>
        <w:rPr>
          <w:rFonts w:hint="eastAsia" w:ascii="仿宋" w:hAnsi="仿宋" w:eastAsia="仿宋"/>
          <w:sz w:val="32"/>
          <w:szCs w:val="32"/>
        </w:rPr>
        <w:t>251.3</w:t>
      </w:r>
      <w:r>
        <w:rPr>
          <w:rFonts w:ascii="仿宋" w:hAnsi="仿宋" w:eastAsia="仿宋"/>
          <w:sz w:val="32"/>
          <w:szCs w:val="32"/>
        </w:rPr>
        <w:t>万元，主要原因是</w:t>
      </w:r>
      <w:r>
        <w:rPr>
          <w:rFonts w:hint="eastAsia" w:ascii="仿宋" w:hAnsi="仿宋" w:eastAsia="仿宋"/>
          <w:sz w:val="32"/>
          <w:szCs w:val="32"/>
        </w:rPr>
        <w:t>人员、</w:t>
      </w:r>
      <w:r>
        <w:rPr>
          <w:rFonts w:ascii="仿宋" w:hAnsi="仿宋" w:eastAsia="仿宋"/>
          <w:sz w:val="32"/>
          <w:szCs w:val="32"/>
        </w:rPr>
        <w:t>日常公用经费</w:t>
      </w:r>
      <w:r>
        <w:rPr>
          <w:rFonts w:hint="eastAsia" w:ascii="仿宋" w:hAnsi="仿宋" w:eastAsia="仿宋"/>
          <w:sz w:val="32"/>
          <w:szCs w:val="32"/>
        </w:rPr>
        <w:t>增</w:t>
      </w:r>
      <w:r>
        <w:rPr>
          <w:rFonts w:ascii="仿宋" w:hAnsi="仿宋" w:eastAsia="仿宋"/>
          <w:sz w:val="32"/>
          <w:szCs w:val="32"/>
        </w:rPr>
        <w:t>加；项目支出减少</w:t>
      </w:r>
      <w:r>
        <w:rPr>
          <w:rFonts w:hint="eastAsia" w:ascii="仿宋" w:hAnsi="仿宋" w:eastAsia="仿宋"/>
          <w:sz w:val="32"/>
          <w:szCs w:val="32"/>
        </w:rPr>
        <w:t>0.59</w:t>
      </w:r>
      <w:r>
        <w:rPr>
          <w:rFonts w:ascii="仿宋" w:hAnsi="仿宋" w:eastAsia="仿宋"/>
          <w:sz w:val="32"/>
          <w:szCs w:val="32"/>
        </w:rPr>
        <w:t>万元，主要原因是</w:t>
      </w:r>
      <w:r>
        <w:rPr>
          <w:rFonts w:hint="eastAsia" w:ascii="仿宋" w:hAnsi="仿宋" w:eastAsia="仿宋"/>
          <w:sz w:val="32"/>
          <w:szCs w:val="32"/>
        </w:rPr>
        <w:t>扶</w:t>
      </w:r>
      <w:r>
        <w:rPr>
          <w:rFonts w:ascii="仿宋" w:hAnsi="仿宋" w:eastAsia="仿宋"/>
          <w:sz w:val="32"/>
          <w:szCs w:val="32"/>
        </w:rPr>
        <w:t>贫类项目支出减少。</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机关运行经费安排129.5万元，其中办公费59.69万元，邮电费7.14万元，工会经费</w:t>
      </w:r>
      <w:r>
        <w:rPr>
          <w:rFonts w:hint="eastAsia" w:ascii="仿宋" w:hAnsi="仿宋" w:eastAsia="仿宋"/>
          <w:sz w:val="32"/>
          <w:szCs w:val="32"/>
        </w:rPr>
        <w:t>4.17万</w:t>
      </w:r>
      <w:r>
        <w:rPr>
          <w:rFonts w:ascii="仿宋" w:hAnsi="仿宋" w:eastAsia="仿宋"/>
          <w:sz w:val="32"/>
          <w:szCs w:val="32"/>
        </w:rPr>
        <w:t>元、福利费2.61万元，公务用车运行维护费12.15万元</w:t>
      </w:r>
      <w:r>
        <w:rPr>
          <w:rFonts w:hint="eastAsia" w:ascii="仿宋" w:hAnsi="仿宋" w:eastAsia="仿宋"/>
          <w:sz w:val="32"/>
          <w:szCs w:val="32"/>
        </w:rPr>
        <w:t>，公</w:t>
      </w:r>
      <w:r>
        <w:rPr>
          <w:rFonts w:ascii="仿宋" w:hAnsi="仿宋" w:eastAsia="仿宋"/>
          <w:sz w:val="32"/>
          <w:szCs w:val="32"/>
        </w:rPr>
        <w:t>务</w:t>
      </w:r>
      <w:r>
        <w:rPr>
          <w:rFonts w:hint="eastAsia" w:ascii="仿宋" w:hAnsi="仿宋" w:eastAsia="仿宋"/>
          <w:sz w:val="32"/>
          <w:szCs w:val="32"/>
        </w:rPr>
        <w:t>接待</w:t>
      </w:r>
      <w:r>
        <w:rPr>
          <w:rFonts w:ascii="仿宋" w:hAnsi="仿宋" w:eastAsia="仿宋"/>
          <w:sz w:val="32"/>
          <w:szCs w:val="32"/>
        </w:rPr>
        <w:t>费</w:t>
      </w:r>
      <w:r>
        <w:rPr>
          <w:rFonts w:hint="eastAsia" w:ascii="仿宋" w:hAnsi="仿宋" w:eastAsia="仿宋"/>
          <w:sz w:val="32"/>
          <w:szCs w:val="32"/>
        </w:rPr>
        <w:t>1.64</w:t>
      </w:r>
      <w:r>
        <w:rPr>
          <w:rFonts w:ascii="仿宋" w:hAnsi="仿宋" w:eastAsia="仿宋"/>
          <w:sz w:val="32"/>
          <w:szCs w:val="32"/>
        </w:rPr>
        <w:t>其他支出42.1万元。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1206"/>
              <w:gridCol w:w="202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1206" w:type="dxa"/>
                  <w:tcBorders>
                    <w:top w:val="nil"/>
                    <w:left w:val="nil"/>
                    <w:bottom w:val="nil"/>
                    <w:right w:val="nil"/>
                  </w:tcBorders>
                  <w:vAlign w:val="center"/>
                </w:tcPr>
                <w:p>
                  <w:pPr>
                    <w:widowControl/>
                    <w:jc w:val="left"/>
                    <w:rPr>
                      <w:rFonts w:ascii="宋体" w:hAnsi="宋体" w:cs="宋体"/>
                      <w:kern w:val="0"/>
                      <w:sz w:val="24"/>
                      <w:szCs w:val="24"/>
                    </w:rPr>
                  </w:pPr>
                </w:p>
              </w:tc>
              <w:tc>
                <w:tcPr>
                  <w:tcW w:w="202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120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02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2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2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12.15</w:t>
                  </w:r>
                </w:p>
              </w:tc>
              <w:tc>
                <w:tcPr>
                  <w:tcW w:w="12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-4.85</w:t>
                  </w:r>
                </w:p>
              </w:tc>
              <w:tc>
                <w:tcPr>
                  <w:tcW w:w="2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落</w:t>
                  </w:r>
                  <w:r>
                    <w:rPr>
                      <w:rFonts w:ascii="仿宋_GB2312" w:hAnsi="宋体" w:eastAsia="仿宋_GB2312" w:cs="宋体"/>
                      <w:kern w:val="0"/>
                      <w:sz w:val="24"/>
                      <w:szCs w:val="24"/>
                    </w:rPr>
                    <w:t>实中央八项规定“</w:t>
                  </w:r>
                  <w:r>
                    <w:rPr>
                      <w:rFonts w:hint="eastAsia" w:ascii="仿宋_GB2312" w:hAnsi="宋体" w:eastAsia="仿宋_GB2312" w:cs="宋体"/>
                      <w:kern w:val="0"/>
                      <w:sz w:val="24"/>
                      <w:szCs w:val="24"/>
                    </w:rPr>
                    <w:t>三</w:t>
                  </w:r>
                  <w:r>
                    <w:rPr>
                      <w:rFonts w:ascii="仿宋_GB2312" w:hAnsi="宋体" w:eastAsia="仿宋_GB2312" w:cs="宋体"/>
                      <w:kern w:val="0"/>
                      <w:sz w:val="24"/>
                      <w:szCs w:val="24"/>
                    </w:rPr>
                    <w:t>公”</w:t>
                  </w:r>
                  <w:r>
                    <w:rPr>
                      <w:rFonts w:hint="eastAsia" w:ascii="仿宋_GB2312" w:hAnsi="宋体" w:eastAsia="仿宋_GB2312" w:cs="宋体"/>
                      <w:kern w:val="0"/>
                      <w:sz w:val="24"/>
                      <w:szCs w:val="24"/>
                    </w:rPr>
                    <w:t>经</w:t>
                  </w:r>
                  <w:r>
                    <w:rPr>
                      <w:rFonts w:ascii="仿宋_GB2312" w:hAnsi="宋体" w:eastAsia="仿宋_GB2312" w:cs="宋体"/>
                      <w:kern w:val="0"/>
                      <w:sz w:val="24"/>
                      <w:szCs w:val="24"/>
                    </w:rPr>
                    <w:t>费</w:t>
                  </w:r>
                  <w:r>
                    <w:rPr>
                      <w:rFonts w:hint="eastAsia" w:ascii="仿宋_GB2312" w:hAnsi="宋体" w:eastAsia="仿宋_GB2312" w:cs="宋体"/>
                      <w:kern w:val="0"/>
                      <w:sz w:val="24"/>
                      <w:szCs w:val="24"/>
                    </w:rPr>
                    <w:t>预算</w:t>
                  </w:r>
                  <w:r>
                    <w:rPr>
                      <w:rFonts w:ascii="仿宋_GB2312" w:hAnsi="宋体" w:eastAsia="仿宋_GB2312" w:cs="宋体"/>
                      <w:kern w:val="0"/>
                      <w:sz w:val="24"/>
                      <w:szCs w:val="24"/>
                    </w:rPr>
                    <w:t>减少</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1.64</w:t>
                  </w:r>
                </w:p>
              </w:tc>
              <w:tc>
                <w:tcPr>
                  <w:tcW w:w="12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7.36</w:t>
                  </w:r>
                </w:p>
              </w:tc>
              <w:tc>
                <w:tcPr>
                  <w:tcW w:w="2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落</w:t>
                  </w:r>
                  <w:r>
                    <w:rPr>
                      <w:rFonts w:ascii="仿宋_GB2312" w:hAnsi="宋体" w:eastAsia="仿宋_GB2312" w:cs="宋体"/>
                      <w:kern w:val="0"/>
                      <w:sz w:val="24"/>
                      <w:szCs w:val="24"/>
                    </w:rPr>
                    <w:t>实中央八项规定“</w:t>
                  </w:r>
                  <w:r>
                    <w:rPr>
                      <w:rFonts w:hint="eastAsia" w:ascii="仿宋_GB2312" w:hAnsi="宋体" w:eastAsia="仿宋_GB2312" w:cs="宋体"/>
                      <w:kern w:val="0"/>
                      <w:sz w:val="24"/>
                      <w:szCs w:val="24"/>
                    </w:rPr>
                    <w:t>三</w:t>
                  </w:r>
                  <w:r>
                    <w:rPr>
                      <w:rFonts w:ascii="仿宋_GB2312" w:hAnsi="宋体" w:eastAsia="仿宋_GB2312" w:cs="宋体"/>
                      <w:kern w:val="0"/>
                      <w:sz w:val="24"/>
                      <w:szCs w:val="24"/>
                    </w:rPr>
                    <w:t>公”</w:t>
                  </w:r>
                  <w:r>
                    <w:rPr>
                      <w:rFonts w:hint="eastAsia" w:ascii="仿宋_GB2312" w:hAnsi="宋体" w:eastAsia="仿宋_GB2312" w:cs="宋体"/>
                      <w:kern w:val="0"/>
                      <w:sz w:val="24"/>
                      <w:szCs w:val="24"/>
                    </w:rPr>
                    <w:t>经</w:t>
                  </w:r>
                  <w:r>
                    <w:rPr>
                      <w:rFonts w:ascii="仿宋_GB2312" w:hAnsi="宋体" w:eastAsia="仿宋_GB2312" w:cs="宋体"/>
                      <w:kern w:val="0"/>
                      <w:sz w:val="24"/>
                      <w:szCs w:val="24"/>
                    </w:rPr>
                    <w:t>费</w:t>
                  </w:r>
                  <w:r>
                    <w:rPr>
                      <w:rFonts w:hint="eastAsia" w:ascii="仿宋_GB2312" w:hAnsi="宋体" w:eastAsia="仿宋_GB2312" w:cs="宋体"/>
                      <w:kern w:val="0"/>
                      <w:sz w:val="24"/>
                      <w:szCs w:val="24"/>
                    </w:rPr>
                    <w:t>预算</w:t>
                  </w:r>
                  <w:r>
                    <w:rPr>
                      <w:rFonts w:ascii="仿宋_GB2312" w:hAnsi="宋体" w:eastAsia="仿宋_GB2312" w:cs="宋体"/>
                      <w:kern w:val="0"/>
                      <w:sz w:val="24"/>
                      <w:szCs w:val="24"/>
                    </w:rPr>
                    <w:t>减少</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13.79</w:t>
                  </w:r>
                </w:p>
              </w:tc>
              <w:tc>
                <w:tcPr>
                  <w:tcW w:w="12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-12.21</w:t>
                  </w:r>
                </w:p>
              </w:tc>
              <w:tc>
                <w:tcPr>
                  <w:tcW w:w="2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落</w:t>
                  </w:r>
                  <w:r>
                    <w:rPr>
                      <w:rFonts w:ascii="仿宋_GB2312" w:hAnsi="宋体" w:eastAsia="仿宋_GB2312" w:cs="宋体"/>
                      <w:kern w:val="0"/>
                      <w:sz w:val="24"/>
                      <w:szCs w:val="24"/>
                    </w:rPr>
                    <w:t>实中央八项规定“</w:t>
                  </w:r>
                  <w:r>
                    <w:rPr>
                      <w:rFonts w:hint="eastAsia" w:ascii="仿宋_GB2312" w:hAnsi="宋体" w:eastAsia="仿宋_GB2312" w:cs="宋体"/>
                      <w:kern w:val="0"/>
                      <w:sz w:val="24"/>
                      <w:szCs w:val="24"/>
                    </w:rPr>
                    <w:t>三</w:t>
                  </w:r>
                  <w:r>
                    <w:rPr>
                      <w:rFonts w:ascii="仿宋_GB2312" w:hAnsi="宋体" w:eastAsia="仿宋_GB2312" w:cs="宋体"/>
                      <w:kern w:val="0"/>
                      <w:sz w:val="24"/>
                      <w:szCs w:val="24"/>
                    </w:rPr>
                    <w:t>公”</w:t>
                  </w:r>
                  <w:r>
                    <w:rPr>
                      <w:rFonts w:hint="eastAsia" w:ascii="仿宋_GB2312" w:hAnsi="宋体" w:eastAsia="仿宋_GB2312" w:cs="宋体"/>
                      <w:kern w:val="0"/>
                      <w:sz w:val="24"/>
                      <w:szCs w:val="24"/>
                    </w:rPr>
                    <w:t>经</w:t>
                  </w:r>
                  <w:r>
                    <w:rPr>
                      <w:rFonts w:ascii="仿宋_GB2312" w:hAnsi="宋体" w:eastAsia="仿宋_GB2312" w:cs="宋体"/>
                      <w:kern w:val="0"/>
                      <w:sz w:val="24"/>
                      <w:szCs w:val="24"/>
                    </w:rPr>
                    <w:t>费</w:t>
                  </w:r>
                  <w:r>
                    <w:rPr>
                      <w:rFonts w:hint="eastAsia" w:ascii="仿宋_GB2312" w:hAnsi="宋体" w:eastAsia="仿宋_GB2312" w:cs="宋体"/>
                      <w:kern w:val="0"/>
                      <w:sz w:val="24"/>
                      <w:szCs w:val="24"/>
                    </w:rPr>
                    <w:t>预算</w:t>
                  </w:r>
                  <w:r>
                    <w:rPr>
                      <w:rFonts w:ascii="仿宋_GB2312" w:hAnsi="宋体" w:eastAsia="仿宋_GB2312" w:cs="宋体"/>
                      <w:kern w:val="0"/>
                      <w:sz w:val="24"/>
                      <w:szCs w:val="24"/>
                    </w:rPr>
                    <w:t>减少</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1206" w:type="dxa"/>
                  <w:tcBorders>
                    <w:top w:val="nil"/>
                    <w:left w:val="nil"/>
                    <w:bottom w:val="nil"/>
                    <w:right w:val="nil"/>
                  </w:tcBorders>
                  <w:vAlign w:val="center"/>
                </w:tcPr>
                <w:p>
                  <w:pPr>
                    <w:widowControl/>
                    <w:jc w:val="left"/>
                    <w:rPr>
                      <w:rFonts w:ascii="宋体" w:hAnsi="宋体" w:cs="宋体"/>
                      <w:kern w:val="0"/>
                      <w:sz w:val="24"/>
                      <w:szCs w:val="24"/>
                    </w:rPr>
                  </w:pPr>
                </w:p>
              </w:tc>
              <w:tc>
                <w:tcPr>
                  <w:tcW w:w="202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紧紧围绕区委、区政府的重要部署，深入贯彻落实党的十九届五中全会精神和习近平新时代中国特色社会主义思想，全面提升党建工作，加强党风廉政建设；推进规模化农业生产,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容易线建设的配合工作；扎实推进大气污染防治工作，统筹安排扬尘治理、秸</w:t>
      </w:r>
      <w:r>
        <w:rPr>
          <w:rFonts w:hint="eastAsia" w:ascii="仿宋" w:hAnsi="仿宋" w:eastAsia="仿宋" w:cstheme="minorBidi"/>
          <w:kern w:val="2"/>
          <w:sz w:val="32"/>
          <w:szCs w:val="32"/>
          <w:lang w:eastAsia="zh-CN"/>
        </w:rPr>
        <w:t>秆</w:t>
      </w:r>
      <w:bookmarkStart w:id="24" w:name="_GoBack"/>
      <w:bookmarkEnd w:id="24"/>
      <w:r>
        <w:rPr>
          <w:rFonts w:ascii="仿宋" w:hAnsi="仿宋" w:eastAsia="仿宋" w:cstheme="minorBidi"/>
          <w:kern w:val="2"/>
          <w:sz w:val="32"/>
          <w:szCs w:val="32"/>
          <w:lang w:eastAsia="zh-CN"/>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line="360" w:lineRule="auto"/>
        <w:ind w:firstLine="640" w:firstLineChars="200"/>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二、分项绩效目标</w:t>
      </w:r>
      <w:r>
        <w:rPr>
          <w:rFonts w:ascii="仿宋" w:hAnsi="仿宋" w:eastAsia="仿宋"/>
          <w:sz w:val="32"/>
          <w:szCs w:val="32"/>
        </w:rPr>
        <w:fldChar w:fldCharType="begin"/>
      </w:r>
      <w:r>
        <w:rPr>
          <w:rFonts w:ascii="仿宋" w:hAnsi="仿宋" w:eastAsia="仿宋"/>
          <w:sz w:val="32"/>
          <w:szCs w:val="32"/>
        </w:rPr>
        <w:instrText xml:space="preserve"> TC </w:instrText>
      </w:r>
      <w:bookmarkStart w:id="0" w:name="_Toc31368856"/>
      <w:r>
        <w:rPr>
          <w:rFonts w:ascii="仿宋" w:hAnsi="仿宋" w:eastAsia="仿宋"/>
          <w:sz w:val="32"/>
          <w:szCs w:val="32"/>
        </w:rPr>
        <w:instrText xml:space="preserve">分项绩效目标</w:instrText>
      </w:r>
      <w:bookmarkEnd w:id="0"/>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（一）协调维护社会稳定，维护镇村稳定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绩效目标：协调维护社会稳定和国家安全，以创建和谐稳定的社会环境为目标。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绩效指标：矛盾纠纷调处率达到80%以上；协调督导事项化解率80%以上；稳定水平提高。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（二）维持村级组织正常运转，促进发展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绩效目标：维持村级组织正常运转，搞好服务保障，保障村级组织及村党组织正常运转，促进乡村社会和经济发展。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绩效指标：村级各项经费资金支付及时率达到90%以上；群众满意率达到90%以上。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（三）完善农村经营管理，维护村情。</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绩效目标：保障华龙路</w:t>
      </w:r>
      <w:r>
        <w:rPr>
          <w:rFonts w:hint="eastAsia" w:ascii="仿宋" w:hAnsi="仿宋" w:eastAsia="仿宋"/>
          <w:sz w:val="32"/>
          <w:szCs w:val="32"/>
        </w:rPr>
        <w:t>、高</w:t>
      </w:r>
      <w:r>
        <w:rPr>
          <w:rFonts w:ascii="仿宋" w:hAnsi="仿宋" w:eastAsia="仿宋"/>
          <w:sz w:val="32"/>
          <w:szCs w:val="32"/>
        </w:rPr>
        <w:t>铁高</w:t>
      </w:r>
      <w:r>
        <w:rPr>
          <w:rFonts w:hint="eastAsia" w:ascii="仿宋" w:hAnsi="仿宋" w:eastAsia="仿宋"/>
          <w:sz w:val="32"/>
          <w:szCs w:val="32"/>
        </w:rPr>
        <w:t>速</w:t>
      </w:r>
      <w:r>
        <w:rPr>
          <w:rFonts w:ascii="仿宋" w:hAnsi="仿宋" w:eastAsia="仿宋"/>
          <w:sz w:val="32"/>
          <w:szCs w:val="32"/>
        </w:rPr>
        <w:t>两侧绿化占地补偿项目资金按时、足额发放到位。</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绩效指标：资金到位率及补贴发放率达到100%以上；群众满意度达到90%以上。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（四）加强农村文化建设文化资源共享</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绩效目标：宣传党的路线、方针、政策和上级工作部署，坚持正确舆论导向，发挥主流媒体作用。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 实现文化资源共享，群众满意度达到90%以上。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（五）乡镇综合事务管理，保障正常运转</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绩效目标：扎实做好人大、党建、纪检、团委</w:t>
      </w:r>
      <w:r>
        <w:rPr>
          <w:rFonts w:hint="eastAsia" w:ascii="仿宋" w:hAnsi="仿宋" w:eastAsia="仿宋"/>
          <w:sz w:val="32"/>
          <w:szCs w:val="32"/>
        </w:rPr>
        <w:t>、</w:t>
      </w:r>
      <w:r>
        <w:rPr>
          <w:rFonts w:ascii="仿宋" w:hAnsi="仿宋" w:eastAsia="仿宋"/>
          <w:sz w:val="32"/>
          <w:szCs w:val="32"/>
        </w:rPr>
        <w:t>武装等各项工作，保障机关工作正常运转，财政资金使用效益。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绩效指标：保障工作明显提升；综合事务管理工作完成率达到90%以上；受益对象满意度达到90%以上。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（六）做好大气污染防治，改善农村环境</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绩效目标：做好全年大气污染防治工作，把大气污染防治工作作为一项重要内容常态化。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绩效指标：生活垃圾定点存放清运率，重点村垃圾收集、处理完成率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达到90%以上；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（七）落实安全生产诚信管理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绩效指标：安全生产信息员设置覆盖镇所有村；安全生产信息员补助发放完成率达到100%以上；享受安全生产信息员补助人员对补助发放情况的满意程度达到90%以上。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（八）实现镇村地震安全建设常态化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绩效目标：实现城乡地震安全建设常态化，提高防震减灾宣传效果，提升社会公众防震避险意识和技能。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绩效指标：地震群测群防队伍覆盖全镇各村；地震群测群防岗位津贴发放完成率达到100%以上，享受地震群测群防岗位津贴人员对津贴发放情况的满意程度达到90%以上。</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1" w:name="_Toc31368857"/>
      <w:r>
        <w:rPr>
          <w:rFonts w:ascii="仿宋" w:hAnsi="仿宋" w:eastAsia="仿宋"/>
          <w:sz w:val="32"/>
          <w:szCs w:val="32"/>
        </w:rPr>
        <w:instrText xml:space="preserve">工作保障措施</w:instrText>
      </w:r>
      <w:bookmarkEnd w:id="1"/>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（一）强化政治理论武装，健全完善制度机制</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部门预算绩效实时监控、绩效自评和重点项目评价等工作，确保全年绩效目标圆满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（二）加强预算支出管理，确保支出进度达标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编细编实预算，将项目细化到可执行程度，确保批复即可执行。调整优化支出结构，按规定对</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（三）加强内部监督管理，确保资金安全有效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（四）加强宣传培训调研，确保绩效目标实现</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640" w:firstLineChars="200"/>
        <w:jc w:val="left"/>
        <w:rPr>
          <w:rFonts w:ascii="仿宋" w:hAnsi="仿宋" w:eastAsia="仿宋"/>
          <w:sz w:val="32"/>
          <w:szCs w:val="32"/>
        </w:rPr>
      </w:pPr>
    </w:p>
    <w:p>
      <w:pPr>
        <w:ind w:firstLine="640" w:firstLineChars="200"/>
        <w:jc w:val="center"/>
        <w:rPr>
          <w:rFonts w:ascii="仿宋" w:hAnsi="仿宋" w:eastAsia="仿宋"/>
          <w:sz w:val="32"/>
          <w:szCs w:val="32"/>
        </w:rPr>
      </w:pPr>
      <w:r>
        <w:rPr>
          <w:rFonts w:ascii="仿宋" w:hAnsi="仿宋" w:eastAsia="仿宋"/>
          <w:sz w:val="32"/>
          <w:szCs w:val="32"/>
        </w:rPr>
        <w:t xml:space="preserve"> </w:t>
      </w:r>
    </w:p>
    <w:p>
      <w:pPr>
        <w:ind w:firstLine="640" w:firstLineChars="200"/>
        <w:jc w:val="center"/>
        <w:rPr>
          <w:rFonts w:ascii="仿宋" w:hAnsi="仿宋" w:eastAsia="仿宋"/>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p>
      <w:pP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jc w:val="center"/>
      </w:pPr>
    </w:p>
    <w:p>
      <w:pPr>
        <w:ind w:firstLine="560"/>
        <w:outlineLvl w:val="3"/>
      </w:pPr>
      <w:bookmarkStart w:id="2" w:name="_Toc_4_4_0000000004"/>
      <w:r>
        <w:rPr>
          <w:rFonts w:ascii="方正仿宋_GBK" w:hAnsi="方正仿宋_GBK" w:eastAsia="方正仿宋_GBK" w:cs="方正仿宋_GBK"/>
          <w:color w:val="000000"/>
          <w:sz w:val="28"/>
        </w:rPr>
        <w:t>1.安</w:t>
      </w:r>
      <w:r>
        <w:rPr>
          <w:rFonts w:hint="eastAsia" w:ascii="方正仿宋_GBK" w:hAnsi="方正仿宋_GBK" w:eastAsia="方正仿宋_GBK" w:cs="方正仿宋_GBK"/>
          <w:color w:val="000000"/>
          <w:sz w:val="28"/>
          <w:lang w:eastAsia="zh-CN"/>
        </w:rPr>
        <w:t>全</w:t>
      </w:r>
      <w:r>
        <w:rPr>
          <w:rFonts w:ascii="方正仿宋_GBK" w:hAnsi="方正仿宋_GBK" w:eastAsia="方正仿宋_GBK" w:cs="方正仿宋_GBK"/>
          <w:color w:val="000000"/>
          <w:sz w:val="28"/>
        </w:rPr>
        <w:t>生产信息员经费绩效目标表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13062522P00456610424U</w:t>
            </w:r>
          </w:p>
        </w:tc>
        <w:tc>
          <w:tcPr>
            <w:tcW w:w="1587" w:type="dxa"/>
            <w:vAlign w:val="center"/>
          </w:tcPr>
          <w:p>
            <w:pPr>
              <w:pStyle w:val="21"/>
            </w:pPr>
            <w:r>
              <w:t>项目名称</w:t>
            </w:r>
          </w:p>
        </w:tc>
        <w:tc>
          <w:tcPr>
            <w:tcW w:w="4422" w:type="dxa"/>
            <w:gridSpan w:val="3"/>
            <w:vAlign w:val="center"/>
          </w:tcPr>
          <w:p>
            <w:pPr>
              <w:pStyle w:val="20"/>
            </w:pPr>
            <w:r>
              <w:t>安</w:t>
            </w:r>
            <w:r>
              <w:rPr>
                <w:rFonts w:hint="eastAsia"/>
                <w:lang w:eastAsia="zh-CN"/>
              </w:rPr>
              <w:t>全</w:t>
            </w:r>
            <w:r>
              <w:t>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1.55</w:t>
            </w:r>
          </w:p>
        </w:tc>
        <w:tc>
          <w:tcPr>
            <w:tcW w:w="1587" w:type="dxa"/>
            <w:vAlign w:val="center"/>
          </w:tcPr>
          <w:p>
            <w:pPr>
              <w:pStyle w:val="21"/>
            </w:pPr>
            <w:r>
              <w:t>其中：财政    资金</w:t>
            </w:r>
          </w:p>
        </w:tc>
        <w:tc>
          <w:tcPr>
            <w:tcW w:w="1304" w:type="dxa"/>
            <w:vAlign w:val="center"/>
          </w:tcPr>
          <w:p>
            <w:pPr>
              <w:pStyle w:val="20"/>
            </w:pPr>
            <w:r>
              <w:t>1.55</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此项目资金用于安全生产信息员岗位补贴。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50%</w:t>
            </w:r>
          </w:p>
        </w:tc>
        <w:tc>
          <w:tcPr>
            <w:tcW w:w="1304" w:type="dxa"/>
            <w:vAlign w:val="center"/>
          </w:tcPr>
          <w:p>
            <w:pPr>
              <w:pStyle w:val="22"/>
            </w:pPr>
            <w:r>
              <w:t xml:space="preserve"> </w:t>
            </w:r>
          </w:p>
        </w:tc>
        <w:tc>
          <w:tcPr>
            <w:tcW w:w="3118" w:type="dxa"/>
            <w:gridSpan w:val="2"/>
            <w:vAlign w:val="center"/>
          </w:tcPr>
          <w:p>
            <w:pPr>
              <w:pStyle w:val="22"/>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1.加强基层安全生产保障能力的建设，确保满足安全生产工作的实际需要，进一步加大安全生产延生到基层，掌握全区的安全生产动态。</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安全生产信息员人数</w:t>
            </w:r>
          </w:p>
        </w:tc>
        <w:tc>
          <w:tcPr>
            <w:tcW w:w="2891" w:type="dxa"/>
            <w:vAlign w:val="center"/>
          </w:tcPr>
          <w:p>
            <w:pPr>
              <w:pStyle w:val="20"/>
            </w:pPr>
            <w:r>
              <w:t>安全生产信息员人数</w:t>
            </w:r>
          </w:p>
        </w:tc>
        <w:tc>
          <w:tcPr>
            <w:tcW w:w="1276" w:type="dxa"/>
            <w:vAlign w:val="center"/>
          </w:tcPr>
          <w:p>
            <w:pPr>
              <w:pStyle w:val="20"/>
            </w:pPr>
            <w:r>
              <w:t>31人</w:t>
            </w:r>
          </w:p>
        </w:tc>
        <w:tc>
          <w:tcPr>
            <w:tcW w:w="1843" w:type="dxa"/>
            <w:vAlign w:val="center"/>
          </w:tcPr>
          <w:p>
            <w:pPr>
              <w:pStyle w:val="20"/>
            </w:pPr>
            <w:r>
              <w:t>依据工作方案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补贴发放准确率</w:t>
            </w:r>
          </w:p>
        </w:tc>
        <w:tc>
          <w:tcPr>
            <w:tcW w:w="2891" w:type="dxa"/>
            <w:vAlign w:val="center"/>
          </w:tcPr>
          <w:p>
            <w:pPr>
              <w:pStyle w:val="20"/>
            </w:pPr>
            <w:r>
              <w:t>补贴发放准确率</w:t>
            </w:r>
          </w:p>
        </w:tc>
        <w:tc>
          <w:tcPr>
            <w:tcW w:w="1276" w:type="dxa"/>
            <w:vAlign w:val="center"/>
          </w:tcPr>
          <w:p>
            <w:pPr>
              <w:pStyle w:val="20"/>
            </w:pPr>
            <w:r>
              <w:t>≥95%</w:t>
            </w:r>
          </w:p>
        </w:tc>
        <w:tc>
          <w:tcPr>
            <w:tcW w:w="1843" w:type="dxa"/>
            <w:vAlign w:val="center"/>
          </w:tcPr>
          <w:p>
            <w:pPr>
              <w:pStyle w:val="20"/>
            </w:pPr>
            <w:r>
              <w:t>依据工作方案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补贴发放及时率</w:t>
            </w:r>
          </w:p>
        </w:tc>
        <w:tc>
          <w:tcPr>
            <w:tcW w:w="2891" w:type="dxa"/>
            <w:vAlign w:val="center"/>
          </w:tcPr>
          <w:p>
            <w:pPr>
              <w:pStyle w:val="20"/>
            </w:pPr>
            <w:r>
              <w:t>补贴发放及时率</w:t>
            </w:r>
          </w:p>
        </w:tc>
        <w:tc>
          <w:tcPr>
            <w:tcW w:w="1276" w:type="dxa"/>
            <w:vAlign w:val="center"/>
          </w:tcPr>
          <w:p>
            <w:pPr>
              <w:pStyle w:val="20"/>
            </w:pPr>
            <w:r>
              <w:t>≥95%</w:t>
            </w:r>
          </w:p>
        </w:tc>
        <w:tc>
          <w:tcPr>
            <w:tcW w:w="1843" w:type="dxa"/>
            <w:vAlign w:val="center"/>
          </w:tcPr>
          <w:p>
            <w:pPr>
              <w:pStyle w:val="20"/>
            </w:pPr>
            <w:r>
              <w:t>依据工作方案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岗位补贴人均标准</w:t>
            </w:r>
          </w:p>
        </w:tc>
        <w:tc>
          <w:tcPr>
            <w:tcW w:w="2891" w:type="dxa"/>
            <w:vAlign w:val="center"/>
          </w:tcPr>
          <w:p>
            <w:pPr>
              <w:pStyle w:val="20"/>
            </w:pPr>
            <w:r>
              <w:t>岗位补贴人均标准</w:t>
            </w:r>
          </w:p>
        </w:tc>
        <w:tc>
          <w:tcPr>
            <w:tcW w:w="1276" w:type="dxa"/>
            <w:vAlign w:val="center"/>
          </w:tcPr>
          <w:p>
            <w:pPr>
              <w:pStyle w:val="20"/>
            </w:pPr>
            <w:r>
              <w:t>500元</w:t>
            </w:r>
          </w:p>
        </w:tc>
        <w:tc>
          <w:tcPr>
            <w:tcW w:w="1843" w:type="dxa"/>
            <w:vAlign w:val="center"/>
          </w:tcPr>
          <w:p>
            <w:pPr>
              <w:pStyle w:val="20"/>
            </w:pPr>
            <w:r>
              <w:t>依据工作方案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较大以上安全生产事故发生数</w:t>
            </w:r>
          </w:p>
        </w:tc>
        <w:tc>
          <w:tcPr>
            <w:tcW w:w="2891" w:type="dxa"/>
            <w:vAlign w:val="center"/>
          </w:tcPr>
          <w:p>
            <w:pPr>
              <w:pStyle w:val="20"/>
            </w:pPr>
            <w:r>
              <w:t>较大以上安全生产事故发生数</w:t>
            </w:r>
          </w:p>
        </w:tc>
        <w:tc>
          <w:tcPr>
            <w:tcW w:w="1276" w:type="dxa"/>
            <w:vAlign w:val="center"/>
          </w:tcPr>
          <w:p>
            <w:pPr>
              <w:pStyle w:val="20"/>
            </w:pPr>
            <w:r>
              <w:t>&lt;1次</w:t>
            </w:r>
          </w:p>
        </w:tc>
        <w:tc>
          <w:tcPr>
            <w:tcW w:w="1843" w:type="dxa"/>
            <w:vAlign w:val="center"/>
          </w:tcPr>
          <w:p>
            <w:pPr>
              <w:pStyle w:val="20"/>
            </w:pPr>
            <w:r>
              <w:t>依据工作方案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安全生产信息员满意度</w:t>
            </w:r>
          </w:p>
        </w:tc>
        <w:tc>
          <w:tcPr>
            <w:tcW w:w="2891" w:type="dxa"/>
            <w:vAlign w:val="center"/>
          </w:tcPr>
          <w:p>
            <w:pPr>
              <w:pStyle w:val="20"/>
            </w:pPr>
            <w:r>
              <w:t>安全生产信息员对补贴发放情况的满意度</w:t>
            </w:r>
          </w:p>
        </w:tc>
        <w:tc>
          <w:tcPr>
            <w:tcW w:w="1276" w:type="dxa"/>
            <w:vAlign w:val="center"/>
          </w:tcPr>
          <w:p>
            <w:pPr>
              <w:pStyle w:val="20"/>
            </w:pPr>
            <w:r>
              <w:t>≥90%</w:t>
            </w:r>
          </w:p>
        </w:tc>
        <w:tc>
          <w:tcPr>
            <w:tcW w:w="1843" w:type="dxa"/>
            <w:vAlign w:val="center"/>
          </w:tcPr>
          <w:p>
            <w:pPr>
              <w:pStyle w:val="20"/>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5"/>
      <w:r>
        <w:rPr>
          <w:rFonts w:ascii="方正仿宋_GBK" w:hAnsi="方正仿宋_GBK" w:eastAsia="方正仿宋_GBK" w:cs="方正仿宋_GBK"/>
          <w:color w:val="000000"/>
          <w:sz w:val="28"/>
        </w:rPr>
        <w:t>2.村党组织活动经费绩效目标表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13062522P00457010060W</w:t>
            </w:r>
          </w:p>
        </w:tc>
        <w:tc>
          <w:tcPr>
            <w:tcW w:w="1587" w:type="dxa"/>
            <w:vAlign w:val="center"/>
          </w:tcPr>
          <w:p>
            <w:pPr>
              <w:pStyle w:val="21"/>
            </w:pPr>
            <w:r>
              <w:t>项目名称</w:t>
            </w:r>
          </w:p>
        </w:tc>
        <w:tc>
          <w:tcPr>
            <w:tcW w:w="4422" w:type="dxa"/>
            <w:gridSpan w:val="3"/>
            <w:vAlign w:val="center"/>
          </w:tcPr>
          <w:p>
            <w:pPr>
              <w:pStyle w:val="20"/>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37.56</w:t>
            </w:r>
          </w:p>
        </w:tc>
        <w:tc>
          <w:tcPr>
            <w:tcW w:w="1587" w:type="dxa"/>
            <w:vAlign w:val="center"/>
          </w:tcPr>
          <w:p>
            <w:pPr>
              <w:pStyle w:val="21"/>
            </w:pPr>
            <w:r>
              <w:t>其中：财政    资金</w:t>
            </w:r>
          </w:p>
        </w:tc>
        <w:tc>
          <w:tcPr>
            <w:tcW w:w="1304" w:type="dxa"/>
            <w:vAlign w:val="center"/>
          </w:tcPr>
          <w:p>
            <w:pPr>
              <w:pStyle w:val="20"/>
            </w:pPr>
            <w:r>
              <w:t>37.56</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此项目资金用于村党组织活动经费，保障村党组织日常活动。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50% </w:t>
            </w:r>
          </w:p>
        </w:tc>
        <w:tc>
          <w:tcPr>
            <w:tcW w:w="1304" w:type="dxa"/>
            <w:vAlign w:val="center"/>
          </w:tcPr>
          <w:p>
            <w:pPr>
              <w:pStyle w:val="22"/>
            </w:pPr>
            <w:r>
              <w:t xml:space="preserve"> </w:t>
            </w:r>
          </w:p>
        </w:tc>
        <w:tc>
          <w:tcPr>
            <w:tcW w:w="3118" w:type="dxa"/>
            <w:gridSpan w:val="2"/>
            <w:vAlign w:val="center"/>
          </w:tcPr>
          <w:p>
            <w:pPr>
              <w:pStyle w:val="22"/>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1.通过拨付村党组织活动经费，保障村党组织日常活动</w:t>
            </w:r>
          </w:p>
          <w:p>
            <w:pPr>
              <w:pStyle w:val="20"/>
            </w:pPr>
            <w:r>
              <w:t>2.由村党组织活动经费定期集中培训，提高农村党员的综合素质</w:t>
            </w:r>
          </w:p>
          <w:p>
            <w:pPr>
              <w:pStyle w:val="20"/>
            </w:pPr>
            <w:r>
              <w:t>3.用于村内党员活动经费支出按季度支出，6月份支出50%，12月份支出100%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组织参观学习人次</w:t>
            </w:r>
          </w:p>
        </w:tc>
        <w:tc>
          <w:tcPr>
            <w:tcW w:w="2891" w:type="dxa"/>
            <w:vAlign w:val="center"/>
          </w:tcPr>
          <w:p>
            <w:pPr>
              <w:pStyle w:val="20"/>
            </w:pPr>
            <w:r>
              <w:t>组织前往宣传教育基地参观的人次</w:t>
            </w:r>
          </w:p>
        </w:tc>
        <w:tc>
          <w:tcPr>
            <w:tcW w:w="1276" w:type="dxa"/>
            <w:vAlign w:val="center"/>
          </w:tcPr>
          <w:p>
            <w:pPr>
              <w:pStyle w:val="20"/>
            </w:pPr>
            <w:r>
              <w:t>≥40人</w:t>
            </w:r>
          </w:p>
        </w:tc>
        <w:tc>
          <w:tcPr>
            <w:tcW w:w="1843" w:type="dxa"/>
            <w:vAlign w:val="center"/>
          </w:tcPr>
          <w:p>
            <w:pPr>
              <w:pStyle w:val="2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学习活动成果验收合格率</w:t>
            </w:r>
          </w:p>
        </w:tc>
        <w:tc>
          <w:tcPr>
            <w:tcW w:w="2891" w:type="dxa"/>
            <w:vAlign w:val="center"/>
          </w:tcPr>
          <w:p>
            <w:pPr>
              <w:pStyle w:val="20"/>
            </w:pPr>
            <w:r>
              <w:t>学习活动成果合格率</w:t>
            </w:r>
          </w:p>
        </w:tc>
        <w:tc>
          <w:tcPr>
            <w:tcW w:w="1276" w:type="dxa"/>
            <w:vAlign w:val="center"/>
          </w:tcPr>
          <w:p>
            <w:pPr>
              <w:pStyle w:val="20"/>
            </w:pPr>
            <w:r>
              <w:t>≥90%</w:t>
            </w:r>
          </w:p>
        </w:tc>
        <w:tc>
          <w:tcPr>
            <w:tcW w:w="1843" w:type="dxa"/>
            <w:vAlign w:val="center"/>
          </w:tcPr>
          <w:p>
            <w:pPr>
              <w:pStyle w:val="2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参观学习及时率</w:t>
            </w:r>
          </w:p>
        </w:tc>
        <w:tc>
          <w:tcPr>
            <w:tcW w:w="2891" w:type="dxa"/>
            <w:vAlign w:val="center"/>
          </w:tcPr>
          <w:p>
            <w:pPr>
              <w:pStyle w:val="20"/>
            </w:pPr>
            <w:r>
              <w:t>组织参观学习的及时率</w:t>
            </w:r>
          </w:p>
        </w:tc>
        <w:tc>
          <w:tcPr>
            <w:tcW w:w="1276" w:type="dxa"/>
            <w:vAlign w:val="center"/>
          </w:tcPr>
          <w:p>
            <w:pPr>
              <w:pStyle w:val="20"/>
            </w:pPr>
            <w:r>
              <w:t>≥90%</w:t>
            </w:r>
          </w:p>
        </w:tc>
        <w:tc>
          <w:tcPr>
            <w:tcW w:w="1843" w:type="dxa"/>
            <w:vAlign w:val="center"/>
          </w:tcPr>
          <w:p>
            <w:pPr>
              <w:pStyle w:val="2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资金使用率</w:t>
            </w:r>
          </w:p>
        </w:tc>
        <w:tc>
          <w:tcPr>
            <w:tcW w:w="2891" w:type="dxa"/>
            <w:vAlign w:val="center"/>
          </w:tcPr>
          <w:p>
            <w:pPr>
              <w:pStyle w:val="20"/>
            </w:pPr>
            <w:r>
              <w:t>资金使用率=（实际支出资金总数/计划完成项目资金总数）×100%。</w:t>
            </w:r>
          </w:p>
        </w:tc>
        <w:tc>
          <w:tcPr>
            <w:tcW w:w="1276" w:type="dxa"/>
            <w:vAlign w:val="center"/>
          </w:tcPr>
          <w:p>
            <w:pPr>
              <w:pStyle w:val="20"/>
            </w:pPr>
            <w:r>
              <w:t>≥95%</w:t>
            </w:r>
          </w:p>
        </w:tc>
        <w:tc>
          <w:tcPr>
            <w:tcW w:w="1843" w:type="dxa"/>
            <w:vAlign w:val="center"/>
          </w:tcPr>
          <w:p>
            <w:pPr>
              <w:pStyle w:val="2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农村党员综合素质提升率</w:t>
            </w:r>
          </w:p>
        </w:tc>
        <w:tc>
          <w:tcPr>
            <w:tcW w:w="2891" w:type="dxa"/>
            <w:vAlign w:val="center"/>
          </w:tcPr>
          <w:p>
            <w:pPr>
              <w:pStyle w:val="20"/>
            </w:pPr>
            <w:r>
              <w:t>农村党员综合素质提升率</w:t>
            </w:r>
          </w:p>
        </w:tc>
        <w:tc>
          <w:tcPr>
            <w:tcW w:w="1276" w:type="dxa"/>
            <w:vAlign w:val="center"/>
          </w:tcPr>
          <w:p>
            <w:pPr>
              <w:pStyle w:val="20"/>
            </w:pPr>
            <w:r>
              <w:t>≥95%</w:t>
            </w:r>
          </w:p>
        </w:tc>
        <w:tc>
          <w:tcPr>
            <w:tcW w:w="1843" w:type="dxa"/>
            <w:vAlign w:val="center"/>
          </w:tcPr>
          <w:p>
            <w:pPr>
              <w:pStyle w:val="2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农村党员满意度</w:t>
            </w:r>
          </w:p>
        </w:tc>
        <w:tc>
          <w:tcPr>
            <w:tcW w:w="2891" w:type="dxa"/>
            <w:vAlign w:val="center"/>
          </w:tcPr>
          <w:p>
            <w:pPr>
              <w:pStyle w:val="20"/>
            </w:pPr>
            <w:r>
              <w:t>农村党员的满意度</w:t>
            </w:r>
          </w:p>
        </w:tc>
        <w:tc>
          <w:tcPr>
            <w:tcW w:w="1276" w:type="dxa"/>
            <w:vAlign w:val="center"/>
          </w:tcPr>
          <w:p>
            <w:pPr>
              <w:pStyle w:val="20"/>
            </w:pPr>
            <w:r>
              <w:t>≥90%</w:t>
            </w:r>
          </w:p>
        </w:tc>
        <w:tc>
          <w:tcPr>
            <w:tcW w:w="1843" w:type="dxa"/>
            <w:vAlign w:val="center"/>
          </w:tcPr>
          <w:p>
            <w:pPr>
              <w:pStyle w:val="20"/>
            </w:pPr>
            <w:r>
              <w:t>历史标准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6"/>
      <w:r>
        <w:rPr>
          <w:rFonts w:ascii="方正仿宋_GBK" w:hAnsi="方正仿宋_GBK" w:eastAsia="方正仿宋_GBK" w:cs="方正仿宋_GBK"/>
          <w:color w:val="000000"/>
          <w:sz w:val="28"/>
        </w:rPr>
        <w:t>3.村级退役军人服务站吸收参战（进藏）退役军人补贴绩效目标表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13062522P004566103669</w:t>
            </w:r>
          </w:p>
        </w:tc>
        <w:tc>
          <w:tcPr>
            <w:tcW w:w="1587" w:type="dxa"/>
            <w:vAlign w:val="center"/>
          </w:tcPr>
          <w:p>
            <w:pPr>
              <w:pStyle w:val="21"/>
            </w:pPr>
            <w:r>
              <w:t>项目名称</w:t>
            </w:r>
          </w:p>
        </w:tc>
        <w:tc>
          <w:tcPr>
            <w:tcW w:w="4422" w:type="dxa"/>
            <w:gridSpan w:val="3"/>
            <w:vAlign w:val="center"/>
          </w:tcPr>
          <w:p>
            <w:pPr>
              <w:pStyle w:val="20"/>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8.64</w:t>
            </w:r>
          </w:p>
        </w:tc>
        <w:tc>
          <w:tcPr>
            <w:tcW w:w="1587" w:type="dxa"/>
            <w:vAlign w:val="center"/>
          </w:tcPr>
          <w:p>
            <w:pPr>
              <w:pStyle w:val="21"/>
            </w:pPr>
            <w:r>
              <w:t>其中：财政    资金</w:t>
            </w:r>
          </w:p>
        </w:tc>
        <w:tc>
          <w:tcPr>
            <w:tcW w:w="1304" w:type="dxa"/>
            <w:vAlign w:val="center"/>
          </w:tcPr>
          <w:p>
            <w:pPr>
              <w:pStyle w:val="20"/>
            </w:pPr>
            <w:r>
              <w:t>8.64</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此项目资金用于发放村级退役军人服务站吸收参战（进藏）退役军人补助。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25%</w:t>
            </w:r>
          </w:p>
        </w:tc>
        <w:tc>
          <w:tcPr>
            <w:tcW w:w="1587" w:type="dxa"/>
            <w:vAlign w:val="center"/>
          </w:tcPr>
          <w:p>
            <w:pPr>
              <w:pStyle w:val="22"/>
            </w:pPr>
            <w:r>
              <w:t xml:space="preserve">50% </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1.按月支出，3月份支出25%，6月份支出50%，9月份支出75%，12月份支出100%。</w:t>
            </w:r>
          </w:p>
          <w:p>
            <w:pPr>
              <w:pStyle w:val="20"/>
            </w:pPr>
            <w:r>
              <w:t>2.把优抚工作作为支出国家国防军队建设、保持国家长治久安的一项重要任务强力推进。</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发放人数</w:t>
            </w:r>
          </w:p>
        </w:tc>
        <w:tc>
          <w:tcPr>
            <w:tcW w:w="2891" w:type="dxa"/>
            <w:vAlign w:val="center"/>
          </w:tcPr>
          <w:p>
            <w:pPr>
              <w:pStyle w:val="20"/>
            </w:pPr>
            <w:r>
              <w:t>发放村级退役军人服务站吸收参战（进藏）退役军人补贴的人数</w:t>
            </w:r>
          </w:p>
        </w:tc>
        <w:tc>
          <w:tcPr>
            <w:tcW w:w="1276" w:type="dxa"/>
            <w:vAlign w:val="center"/>
          </w:tcPr>
          <w:p>
            <w:pPr>
              <w:pStyle w:val="20"/>
            </w:pPr>
            <w:r>
              <w:t>12人</w:t>
            </w:r>
          </w:p>
        </w:tc>
        <w:tc>
          <w:tcPr>
            <w:tcW w:w="1843" w:type="dxa"/>
            <w:vAlign w:val="center"/>
          </w:tcPr>
          <w:p>
            <w:pPr>
              <w:pStyle w:val="20"/>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生活补助发放足额率</w:t>
            </w:r>
          </w:p>
        </w:tc>
        <w:tc>
          <w:tcPr>
            <w:tcW w:w="2891" w:type="dxa"/>
            <w:vAlign w:val="center"/>
          </w:tcPr>
          <w:p>
            <w:pPr>
              <w:pStyle w:val="20"/>
            </w:pPr>
            <w:r>
              <w:t>足额发放生活补助人数占全部人数比例</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发放及时性</w:t>
            </w:r>
          </w:p>
        </w:tc>
        <w:tc>
          <w:tcPr>
            <w:tcW w:w="2891" w:type="dxa"/>
            <w:vAlign w:val="center"/>
          </w:tcPr>
          <w:p>
            <w:pPr>
              <w:pStyle w:val="20"/>
            </w:pPr>
            <w:r>
              <w:t>资金是否能够按照规定时间落实到位</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项目支出金额</w:t>
            </w:r>
          </w:p>
        </w:tc>
        <w:tc>
          <w:tcPr>
            <w:tcW w:w="2891" w:type="dxa"/>
            <w:vAlign w:val="center"/>
          </w:tcPr>
          <w:p>
            <w:pPr>
              <w:pStyle w:val="20"/>
            </w:pPr>
            <w:r>
              <w:t>在预算金额内支付</w:t>
            </w:r>
          </w:p>
        </w:tc>
        <w:tc>
          <w:tcPr>
            <w:tcW w:w="1276" w:type="dxa"/>
            <w:vAlign w:val="center"/>
          </w:tcPr>
          <w:p>
            <w:pPr>
              <w:pStyle w:val="20"/>
            </w:pPr>
            <w:r>
              <w:t>≤8.64万元</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拥军优属保障率</w:t>
            </w:r>
          </w:p>
        </w:tc>
        <w:tc>
          <w:tcPr>
            <w:tcW w:w="2891" w:type="dxa"/>
            <w:vAlign w:val="center"/>
          </w:tcPr>
          <w:p>
            <w:pPr>
              <w:pStyle w:val="20"/>
            </w:pPr>
            <w:r>
              <w:t>未发生相关上访的比率</w:t>
            </w:r>
          </w:p>
        </w:tc>
        <w:tc>
          <w:tcPr>
            <w:tcW w:w="1276" w:type="dxa"/>
            <w:vAlign w:val="center"/>
          </w:tcPr>
          <w:p>
            <w:pPr>
              <w:pStyle w:val="20"/>
            </w:pPr>
            <w:r>
              <w:t>100%</w:t>
            </w:r>
          </w:p>
        </w:tc>
        <w:tc>
          <w:tcPr>
            <w:tcW w:w="1843" w:type="dxa"/>
            <w:vAlign w:val="center"/>
          </w:tcPr>
          <w:p>
            <w:pPr>
              <w:pStyle w:val="20"/>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7"/>
      <w:r>
        <w:rPr>
          <w:rFonts w:ascii="方正仿宋_GBK" w:hAnsi="方正仿宋_GBK" w:eastAsia="方正仿宋_GBK" w:cs="方正仿宋_GBK"/>
          <w:color w:val="000000"/>
          <w:sz w:val="28"/>
        </w:rPr>
        <w:t>4.村级组织办公经费绩效目标表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13062522P004570100405</w:t>
            </w:r>
          </w:p>
        </w:tc>
        <w:tc>
          <w:tcPr>
            <w:tcW w:w="1587" w:type="dxa"/>
            <w:vAlign w:val="center"/>
          </w:tcPr>
          <w:p>
            <w:pPr>
              <w:pStyle w:val="21"/>
            </w:pPr>
            <w:r>
              <w:t>项目名称</w:t>
            </w:r>
          </w:p>
        </w:tc>
        <w:tc>
          <w:tcPr>
            <w:tcW w:w="4422" w:type="dxa"/>
            <w:gridSpan w:val="3"/>
            <w:vAlign w:val="center"/>
          </w:tcPr>
          <w:p>
            <w:pPr>
              <w:pStyle w:val="20"/>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36.74</w:t>
            </w:r>
          </w:p>
        </w:tc>
        <w:tc>
          <w:tcPr>
            <w:tcW w:w="1587" w:type="dxa"/>
            <w:vAlign w:val="center"/>
          </w:tcPr>
          <w:p>
            <w:pPr>
              <w:pStyle w:val="21"/>
            </w:pPr>
            <w:r>
              <w:t>其中：财政    资金</w:t>
            </w:r>
          </w:p>
        </w:tc>
        <w:tc>
          <w:tcPr>
            <w:tcW w:w="1304" w:type="dxa"/>
            <w:vAlign w:val="center"/>
          </w:tcPr>
          <w:p>
            <w:pPr>
              <w:pStyle w:val="20"/>
            </w:pPr>
            <w:r>
              <w:t>36.74</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保障村级组织必要的办公用品费、办公设施维护费、水电暖费等维持村级组织正常运转所必需的开支。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50% </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及时足额拨付资金，保障村级组织的正常运转，保障必要的办公用品费、办公设施维护费、水电暖费等维持村级组织正常运转所必需的开支，以推进村级组织健康发展，搞好服务保障。此项目预计2022年6月份完成支出。</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经费保障村数</w:t>
            </w:r>
          </w:p>
        </w:tc>
        <w:tc>
          <w:tcPr>
            <w:tcW w:w="2891" w:type="dxa"/>
            <w:vAlign w:val="center"/>
          </w:tcPr>
          <w:p>
            <w:pPr>
              <w:pStyle w:val="20"/>
            </w:pPr>
            <w:r>
              <w:t>村级组织办公经费实际保障的村庄数量数</w:t>
            </w:r>
          </w:p>
        </w:tc>
        <w:tc>
          <w:tcPr>
            <w:tcW w:w="1276" w:type="dxa"/>
            <w:vAlign w:val="center"/>
          </w:tcPr>
          <w:p>
            <w:pPr>
              <w:pStyle w:val="20"/>
            </w:pPr>
            <w:r>
              <w:t>21个</w:t>
            </w:r>
          </w:p>
        </w:tc>
        <w:tc>
          <w:tcPr>
            <w:tcW w:w="1843" w:type="dxa"/>
            <w:vAlign w:val="center"/>
          </w:tcPr>
          <w:p>
            <w:pPr>
              <w:pStyle w:val="20"/>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保障覆盖率</w:t>
            </w:r>
          </w:p>
        </w:tc>
        <w:tc>
          <w:tcPr>
            <w:tcW w:w="2891" w:type="dxa"/>
            <w:vAlign w:val="center"/>
          </w:tcPr>
          <w:p>
            <w:pPr>
              <w:pStyle w:val="20"/>
            </w:pPr>
            <w:r>
              <w:t>保障村级组织数量占总村数比重</w:t>
            </w:r>
          </w:p>
        </w:tc>
        <w:tc>
          <w:tcPr>
            <w:tcW w:w="1276" w:type="dxa"/>
            <w:vAlign w:val="center"/>
          </w:tcPr>
          <w:p>
            <w:pPr>
              <w:pStyle w:val="20"/>
            </w:pPr>
            <w:r>
              <w:t>100%</w:t>
            </w:r>
          </w:p>
        </w:tc>
        <w:tc>
          <w:tcPr>
            <w:tcW w:w="1843" w:type="dxa"/>
            <w:vAlign w:val="center"/>
          </w:tcPr>
          <w:p>
            <w:pPr>
              <w:pStyle w:val="20"/>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资金支付及时率</w:t>
            </w:r>
          </w:p>
        </w:tc>
        <w:tc>
          <w:tcPr>
            <w:tcW w:w="2891" w:type="dxa"/>
            <w:vAlign w:val="center"/>
          </w:tcPr>
          <w:p>
            <w:pPr>
              <w:pStyle w:val="20"/>
            </w:pPr>
            <w:r>
              <w:t>拨付此项资金及时率</w:t>
            </w:r>
          </w:p>
        </w:tc>
        <w:tc>
          <w:tcPr>
            <w:tcW w:w="1276" w:type="dxa"/>
            <w:vAlign w:val="center"/>
          </w:tcPr>
          <w:p>
            <w:pPr>
              <w:pStyle w:val="20"/>
            </w:pPr>
            <w:r>
              <w:t>≥90%</w:t>
            </w:r>
          </w:p>
        </w:tc>
        <w:tc>
          <w:tcPr>
            <w:tcW w:w="1843" w:type="dxa"/>
            <w:vAlign w:val="center"/>
          </w:tcPr>
          <w:p>
            <w:pPr>
              <w:pStyle w:val="20"/>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≤36.74万元</w:t>
            </w:r>
          </w:p>
        </w:tc>
        <w:tc>
          <w:tcPr>
            <w:tcW w:w="1843" w:type="dxa"/>
            <w:vAlign w:val="center"/>
          </w:tcPr>
          <w:p>
            <w:pPr>
              <w:pStyle w:val="20"/>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村级组织运转保障水平提升率</w:t>
            </w:r>
          </w:p>
        </w:tc>
        <w:tc>
          <w:tcPr>
            <w:tcW w:w="2891" w:type="dxa"/>
            <w:vAlign w:val="center"/>
          </w:tcPr>
          <w:p>
            <w:pPr>
              <w:pStyle w:val="20"/>
            </w:pPr>
            <w:r>
              <w:t>村级组织在办公用品费、办公设施维护费、水电暖费等方面保障水平的提升比率</w:t>
            </w:r>
          </w:p>
        </w:tc>
        <w:tc>
          <w:tcPr>
            <w:tcW w:w="1276" w:type="dxa"/>
            <w:vAlign w:val="center"/>
          </w:tcPr>
          <w:p>
            <w:pPr>
              <w:pStyle w:val="20"/>
            </w:pPr>
            <w:r>
              <w:t>≥85%</w:t>
            </w:r>
          </w:p>
        </w:tc>
        <w:tc>
          <w:tcPr>
            <w:tcW w:w="1843" w:type="dxa"/>
            <w:vAlign w:val="center"/>
          </w:tcPr>
          <w:p>
            <w:pPr>
              <w:pStyle w:val="20"/>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村级组织满意度</w:t>
            </w:r>
          </w:p>
        </w:tc>
        <w:tc>
          <w:tcPr>
            <w:tcW w:w="2891" w:type="dxa"/>
            <w:vAlign w:val="center"/>
          </w:tcPr>
          <w:p>
            <w:pPr>
              <w:pStyle w:val="20"/>
            </w:pPr>
            <w:r>
              <w:t>受办公经费保障的村级组织满意情况</w:t>
            </w:r>
          </w:p>
        </w:tc>
        <w:tc>
          <w:tcPr>
            <w:tcW w:w="1276" w:type="dxa"/>
            <w:vAlign w:val="center"/>
          </w:tcPr>
          <w:p>
            <w:pPr>
              <w:pStyle w:val="20"/>
            </w:pPr>
            <w:r>
              <w:t>≥90%</w:t>
            </w:r>
          </w:p>
        </w:tc>
        <w:tc>
          <w:tcPr>
            <w:tcW w:w="1843" w:type="dxa"/>
            <w:vAlign w:val="center"/>
          </w:tcPr>
          <w:p>
            <w:pPr>
              <w:pStyle w:val="20"/>
            </w:pPr>
            <w:r>
              <w:t>徐字〔2019〕2号及部门年度工作计划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8"/>
      <w:r>
        <w:rPr>
          <w:rFonts w:ascii="方正仿宋_GBK" w:hAnsi="方正仿宋_GBK" w:eastAsia="方正仿宋_GBK" w:cs="方正仿宋_GBK"/>
          <w:color w:val="000000"/>
          <w:sz w:val="28"/>
        </w:rPr>
        <w:t>5.大气污染防治工作经费（运转保障）绩效目标表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13062522P00456710094F</w:t>
            </w:r>
          </w:p>
        </w:tc>
        <w:tc>
          <w:tcPr>
            <w:tcW w:w="1587" w:type="dxa"/>
            <w:vAlign w:val="center"/>
          </w:tcPr>
          <w:p>
            <w:pPr>
              <w:pStyle w:val="21"/>
            </w:pPr>
            <w:r>
              <w:t>项目名称</w:t>
            </w:r>
          </w:p>
        </w:tc>
        <w:tc>
          <w:tcPr>
            <w:tcW w:w="4422" w:type="dxa"/>
            <w:gridSpan w:val="3"/>
            <w:vAlign w:val="center"/>
          </w:tcPr>
          <w:p>
            <w:pPr>
              <w:pStyle w:val="20"/>
            </w:pPr>
            <w:r>
              <w:t>大气污染防治工作经费（运转保障）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20.00</w:t>
            </w:r>
          </w:p>
        </w:tc>
        <w:tc>
          <w:tcPr>
            <w:tcW w:w="1587" w:type="dxa"/>
            <w:vAlign w:val="center"/>
          </w:tcPr>
          <w:p>
            <w:pPr>
              <w:pStyle w:val="21"/>
            </w:pPr>
            <w:r>
              <w:t>其中：财政    资金</w:t>
            </w:r>
          </w:p>
        </w:tc>
        <w:tc>
          <w:tcPr>
            <w:tcW w:w="1304" w:type="dxa"/>
            <w:vAlign w:val="center"/>
          </w:tcPr>
          <w:p>
            <w:pPr>
              <w:pStyle w:val="20"/>
            </w:pPr>
            <w:r>
              <w:t>20.00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此项目资金主要用于加强大气污染综合治理和夏、秋两季秸秆禁烧、垃圾清理清运、洒水车维护。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50% </w:t>
            </w:r>
          </w:p>
        </w:tc>
        <w:tc>
          <w:tcPr>
            <w:tcW w:w="1304" w:type="dxa"/>
            <w:vAlign w:val="center"/>
          </w:tcPr>
          <w:p>
            <w:pPr>
              <w:pStyle w:val="22"/>
            </w:pPr>
            <w:r>
              <w:t xml:space="preserve"> 90%</w:t>
            </w:r>
          </w:p>
        </w:tc>
        <w:tc>
          <w:tcPr>
            <w:tcW w:w="3118" w:type="dxa"/>
            <w:gridSpan w:val="2"/>
            <w:vAlign w:val="center"/>
          </w:tcPr>
          <w:p>
            <w:pPr>
              <w:pStyle w:val="22"/>
            </w:pPr>
            <w:r>
              <w:t xml:space="preserve"> 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1.保护和改善环境，防治大气污染，保障公众健康，推进生态文明建设。</w:t>
            </w:r>
          </w:p>
          <w:p>
            <w:pPr>
              <w:pStyle w:val="20"/>
            </w:pPr>
            <w:r>
              <w:t>2.当年度组织不少于5次大气污染防止宣传。此项目资金按序时进度支出：6月份支出50%，10月份支出90%，12月份支出100%，资金及时拨付到位，为大气污染防治工作提供资金保障。</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发动宣传的次数</w:t>
            </w:r>
          </w:p>
        </w:tc>
        <w:tc>
          <w:tcPr>
            <w:tcW w:w="2891" w:type="dxa"/>
            <w:vAlign w:val="center"/>
          </w:tcPr>
          <w:p>
            <w:pPr>
              <w:pStyle w:val="20"/>
            </w:pPr>
            <w:r>
              <w:t>针对大气污染防治的宣传次数</w:t>
            </w:r>
          </w:p>
        </w:tc>
        <w:tc>
          <w:tcPr>
            <w:tcW w:w="1276" w:type="dxa"/>
            <w:vAlign w:val="center"/>
          </w:tcPr>
          <w:p>
            <w:pPr>
              <w:pStyle w:val="20"/>
            </w:pPr>
            <w:r>
              <w:t>≥5次</w:t>
            </w:r>
          </w:p>
        </w:tc>
        <w:tc>
          <w:tcPr>
            <w:tcW w:w="1843" w:type="dxa"/>
            <w:vAlign w:val="center"/>
          </w:tcPr>
          <w:p>
            <w:pPr>
              <w:pStyle w:val="20"/>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宣传覆盖率</w:t>
            </w:r>
          </w:p>
        </w:tc>
        <w:tc>
          <w:tcPr>
            <w:tcW w:w="2891" w:type="dxa"/>
            <w:vAlign w:val="center"/>
          </w:tcPr>
          <w:p>
            <w:pPr>
              <w:pStyle w:val="20"/>
            </w:pPr>
            <w:r>
              <w:t>大气污染防治宣传覆盖村数占总村数比重</w:t>
            </w:r>
          </w:p>
        </w:tc>
        <w:tc>
          <w:tcPr>
            <w:tcW w:w="1276" w:type="dxa"/>
            <w:vAlign w:val="center"/>
          </w:tcPr>
          <w:p>
            <w:pPr>
              <w:pStyle w:val="20"/>
            </w:pPr>
            <w:r>
              <w:t>100%</w:t>
            </w:r>
          </w:p>
        </w:tc>
        <w:tc>
          <w:tcPr>
            <w:tcW w:w="1843" w:type="dxa"/>
            <w:vAlign w:val="center"/>
          </w:tcPr>
          <w:p>
            <w:pPr>
              <w:pStyle w:val="20"/>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宣传及时率</w:t>
            </w:r>
          </w:p>
        </w:tc>
        <w:tc>
          <w:tcPr>
            <w:tcW w:w="2891" w:type="dxa"/>
            <w:vAlign w:val="center"/>
          </w:tcPr>
          <w:p>
            <w:pPr>
              <w:pStyle w:val="20"/>
            </w:pPr>
            <w:r>
              <w:t>大气污染防治宣传工作按计划时间完成的比例</w:t>
            </w:r>
          </w:p>
        </w:tc>
        <w:tc>
          <w:tcPr>
            <w:tcW w:w="1276" w:type="dxa"/>
            <w:vAlign w:val="center"/>
          </w:tcPr>
          <w:p>
            <w:pPr>
              <w:pStyle w:val="20"/>
            </w:pPr>
            <w:r>
              <w:t>≥100%</w:t>
            </w:r>
          </w:p>
        </w:tc>
        <w:tc>
          <w:tcPr>
            <w:tcW w:w="1843" w:type="dxa"/>
            <w:vAlign w:val="center"/>
          </w:tcPr>
          <w:p>
            <w:pPr>
              <w:pStyle w:val="20"/>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≤36万元</w:t>
            </w:r>
          </w:p>
        </w:tc>
        <w:tc>
          <w:tcPr>
            <w:tcW w:w="1843" w:type="dxa"/>
            <w:vAlign w:val="center"/>
          </w:tcPr>
          <w:p>
            <w:pPr>
              <w:pStyle w:val="20"/>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环境保护意识提高率</w:t>
            </w:r>
          </w:p>
        </w:tc>
        <w:tc>
          <w:tcPr>
            <w:tcW w:w="2891" w:type="dxa"/>
            <w:vAlign w:val="center"/>
          </w:tcPr>
          <w:p>
            <w:pPr>
              <w:pStyle w:val="20"/>
            </w:pPr>
            <w:r>
              <w:t>环境保护意识提高率</w:t>
            </w:r>
          </w:p>
        </w:tc>
        <w:tc>
          <w:tcPr>
            <w:tcW w:w="1276" w:type="dxa"/>
            <w:vAlign w:val="center"/>
          </w:tcPr>
          <w:p>
            <w:pPr>
              <w:pStyle w:val="20"/>
            </w:pPr>
            <w:r>
              <w:t>≥85%</w:t>
            </w:r>
          </w:p>
        </w:tc>
        <w:tc>
          <w:tcPr>
            <w:tcW w:w="1843" w:type="dxa"/>
            <w:vAlign w:val="center"/>
          </w:tcPr>
          <w:p>
            <w:pPr>
              <w:pStyle w:val="20"/>
            </w:pPr>
            <w:r>
              <w:t xml:space="preserve">三定方案及部门年度工作计划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生态效益指标</w:t>
            </w:r>
          </w:p>
        </w:tc>
        <w:tc>
          <w:tcPr>
            <w:tcW w:w="1332" w:type="dxa"/>
            <w:vAlign w:val="center"/>
          </w:tcPr>
          <w:p>
            <w:pPr>
              <w:pStyle w:val="20"/>
            </w:pPr>
            <w:r>
              <w:t>空气质量优良天数</w:t>
            </w:r>
          </w:p>
        </w:tc>
        <w:tc>
          <w:tcPr>
            <w:tcW w:w="2891" w:type="dxa"/>
            <w:vAlign w:val="center"/>
          </w:tcPr>
          <w:p>
            <w:pPr>
              <w:pStyle w:val="20"/>
            </w:pPr>
            <w:r>
              <w:t>全年空气质量达到优良的天数</w:t>
            </w:r>
          </w:p>
        </w:tc>
        <w:tc>
          <w:tcPr>
            <w:tcW w:w="1276" w:type="dxa"/>
            <w:vAlign w:val="center"/>
          </w:tcPr>
          <w:p>
            <w:pPr>
              <w:pStyle w:val="20"/>
            </w:pPr>
            <w:r>
              <w:t>≥223天</w:t>
            </w:r>
          </w:p>
        </w:tc>
        <w:tc>
          <w:tcPr>
            <w:tcW w:w="1843" w:type="dxa"/>
            <w:vAlign w:val="center"/>
          </w:tcPr>
          <w:p>
            <w:pPr>
              <w:pStyle w:val="20"/>
            </w:pPr>
            <w:r>
              <w:t xml:space="preserve">三定方案及部门年度工作计划 </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9"/>
      <w:r>
        <w:rPr>
          <w:rFonts w:ascii="方正仿宋_GBK" w:hAnsi="方正仿宋_GBK" w:eastAsia="方正仿宋_GBK" w:cs="方正仿宋_GBK"/>
          <w:color w:val="000000"/>
          <w:sz w:val="28"/>
        </w:rPr>
        <w:t>6.党建工作经费（运转保障）绩效目标表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13062522P004567101574</w:t>
            </w:r>
          </w:p>
        </w:tc>
        <w:tc>
          <w:tcPr>
            <w:tcW w:w="1587" w:type="dxa"/>
            <w:vAlign w:val="center"/>
          </w:tcPr>
          <w:p>
            <w:pPr>
              <w:pStyle w:val="21"/>
            </w:pPr>
            <w:r>
              <w:t>项目名称</w:t>
            </w:r>
          </w:p>
        </w:tc>
        <w:tc>
          <w:tcPr>
            <w:tcW w:w="4422" w:type="dxa"/>
            <w:gridSpan w:val="3"/>
            <w:vAlign w:val="center"/>
          </w:tcPr>
          <w:p>
            <w:pPr>
              <w:pStyle w:val="20"/>
            </w:pPr>
            <w:r>
              <w:t>党建工作经费（运转保障）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10.00</w:t>
            </w:r>
          </w:p>
        </w:tc>
        <w:tc>
          <w:tcPr>
            <w:tcW w:w="1587" w:type="dxa"/>
            <w:vAlign w:val="center"/>
          </w:tcPr>
          <w:p>
            <w:pPr>
              <w:pStyle w:val="21"/>
            </w:pPr>
            <w:r>
              <w:t>其中：财政    资金</w:t>
            </w:r>
          </w:p>
        </w:tc>
        <w:tc>
          <w:tcPr>
            <w:tcW w:w="1304" w:type="dxa"/>
            <w:vAlign w:val="center"/>
          </w:tcPr>
          <w:p>
            <w:pPr>
              <w:pStyle w:val="20"/>
            </w:pPr>
            <w:r>
              <w:t>10.00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25%</w:t>
            </w:r>
          </w:p>
        </w:tc>
        <w:tc>
          <w:tcPr>
            <w:tcW w:w="1587" w:type="dxa"/>
            <w:vAlign w:val="center"/>
          </w:tcPr>
          <w:p>
            <w:pPr>
              <w:pStyle w:val="22"/>
            </w:pPr>
            <w:r>
              <w:t xml:space="preserve">60% </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1.组织日常活动，定期集中培训，提高党员的综合素质；更好的发挥党的引领示范作用。</w:t>
            </w:r>
          </w:p>
          <w:p>
            <w:pPr>
              <w:pStyle w:val="20"/>
            </w:pPr>
            <w:r>
              <w:t>2.资金按序时进度支出：3月份支出25%，6月份支出60%，9月份支出80%，12月份支出100%，资金及时拨付到位，为提升我镇的党建水平，提供有力的保障。</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开展党组织活动次数</w:t>
            </w:r>
          </w:p>
        </w:tc>
        <w:tc>
          <w:tcPr>
            <w:tcW w:w="2891" w:type="dxa"/>
            <w:vAlign w:val="center"/>
          </w:tcPr>
          <w:p>
            <w:pPr>
              <w:pStyle w:val="20"/>
            </w:pPr>
            <w:r>
              <w:t>全年组织开展党组织活动次数</w:t>
            </w:r>
          </w:p>
        </w:tc>
        <w:tc>
          <w:tcPr>
            <w:tcW w:w="1276" w:type="dxa"/>
            <w:vAlign w:val="center"/>
          </w:tcPr>
          <w:p>
            <w:pPr>
              <w:pStyle w:val="20"/>
            </w:pPr>
            <w:r>
              <w:t>≥5次</w:t>
            </w:r>
          </w:p>
        </w:tc>
        <w:tc>
          <w:tcPr>
            <w:tcW w:w="1843" w:type="dxa"/>
            <w:vAlign w:val="center"/>
          </w:tcPr>
          <w:p>
            <w:pPr>
              <w:pStyle w:val="20"/>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党建工作考核通过率</w:t>
            </w:r>
          </w:p>
        </w:tc>
        <w:tc>
          <w:tcPr>
            <w:tcW w:w="2891" w:type="dxa"/>
            <w:vAlign w:val="center"/>
          </w:tcPr>
          <w:p>
            <w:pPr>
              <w:pStyle w:val="20"/>
            </w:pPr>
            <w:r>
              <w:t>各项党建工作是否通过考核</w:t>
            </w:r>
          </w:p>
        </w:tc>
        <w:tc>
          <w:tcPr>
            <w:tcW w:w="1276" w:type="dxa"/>
            <w:vAlign w:val="center"/>
          </w:tcPr>
          <w:p>
            <w:pPr>
              <w:pStyle w:val="20"/>
            </w:pPr>
            <w:r>
              <w:t>≥90%</w:t>
            </w:r>
          </w:p>
        </w:tc>
        <w:tc>
          <w:tcPr>
            <w:tcW w:w="1843" w:type="dxa"/>
            <w:vAlign w:val="center"/>
          </w:tcPr>
          <w:p>
            <w:pPr>
              <w:pStyle w:val="20"/>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党建工作完成及时率</w:t>
            </w:r>
          </w:p>
        </w:tc>
        <w:tc>
          <w:tcPr>
            <w:tcW w:w="2891" w:type="dxa"/>
            <w:vAlign w:val="center"/>
          </w:tcPr>
          <w:p>
            <w:pPr>
              <w:pStyle w:val="20"/>
            </w:pPr>
            <w:r>
              <w:t>各项党建工作及时完成情况</w:t>
            </w:r>
          </w:p>
        </w:tc>
        <w:tc>
          <w:tcPr>
            <w:tcW w:w="1276" w:type="dxa"/>
            <w:vAlign w:val="center"/>
          </w:tcPr>
          <w:p>
            <w:pPr>
              <w:pStyle w:val="20"/>
            </w:pPr>
            <w:r>
              <w:t>≥90%</w:t>
            </w:r>
          </w:p>
        </w:tc>
        <w:tc>
          <w:tcPr>
            <w:tcW w:w="1843" w:type="dxa"/>
            <w:vAlign w:val="center"/>
          </w:tcPr>
          <w:p>
            <w:pPr>
              <w:pStyle w:val="20"/>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≤10万元</w:t>
            </w:r>
          </w:p>
        </w:tc>
        <w:tc>
          <w:tcPr>
            <w:tcW w:w="1843" w:type="dxa"/>
            <w:vAlign w:val="center"/>
          </w:tcPr>
          <w:p>
            <w:pPr>
              <w:pStyle w:val="20"/>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党员违纪通报次数</w:t>
            </w:r>
          </w:p>
        </w:tc>
        <w:tc>
          <w:tcPr>
            <w:tcW w:w="2891" w:type="dxa"/>
            <w:vAlign w:val="center"/>
          </w:tcPr>
          <w:p>
            <w:pPr>
              <w:pStyle w:val="20"/>
            </w:pPr>
            <w:r>
              <w:t>党员违纪通报情况</w:t>
            </w:r>
          </w:p>
        </w:tc>
        <w:tc>
          <w:tcPr>
            <w:tcW w:w="1276" w:type="dxa"/>
            <w:vAlign w:val="center"/>
          </w:tcPr>
          <w:p>
            <w:pPr>
              <w:pStyle w:val="20"/>
            </w:pPr>
            <w:r>
              <w:t>≤2次</w:t>
            </w:r>
          </w:p>
        </w:tc>
        <w:tc>
          <w:tcPr>
            <w:tcW w:w="1843" w:type="dxa"/>
            <w:vAlign w:val="center"/>
          </w:tcPr>
          <w:p>
            <w:pPr>
              <w:pStyle w:val="20"/>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党员满意度</w:t>
            </w:r>
          </w:p>
        </w:tc>
        <w:tc>
          <w:tcPr>
            <w:tcW w:w="2891" w:type="dxa"/>
            <w:vAlign w:val="center"/>
          </w:tcPr>
          <w:p>
            <w:pPr>
              <w:pStyle w:val="20"/>
            </w:pPr>
            <w:r>
              <w:t>参加党建活动的党员满意度</w:t>
            </w:r>
          </w:p>
        </w:tc>
        <w:tc>
          <w:tcPr>
            <w:tcW w:w="1276" w:type="dxa"/>
            <w:vAlign w:val="center"/>
          </w:tcPr>
          <w:p>
            <w:pPr>
              <w:pStyle w:val="20"/>
            </w:pPr>
            <w:r>
              <w:t>≥85%</w:t>
            </w:r>
          </w:p>
        </w:tc>
        <w:tc>
          <w:tcPr>
            <w:tcW w:w="1843" w:type="dxa"/>
            <w:vAlign w:val="center"/>
          </w:tcPr>
          <w:p>
            <w:pPr>
              <w:pStyle w:val="20"/>
            </w:pPr>
            <w:r>
              <w:t>徐字[2021] 29号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0"/>
      <w:r>
        <w:rPr>
          <w:rFonts w:ascii="方正仿宋_GBK" w:hAnsi="方正仿宋_GBK" w:eastAsia="方正仿宋_GBK" w:cs="方正仿宋_GBK"/>
          <w:color w:val="000000"/>
          <w:sz w:val="28"/>
        </w:rPr>
        <w:t>7.地震群测群防岗位津贴绩效目标表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13062522P00456610425F</w:t>
            </w:r>
          </w:p>
        </w:tc>
        <w:tc>
          <w:tcPr>
            <w:tcW w:w="1587" w:type="dxa"/>
            <w:vAlign w:val="center"/>
          </w:tcPr>
          <w:p>
            <w:pPr>
              <w:pStyle w:val="21"/>
            </w:pPr>
            <w:r>
              <w:t>项目名称</w:t>
            </w:r>
          </w:p>
        </w:tc>
        <w:tc>
          <w:tcPr>
            <w:tcW w:w="4422" w:type="dxa"/>
            <w:gridSpan w:val="3"/>
            <w:vAlign w:val="center"/>
          </w:tcPr>
          <w:p>
            <w:pPr>
              <w:pStyle w:val="20"/>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0.42</w:t>
            </w:r>
          </w:p>
        </w:tc>
        <w:tc>
          <w:tcPr>
            <w:tcW w:w="1587" w:type="dxa"/>
            <w:vAlign w:val="center"/>
          </w:tcPr>
          <w:p>
            <w:pPr>
              <w:pStyle w:val="21"/>
            </w:pPr>
            <w:r>
              <w:t>其中：财政    资金</w:t>
            </w:r>
          </w:p>
        </w:tc>
        <w:tc>
          <w:tcPr>
            <w:tcW w:w="1304" w:type="dxa"/>
            <w:vAlign w:val="center"/>
          </w:tcPr>
          <w:p>
            <w:pPr>
              <w:pStyle w:val="20"/>
            </w:pPr>
            <w:r>
              <w:t>0.42</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此项目资金用于地震群防群测岗位津贴。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50%</w:t>
            </w:r>
          </w:p>
        </w:tc>
        <w:tc>
          <w:tcPr>
            <w:tcW w:w="1304" w:type="dxa"/>
            <w:vAlign w:val="center"/>
          </w:tcPr>
          <w:p>
            <w:pPr>
              <w:pStyle w:val="22"/>
            </w:pPr>
            <w:r>
              <w:t xml:space="preserve"> </w:t>
            </w:r>
          </w:p>
        </w:tc>
        <w:tc>
          <w:tcPr>
            <w:tcW w:w="3118" w:type="dxa"/>
            <w:gridSpan w:val="2"/>
            <w:vAlign w:val="center"/>
          </w:tcPr>
          <w:p>
            <w:pPr>
              <w:pStyle w:val="22"/>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1.通过项目实施，维持地震群测群防队伍的稳定。有效降低地震灾害造成的人身及财产损失。</w:t>
            </w:r>
          </w:p>
          <w:p>
            <w:pPr>
              <w:pStyle w:val="20"/>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享受津贴人数</w:t>
            </w:r>
          </w:p>
        </w:tc>
        <w:tc>
          <w:tcPr>
            <w:tcW w:w="2891" w:type="dxa"/>
            <w:vAlign w:val="center"/>
          </w:tcPr>
          <w:p>
            <w:pPr>
              <w:pStyle w:val="20"/>
            </w:pPr>
            <w:r>
              <w:t>享受津贴人数</w:t>
            </w:r>
          </w:p>
        </w:tc>
        <w:tc>
          <w:tcPr>
            <w:tcW w:w="1276" w:type="dxa"/>
            <w:vAlign w:val="center"/>
          </w:tcPr>
          <w:p>
            <w:pPr>
              <w:pStyle w:val="20"/>
            </w:pPr>
            <w:r>
              <w:t>≥21人</w:t>
            </w:r>
          </w:p>
        </w:tc>
        <w:tc>
          <w:tcPr>
            <w:tcW w:w="1843" w:type="dxa"/>
            <w:vAlign w:val="center"/>
          </w:tcPr>
          <w:p>
            <w:pPr>
              <w:pStyle w:val="2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补贴发放准确率</w:t>
            </w:r>
          </w:p>
        </w:tc>
        <w:tc>
          <w:tcPr>
            <w:tcW w:w="2891" w:type="dxa"/>
            <w:vAlign w:val="center"/>
          </w:tcPr>
          <w:p>
            <w:pPr>
              <w:pStyle w:val="20"/>
            </w:pPr>
            <w:r>
              <w:t>补贴发放准确率</w:t>
            </w:r>
          </w:p>
        </w:tc>
        <w:tc>
          <w:tcPr>
            <w:tcW w:w="1276" w:type="dxa"/>
            <w:vAlign w:val="center"/>
          </w:tcPr>
          <w:p>
            <w:pPr>
              <w:pStyle w:val="20"/>
            </w:pPr>
            <w:r>
              <w:t>≥95%</w:t>
            </w:r>
          </w:p>
        </w:tc>
        <w:tc>
          <w:tcPr>
            <w:tcW w:w="1843" w:type="dxa"/>
            <w:vAlign w:val="center"/>
          </w:tcPr>
          <w:p>
            <w:pPr>
              <w:pStyle w:val="2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补贴发放及时率</w:t>
            </w:r>
          </w:p>
        </w:tc>
        <w:tc>
          <w:tcPr>
            <w:tcW w:w="2891" w:type="dxa"/>
            <w:vAlign w:val="center"/>
          </w:tcPr>
          <w:p>
            <w:pPr>
              <w:pStyle w:val="20"/>
            </w:pPr>
            <w:r>
              <w:t>补贴发放及时率</w:t>
            </w:r>
          </w:p>
        </w:tc>
        <w:tc>
          <w:tcPr>
            <w:tcW w:w="1276" w:type="dxa"/>
            <w:vAlign w:val="center"/>
          </w:tcPr>
          <w:p>
            <w:pPr>
              <w:pStyle w:val="20"/>
            </w:pPr>
            <w:r>
              <w:t>≥95%</w:t>
            </w:r>
          </w:p>
        </w:tc>
        <w:tc>
          <w:tcPr>
            <w:tcW w:w="1843" w:type="dxa"/>
            <w:vAlign w:val="center"/>
          </w:tcPr>
          <w:p>
            <w:pPr>
              <w:pStyle w:val="2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预算控制数</w:t>
            </w:r>
          </w:p>
        </w:tc>
        <w:tc>
          <w:tcPr>
            <w:tcW w:w="2891" w:type="dxa"/>
            <w:vAlign w:val="center"/>
          </w:tcPr>
          <w:p>
            <w:pPr>
              <w:pStyle w:val="20"/>
            </w:pPr>
            <w:r>
              <w:t>预算控制数</w:t>
            </w:r>
          </w:p>
        </w:tc>
        <w:tc>
          <w:tcPr>
            <w:tcW w:w="1276" w:type="dxa"/>
            <w:vAlign w:val="center"/>
          </w:tcPr>
          <w:p>
            <w:pPr>
              <w:pStyle w:val="20"/>
            </w:pPr>
            <w:r>
              <w:t>≤4200元</w:t>
            </w:r>
          </w:p>
        </w:tc>
        <w:tc>
          <w:tcPr>
            <w:tcW w:w="1843" w:type="dxa"/>
            <w:vAlign w:val="center"/>
          </w:tcPr>
          <w:p>
            <w:pPr>
              <w:pStyle w:val="2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地震群测群防队伍稳定率</w:t>
            </w:r>
          </w:p>
        </w:tc>
        <w:tc>
          <w:tcPr>
            <w:tcW w:w="2891" w:type="dxa"/>
            <w:vAlign w:val="center"/>
          </w:tcPr>
          <w:p>
            <w:pPr>
              <w:pStyle w:val="20"/>
            </w:pPr>
            <w:r>
              <w:t>地震群测群防队伍稳定性</w:t>
            </w:r>
          </w:p>
        </w:tc>
        <w:tc>
          <w:tcPr>
            <w:tcW w:w="1276" w:type="dxa"/>
            <w:vAlign w:val="center"/>
          </w:tcPr>
          <w:p>
            <w:pPr>
              <w:pStyle w:val="20"/>
            </w:pPr>
            <w:r>
              <w:t>≥95%</w:t>
            </w:r>
          </w:p>
        </w:tc>
        <w:tc>
          <w:tcPr>
            <w:tcW w:w="1843" w:type="dxa"/>
            <w:vAlign w:val="center"/>
          </w:tcPr>
          <w:p>
            <w:pPr>
              <w:pStyle w:val="2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地震群防人员的满意度</w:t>
            </w:r>
          </w:p>
        </w:tc>
        <w:tc>
          <w:tcPr>
            <w:tcW w:w="2891" w:type="dxa"/>
            <w:vAlign w:val="center"/>
          </w:tcPr>
          <w:p>
            <w:pPr>
              <w:pStyle w:val="20"/>
            </w:pPr>
            <w:r>
              <w:t>地震群防人员的满意度</w:t>
            </w:r>
          </w:p>
        </w:tc>
        <w:tc>
          <w:tcPr>
            <w:tcW w:w="1276" w:type="dxa"/>
            <w:vAlign w:val="center"/>
          </w:tcPr>
          <w:p>
            <w:pPr>
              <w:pStyle w:val="20"/>
            </w:pPr>
            <w:r>
              <w:t>≥90%</w:t>
            </w:r>
          </w:p>
        </w:tc>
        <w:tc>
          <w:tcPr>
            <w:tcW w:w="1843" w:type="dxa"/>
            <w:vAlign w:val="center"/>
          </w:tcPr>
          <w:p>
            <w:pPr>
              <w:pStyle w:val="20"/>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1"/>
      <w:r>
        <w:rPr>
          <w:rFonts w:ascii="方正仿宋_GBK" w:hAnsi="方正仿宋_GBK" w:eastAsia="方正仿宋_GBK" w:cs="方正仿宋_GBK"/>
          <w:color w:val="000000"/>
          <w:sz w:val="28"/>
        </w:rPr>
        <w:t>8.服务群众专项经费绩效目标表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13062522P00457010063P</w:t>
            </w:r>
          </w:p>
        </w:tc>
        <w:tc>
          <w:tcPr>
            <w:tcW w:w="1587" w:type="dxa"/>
            <w:vAlign w:val="center"/>
          </w:tcPr>
          <w:p>
            <w:pPr>
              <w:pStyle w:val="21"/>
            </w:pPr>
            <w:r>
              <w:t>项目名称</w:t>
            </w:r>
          </w:p>
        </w:tc>
        <w:tc>
          <w:tcPr>
            <w:tcW w:w="4422" w:type="dxa"/>
            <w:gridSpan w:val="3"/>
            <w:vAlign w:val="center"/>
          </w:tcPr>
          <w:p>
            <w:pPr>
              <w:pStyle w:val="20"/>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105.00</w:t>
            </w:r>
          </w:p>
        </w:tc>
        <w:tc>
          <w:tcPr>
            <w:tcW w:w="1587" w:type="dxa"/>
            <w:vAlign w:val="center"/>
          </w:tcPr>
          <w:p>
            <w:pPr>
              <w:pStyle w:val="21"/>
            </w:pPr>
            <w:r>
              <w:t>其中：财政    资金</w:t>
            </w:r>
          </w:p>
        </w:tc>
        <w:tc>
          <w:tcPr>
            <w:tcW w:w="1304" w:type="dxa"/>
            <w:vAlign w:val="center"/>
          </w:tcPr>
          <w:p>
            <w:pPr>
              <w:pStyle w:val="20"/>
            </w:pPr>
            <w:r>
              <w:t>105.00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此项目资金用于服务群众专项经费，保障村内组织日常活动。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50%</w:t>
            </w:r>
          </w:p>
        </w:tc>
        <w:tc>
          <w:tcPr>
            <w:tcW w:w="1304" w:type="dxa"/>
            <w:vAlign w:val="center"/>
          </w:tcPr>
          <w:p>
            <w:pPr>
              <w:pStyle w:val="22"/>
            </w:pPr>
            <w:r>
              <w:t xml:space="preserve"> </w:t>
            </w:r>
          </w:p>
        </w:tc>
        <w:tc>
          <w:tcPr>
            <w:tcW w:w="3118" w:type="dxa"/>
            <w:gridSpan w:val="2"/>
            <w:vAlign w:val="center"/>
          </w:tcPr>
          <w:p>
            <w:pPr>
              <w:pStyle w:val="22"/>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1.运用服务群众专项经费，保障村内组织日常活动。</w:t>
            </w:r>
          </w:p>
          <w:p>
            <w:pPr>
              <w:pStyle w:val="20"/>
            </w:pPr>
            <w:r>
              <w:t>2.正确使用服务群众专项经费用于村内公益事业,达到群众满意。</w:t>
            </w:r>
          </w:p>
          <w:p>
            <w:pPr>
              <w:pStyle w:val="20"/>
              <w:rPr>
                <w:lang w:val="uk-UA"/>
              </w:rPr>
            </w:pPr>
            <w:r>
              <w:t>3.通过实施此项目，促进社会稳定水平逐步提高。支出按季度支出</w:t>
            </w:r>
            <w:r>
              <w:rPr>
                <w:lang w:val="uk-UA"/>
              </w:rPr>
              <w:t>，6</w:t>
            </w:r>
            <w:r>
              <w:t>月份支出</w:t>
            </w:r>
            <w:r>
              <w:rPr>
                <w:lang w:val="uk-UA"/>
              </w:rPr>
              <w:t>50%，12</w:t>
            </w:r>
            <w:r>
              <w:t>月份支出</w:t>
            </w:r>
            <w:r>
              <w:rPr>
                <w:lang w:val="uk-UA"/>
              </w:rPr>
              <w:t>100%</w:t>
            </w:r>
          </w:p>
        </w:tc>
      </w:tr>
    </w:tbl>
    <w:p>
      <w:pPr>
        <w:spacing w:line="2" w:lineRule="exact"/>
        <w:jc w:val="center"/>
        <w:rPr>
          <w:lang w:val="uk-UA"/>
        </w:rPr>
      </w:pPr>
      <w:r>
        <w:rPr>
          <w:rFonts w:ascii="方正书宋_GBK" w:hAnsi="方正书宋_GBK" w:eastAsia="方正书宋_GBK" w:cs="方正书宋_GBK"/>
          <w:color w:val="000000"/>
          <w:lang w:val="uk-U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服务保障完成率</w:t>
            </w:r>
          </w:p>
        </w:tc>
        <w:tc>
          <w:tcPr>
            <w:tcW w:w="2891" w:type="dxa"/>
            <w:vAlign w:val="center"/>
          </w:tcPr>
          <w:p>
            <w:pPr>
              <w:pStyle w:val="20"/>
            </w:pPr>
            <w:r>
              <w:t>服务保障完成量/应服务保障总量</w:t>
            </w:r>
          </w:p>
        </w:tc>
        <w:tc>
          <w:tcPr>
            <w:tcW w:w="1276" w:type="dxa"/>
            <w:vAlign w:val="center"/>
          </w:tcPr>
          <w:p>
            <w:pPr>
              <w:pStyle w:val="20"/>
            </w:pPr>
            <w:r>
              <w:t>≥95%</w:t>
            </w:r>
          </w:p>
        </w:tc>
        <w:tc>
          <w:tcPr>
            <w:tcW w:w="1843" w:type="dxa"/>
            <w:vAlign w:val="center"/>
          </w:tcPr>
          <w:p>
            <w:pPr>
              <w:pStyle w:val="20"/>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农村社区综合服务设施覆盖率</w:t>
            </w:r>
          </w:p>
        </w:tc>
        <w:tc>
          <w:tcPr>
            <w:tcW w:w="2891" w:type="dxa"/>
            <w:vAlign w:val="center"/>
          </w:tcPr>
          <w:p>
            <w:pPr>
              <w:pStyle w:val="20"/>
            </w:pPr>
            <w:r>
              <w:t>农村社区综合服务设施覆盖率</w:t>
            </w:r>
          </w:p>
        </w:tc>
        <w:tc>
          <w:tcPr>
            <w:tcW w:w="1276" w:type="dxa"/>
            <w:vAlign w:val="center"/>
          </w:tcPr>
          <w:p>
            <w:pPr>
              <w:pStyle w:val="20"/>
            </w:pPr>
            <w:r>
              <w:t>≥95%</w:t>
            </w:r>
          </w:p>
        </w:tc>
        <w:tc>
          <w:tcPr>
            <w:tcW w:w="1843" w:type="dxa"/>
            <w:vAlign w:val="center"/>
          </w:tcPr>
          <w:p>
            <w:pPr>
              <w:pStyle w:val="20"/>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服务群众工作完成及时率</w:t>
            </w:r>
          </w:p>
        </w:tc>
        <w:tc>
          <w:tcPr>
            <w:tcW w:w="2891" w:type="dxa"/>
            <w:vAlign w:val="center"/>
          </w:tcPr>
          <w:p>
            <w:pPr>
              <w:pStyle w:val="20"/>
            </w:pPr>
            <w:r>
              <w:t>服务群众工作完成及时率</w:t>
            </w:r>
          </w:p>
        </w:tc>
        <w:tc>
          <w:tcPr>
            <w:tcW w:w="1276" w:type="dxa"/>
            <w:vAlign w:val="center"/>
          </w:tcPr>
          <w:p>
            <w:pPr>
              <w:pStyle w:val="20"/>
            </w:pPr>
            <w:r>
              <w:t>≥90%</w:t>
            </w:r>
          </w:p>
        </w:tc>
        <w:tc>
          <w:tcPr>
            <w:tcW w:w="1843" w:type="dxa"/>
            <w:vAlign w:val="center"/>
          </w:tcPr>
          <w:p>
            <w:pPr>
              <w:pStyle w:val="20"/>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运行保障成本控制率</w:t>
            </w:r>
          </w:p>
        </w:tc>
        <w:tc>
          <w:tcPr>
            <w:tcW w:w="2891" w:type="dxa"/>
            <w:vAlign w:val="center"/>
          </w:tcPr>
          <w:p>
            <w:pPr>
              <w:pStyle w:val="20"/>
            </w:pPr>
            <w:r>
              <w:t>依照具体服务内容制定运行保障成本</w:t>
            </w:r>
          </w:p>
        </w:tc>
        <w:tc>
          <w:tcPr>
            <w:tcW w:w="1276" w:type="dxa"/>
            <w:vAlign w:val="center"/>
          </w:tcPr>
          <w:p>
            <w:pPr>
              <w:pStyle w:val="20"/>
            </w:pPr>
            <w:r>
              <w:t>≥95%</w:t>
            </w:r>
          </w:p>
        </w:tc>
        <w:tc>
          <w:tcPr>
            <w:tcW w:w="1843" w:type="dxa"/>
            <w:vAlign w:val="center"/>
          </w:tcPr>
          <w:p>
            <w:pPr>
              <w:pStyle w:val="20"/>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服务保障效果影响程度</w:t>
            </w:r>
          </w:p>
        </w:tc>
        <w:tc>
          <w:tcPr>
            <w:tcW w:w="2891" w:type="dxa"/>
            <w:vAlign w:val="center"/>
          </w:tcPr>
          <w:p>
            <w:pPr>
              <w:pStyle w:val="20"/>
            </w:pPr>
            <w:r>
              <w:t>村内公益事业服务效果影响程度</w:t>
            </w:r>
          </w:p>
        </w:tc>
        <w:tc>
          <w:tcPr>
            <w:tcW w:w="1276" w:type="dxa"/>
            <w:vAlign w:val="center"/>
          </w:tcPr>
          <w:p>
            <w:pPr>
              <w:pStyle w:val="20"/>
            </w:pPr>
            <w:r>
              <w:t>≥90%</w:t>
            </w:r>
          </w:p>
        </w:tc>
        <w:tc>
          <w:tcPr>
            <w:tcW w:w="1843" w:type="dxa"/>
            <w:vAlign w:val="center"/>
          </w:tcPr>
          <w:p>
            <w:pPr>
              <w:pStyle w:val="20"/>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服务对象满意度</w:t>
            </w:r>
          </w:p>
        </w:tc>
        <w:tc>
          <w:tcPr>
            <w:tcW w:w="2891" w:type="dxa"/>
            <w:vAlign w:val="center"/>
          </w:tcPr>
          <w:p>
            <w:pPr>
              <w:pStyle w:val="20"/>
            </w:pPr>
            <w:r>
              <w:t>群众满意度</w:t>
            </w:r>
          </w:p>
        </w:tc>
        <w:tc>
          <w:tcPr>
            <w:tcW w:w="1276" w:type="dxa"/>
            <w:vAlign w:val="center"/>
          </w:tcPr>
          <w:p>
            <w:pPr>
              <w:pStyle w:val="20"/>
            </w:pPr>
            <w:r>
              <w:t>≥95%</w:t>
            </w:r>
          </w:p>
        </w:tc>
        <w:tc>
          <w:tcPr>
            <w:tcW w:w="1843" w:type="dxa"/>
            <w:vAlign w:val="center"/>
          </w:tcPr>
          <w:p>
            <w:pPr>
              <w:pStyle w:val="20"/>
            </w:pPr>
            <w:r>
              <w:t>依据上级专款文件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2"/>
      <w:r>
        <w:rPr>
          <w:rFonts w:ascii="方正仿宋_GBK" w:hAnsi="方正仿宋_GBK" w:eastAsia="方正仿宋_GBK" w:cs="方正仿宋_GBK"/>
          <w:color w:val="000000"/>
          <w:sz w:val="28"/>
        </w:rPr>
        <w:t>9.高林村镇2022年脱贫帮扶公益岗位补贴及保险绩效目标表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13062522P00456610317H</w:t>
            </w:r>
          </w:p>
        </w:tc>
        <w:tc>
          <w:tcPr>
            <w:tcW w:w="1587" w:type="dxa"/>
            <w:vAlign w:val="center"/>
          </w:tcPr>
          <w:p>
            <w:pPr>
              <w:pStyle w:val="21"/>
            </w:pPr>
            <w:r>
              <w:t>项目名称</w:t>
            </w:r>
          </w:p>
        </w:tc>
        <w:tc>
          <w:tcPr>
            <w:tcW w:w="4422" w:type="dxa"/>
            <w:gridSpan w:val="3"/>
            <w:vAlign w:val="center"/>
          </w:tcPr>
          <w:p>
            <w:pPr>
              <w:pStyle w:val="20"/>
            </w:pPr>
            <w:r>
              <w:t>高林村镇2022年脱贫帮扶公益岗位补贴及保险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18.59</w:t>
            </w:r>
          </w:p>
        </w:tc>
        <w:tc>
          <w:tcPr>
            <w:tcW w:w="1587" w:type="dxa"/>
            <w:vAlign w:val="center"/>
          </w:tcPr>
          <w:p>
            <w:pPr>
              <w:pStyle w:val="21"/>
            </w:pPr>
            <w:r>
              <w:t>其中：财政    资金</w:t>
            </w:r>
          </w:p>
        </w:tc>
        <w:tc>
          <w:tcPr>
            <w:tcW w:w="1304" w:type="dxa"/>
            <w:vAlign w:val="center"/>
          </w:tcPr>
          <w:p>
            <w:pPr>
              <w:pStyle w:val="20"/>
            </w:pPr>
            <w:r>
              <w:t>18.59</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此项目资金用于为34位在公益岗的人员发放补助并购买人身意外保险，促进有劳动能力和弱劳动力的脱贫户稳定就业。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25% </w:t>
            </w:r>
          </w:p>
        </w:tc>
        <w:tc>
          <w:tcPr>
            <w:tcW w:w="1587" w:type="dxa"/>
            <w:vAlign w:val="center"/>
          </w:tcPr>
          <w:p>
            <w:pPr>
              <w:pStyle w:val="22"/>
            </w:pPr>
            <w:r>
              <w:t xml:space="preserve">50% </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1.规范就业扶贫公益岗位、乡村服务岗位管理，帮助就业困难的建档立卡贫困劳动力实现持续稳定增收。</w:t>
            </w:r>
          </w:p>
          <w:p>
            <w:pPr>
              <w:pStyle w:val="20"/>
            </w:pPr>
            <w:r>
              <w:t>2.为34位在公益岗的人员发放补助并购买人身意外保险。“四员”岗每人每月500元，人身意外保险667元每年，乡村服务岗每人每月300元，人身意外保险667元/年。</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补助人数</w:t>
            </w:r>
          </w:p>
        </w:tc>
        <w:tc>
          <w:tcPr>
            <w:tcW w:w="2891" w:type="dxa"/>
            <w:vAlign w:val="center"/>
          </w:tcPr>
          <w:p>
            <w:pPr>
              <w:pStyle w:val="20"/>
            </w:pPr>
            <w:r>
              <w:t>补助公益岗位人数</w:t>
            </w:r>
          </w:p>
        </w:tc>
        <w:tc>
          <w:tcPr>
            <w:tcW w:w="1276" w:type="dxa"/>
            <w:vAlign w:val="center"/>
          </w:tcPr>
          <w:p>
            <w:pPr>
              <w:pStyle w:val="20"/>
            </w:pPr>
            <w:r>
              <w:t>34人</w:t>
            </w:r>
          </w:p>
        </w:tc>
        <w:tc>
          <w:tcPr>
            <w:tcW w:w="1843" w:type="dxa"/>
            <w:vAlign w:val="center"/>
          </w:tcPr>
          <w:p>
            <w:pPr>
              <w:pStyle w:val="20"/>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符合率</w:t>
            </w:r>
          </w:p>
        </w:tc>
        <w:tc>
          <w:tcPr>
            <w:tcW w:w="2891" w:type="dxa"/>
            <w:vAlign w:val="center"/>
          </w:tcPr>
          <w:p>
            <w:pPr>
              <w:pStyle w:val="20"/>
            </w:pPr>
            <w:r>
              <w:t>补助人员条件符合率</w:t>
            </w:r>
          </w:p>
        </w:tc>
        <w:tc>
          <w:tcPr>
            <w:tcW w:w="1276" w:type="dxa"/>
            <w:vAlign w:val="center"/>
          </w:tcPr>
          <w:p>
            <w:pPr>
              <w:pStyle w:val="20"/>
            </w:pPr>
            <w:r>
              <w:t>100%</w:t>
            </w:r>
          </w:p>
        </w:tc>
        <w:tc>
          <w:tcPr>
            <w:tcW w:w="1843" w:type="dxa"/>
            <w:vAlign w:val="center"/>
          </w:tcPr>
          <w:p>
            <w:pPr>
              <w:pStyle w:val="20"/>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及时发放率</w:t>
            </w:r>
          </w:p>
        </w:tc>
        <w:tc>
          <w:tcPr>
            <w:tcW w:w="2891" w:type="dxa"/>
            <w:vAlign w:val="center"/>
          </w:tcPr>
          <w:p>
            <w:pPr>
              <w:pStyle w:val="20"/>
            </w:pPr>
            <w:r>
              <w:t>资助经费发放及时率</w:t>
            </w:r>
          </w:p>
        </w:tc>
        <w:tc>
          <w:tcPr>
            <w:tcW w:w="1276" w:type="dxa"/>
            <w:vAlign w:val="center"/>
          </w:tcPr>
          <w:p>
            <w:pPr>
              <w:pStyle w:val="20"/>
            </w:pPr>
            <w:r>
              <w:t>100%</w:t>
            </w:r>
          </w:p>
        </w:tc>
        <w:tc>
          <w:tcPr>
            <w:tcW w:w="1843" w:type="dxa"/>
            <w:vAlign w:val="center"/>
          </w:tcPr>
          <w:p>
            <w:pPr>
              <w:pStyle w:val="20"/>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补助标准</w:t>
            </w:r>
          </w:p>
        </w:tc>
        <w:tc>
          <w:tcPr>
            <w:tcW w:w="2891" w:type="dxa"/>
            <w:vAlign w:val="center"/>
          </w:tcPr>
          <w:p>
            <w:pPr>
              <w:pStyle w:val="20"/>
            </w:pPr>
            <w:r>
              <w:t>“四员”补助标准</w:t>
            </w:r>
          </w:p>
        </w:tc>
        <w:tc>
          <w:tcPr>
            <w:tcW w:w="1276" w:type="dxa"/>
            <w:vAlign w:val="center"/>
          </w:tcPr>
          <w:p>
            <w:pPr>
              <w:pStyle w:val="20"/>
            </w:pPr>
            <w:r>
              <w:t>500元/月</w:t>
            </w:r>
          </w:p>
        </w:tc>
        <w:tc>
          <w:tcPr>
            <w:tcW w:w="1843" w:type="dxa"/>
            <w:vAlign w:val="center"/>
          </w:tcPr>
          <w:p>
            <w:pPr>
              <w:pStyle w:val="20"/>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补助标准</w:t>
            </w:r>
          </w:p>
        </w:tc>
        <w:tc>
          <w:tcPr>
            <w:tcW w:w="2891" w:type="dxa"/>
            <w:vAlign w:val="center"/>
          </w:tcPr>
          <w:p>
            <w:pPr>
              <w:pStyle w:val="20"/>
            </w:pPr>
            <w:r>
              <w:t>乡村服务岗位补助标准</w:t>
            </w:r>
          </w:p>
        </w:tc>
        <w:tc>
          <w:tcPr>
            <w:tcW w:w="1276" w:type="dxa"/>
            <w:vAlign w:val="center"/>
          </w:tcPr>
          <w:p>
            <w:pPr>
              <w:pStyle w:val="20"/>
            </w:pPr>
            <w:r>
              <w:t>300元/月</w:t>
            </w:r>
          </w:p>
        </w:tc>
        <w:tc>
          <w:tcPr>
            <w:tcW w:w="1843" w:type="dxa"/>
            <w:vAlign w:val="center"/>
          </w:tcPr>
          <w:p>
            <w:pPr>
              <w:pStyle w:val="20"/>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保险标准</w:t>
            </w:r>
          </w:p>
        </w:tc>
        <w:tc>
          <w:tcPr>
            <w:tcW w:w="2891" w:type="dxa"/>
            <w:vAlign w:val="center"/>
          </w:tcPr>
          <w:p>
            <w:pPr>
              <w:pStyle w:val="20"/>
            </w:pPr>
            <w:r>
              <w:t>“四员”人身意外险标准</w:t>
            </w:r>
          </w:p>
        </w:tc>
        <w:tc>
          <w:tcPr>
            <w:tcW w:w="1276" w:type="dxa"/>
            <w:vAlign w:val="center"/>
          </w:tcPr>
          <w:p>
            <w:pPr>
              <w:pStyle w:val="20"/>
            </w:pPr>
            <w:r>
              <w:t>667元/年</w:t>
            </w:r>
          </w:p>
        </w:tc>
        <w:tc>
          <w:tcPr>
            <w:tcW w:w="1843" w:type="dxa"/>
            <w:vAlign w:val="center"/>
          </w:tcPr>
          <w:p>
            <w:pPr>
              <w:pStyle w:val="20"/>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保险标准</w:t>
            </w:r>
          </w:p>
        </w:tc>
        <w:tc>
          <w:tcPr>
            <w:tcW w:w="2891" w:type="dxa"/>
            <w:vAlign w:val="center"/>
          </w:tcPr>
          <w:p>
            <w:pPr>
              <w:pStyle w:val="20"/>
            </w:pPr>
            <w:r>
              <w:t>乡村服务岗位人员人身意外险标准</w:t>
            </w:r>
          </w:p>
        </w:tc>
        <w:tc>
          <w:tcPr>
            <w:tcW w:w="1276" w:type="dxa"/>
            <w:vAlign w:val="center"/>
          </w:tcPr>
          <w:p>
            <w:pPr>
              <w:pStyle w:val="20"/>
            </w:pPr>
            <w:r>
              <w:t>667元/年</w:t>
            </w:r>
          </w:p>
        </w:tc>
        <w:tc>
          <w:tcPr>
            <w:tcW w:w="1843" w:type="dxa"/>
            <w:vAlign w:val="center"/>
          </w:tcPr>
          <w:p>
            <w:pPr>
              <w:pStyle w:val="20"/>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0"/>
            </w:pPr>
            <w:r>
              <w:t>经济效益指标</w:t>
            </w:r>
          </w:p>
        </w:tc>
        <w:tc>
          <w:tcPr>
            <w:tcW w:w="1332" w:type="dxa"/>
            <w:vAlign w:val="center"/>
          </w:tcPr>
          <w:p>
            <w:pPr>
              <w:pStyle w:val="20"/>
            </w:pPr>
            <w:r>
              <w:t>带动“四员”收入</w:t>
            </w:r>
          </w:p>
        </w:tc>
        <w:tc>
          <w:tcPr>
            <w:tcW w:w="2891" w:type="dxa"/>
            <w:vAlign w:val="center"/>
          </w:tcPr>
          <w:p>
            <w:pPr>
              <w:pStyle w:val="20"/>
            </w:pPr>
            <w:r>
              <w:t>带动“四员”收入</w:t>
            </w:r>
          </w:p>
        </w:tc>
        <w:tc>
          <w:tcPr>
            <w:tcW w:w="1276" w:type="dxa"/>
            <w:vAlign w:val="center"/>
          </w:tcPr>
          <w:p>
            <w:pPr>
              <w:pStyle w:val="20"/>
            </w:pPr>
            <w:r>
              <w:t>500元/月</w:t>
            </w:r>
          </w:p>
        </w:tc>
        <w:tc>
          <w:tcPr>
            <w:tcW w:w="1843" w:type="dxa"/>
            <w:vAlign w:val="center"/>
          </w:tcPr>
          <w:p>
            <w:pPr>
              <w:pStyle w:val="20"/>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经济效益指标</w:t>
            </w:r>
          </w:p>
        </w:tc>
        <w:tc>
          <w:tcPr>
            <w:tcW w:w="1332" w:type="dxa"/>
            <w:vAlign w:val="center"/>
          </w:tcPr>
          <w:p>
            <w:pPr>
              <w:pStyle w:val="20"/>
            </w:pPr>
            <w:r>
              <w:t>带动乡村服务岗人员收入</w:t>
            </w:r>
          </w:p>
        </w:tc>
        <w:tc>
          <w:tcPr>
            <w:tcW w:w="2891" w:type="dxa"/>
            <w:vAlign w:val="center"/>
          </w:tcPr>
          <w:p>
            <w:pPr>
              <w:pStyle w:val="20"/>
            </w:pPr>
            <w:r>
              <w:t>带动乡村服务岗人员收入</w:t>
            </w:r>
          </w:p>
        </w:tc>
        <w:tc>
          <w:tcPr>
            <w:tcW w:w="1276" w:type="dxa"/>
            <w:vAlign w:val="center"/>
          </w:tcPr>
          <w:p>
            <w:pPr>
              <w:pStyle w:val="20"/>
            </w:pPr>
            <w:r>
              <w:t>300元/月</w:t>
            </w:r>
          </w:p>
        </w:tc>
        <w:tc>
          <w:tcPr>
            <w:tcW w:w="1843" w:type="dxa"/>
            <w:vAlign w:val="center"/>
          </w:tcPr>
          <w:p>
            <w:pPr>
              <w:pStyle w:val="20"/>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享受公益岗、乡村服务岗家庭满意度</w:t>
            </w:r>
          </w:p>
        </w:tc>
        <w:tc>
          <w:tcPr>
            <w:tcW w:w="2891" w:type="dxa"/>
            <w:vAlign w:val="center"/>
          </w:tcPr>
          <w:p>
            <w:pPr>
              <w:pStyle w:val="20"/>
            </w:pPr>
            <w:r>
              <w:t>享受公益岗、乡村服务岗家庭满意度</w:t>
            </w:r>
          </w:p>
        </w:tc>
        <w:tc>
          <w:tcPr>
            <w:tcW w:w="1276" w:type="dxa"/>
            <w:vAlign w:val="center"/>
          </w:tcPr>
          <w:p>
            <w:pPr>
              <w:pStyle w:val="20"/>
            </w:pPr>
            <w:r>
              <w:t>≥95%</w:t>
            </w:r>
          </w:p>
        </w:tc>
        <w:tc>
          <w:tcPr>
            <w:tcW w:w="1843" w:type="dxa"/>
            <w:vAlign w:val="center"/>
          </w:tcPr>
          <w:p>
            <w:pPr>
              <w:pStyle w:val="20"/>
            </w:pPr>
            <w:r>
              <w:t>公益岗位管理办法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3"/>
      <w:r>
        <w:rPr>
          <w:rFonts w:ascii="方正仿宋_GBK" w:hAnsi="方正仿宋_GBK" w:eastAsia="方正仿宋_GBK" w:cs="方正仿宋_GBK"/>
          <w:color w:val="000000"/>
          <w:sz w:val="28"/>
        </w:rPr>
        <w:t>10.华龙路绿化带占地补偿专项资金绩效目标表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13062522P00456610043T</w:t>
            </w:r>
          </w:p>
        </w:tc>
        <w:tc>
          <w:tcPr>
            <w:tcW w:w="1587" w:type="dxa"/>
            <w:vAlign w:val="center"/>
          </w:tcPr>
          <w:p>
            <w:pPr>
              <w:pStyle w:val="21"/>
            </w:pPr>
            <w:r>
              <w:t>项目名称</w:t>
            </w:r>
          </w:p>
        </w:tc>
        <w:tc>
          <w:tcPr>
            <w:tcW w:w="4422" w:type="dxa"/>
            <w:gridSpan w:val="3"/>
            <w:vAlign w:val="center"/>
          </w:tcPr>
          <w:p>
            <w:pPr>
              <w:pStyle w:val="20"/>
            </w:pPr>
            <w:r>
              <w:t>华龙路绿化带占地补偿专项资金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3.17</w:t>
            </w:r>
          </w:p>
        </w:tc>
        <w:tc>
          <w:tcPr>
            <w:tcW w:w="1587" w:type="dxa"/>
            <w:vAlign w:val="center"/>
          </w:tcPr>
          <w:p>
            <w:pPr>
              <w:pStyle w:val="21"/>
            </w:pPr>
            <w:r>
              <w:t>其中：财政    资金</w:t>
            </w:r>
          </w:p>
        </w:tc>
        <w:tc>
          <w:tcPr>
            <w:tcW w:w="1304" w:type="dxa"/>
            <w:vAlign w:val="center"/>
          </w:tcPr>
          <w:p>
            <w:pPr>
              <w:pStyle w:val="20"/>
            </w:pPr>
            <w:r>
              <w:t>3.17</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此项目资金用于华龙路两侧绿化何庄村集体占地补偿。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100%</w:t>
            </w:r>
          </w:p>
        </w:tc>
        <w:tc>
          <w:tcPr>
            <w:tcW w:w="1587" w:type="dxa"/>
            <w:vAlign w:val="center"/>
          </w:tcPr>
          <w:p>
            <w:pPr>
              <w:pStyle w:val="22"/>
            </w:pPr>
            <w:r>
              <w:t xml:space="preserve"> 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1.维护占地农民的根本利益，保障占地农民的基本生活，解除后顾之忧。此项目资金按协议3月份完成支出。</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补偿到位的村数</w:t>
            </w:r>
          </w:p>
        </w:tc>
        <w:tc>
          <w:tcPr>
            <w:tcW w:w="2891" w:type="dxa"/>
            <w:vAlign w:val="center"/>
          </w:tcPr>
          <w:p>
            <w:pPr>
              <w:pStyle w:val="20"/>
            </w:pPr>
            <w:r>
              <w:t>补偿到位的村个数</w:t>
            </w:r>
          </w:p>
        </w:tc>
        <w:tc>
          <w:tcPr>
            <w:tcW w:w="1276" w:type="dxa"/>
            <w:vAlign w:val="center"/>
          </w:tcPr>
          <w:p>
            <w:pPr>
              <w:pStyle w:val="20"/>
            </w:pPr>
            <w:r>
              <w:t>1个</w:t>
            </w:r>
          </w:p>
        </w:tc>
        <w:tc>
          <w:tcPr>
            <w:tcW w:w="1843" w:type="dxa"/>
            <w:vAlign w:val="center"/>
          </w:tcPr>
          <w:p>
            <w:pPr>
              <w:pStyle w:val="20"/>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补偿覆盖率</w:t>
            </w:r>
          </w:p>
        </w:tc>
        <w:tc>
          <w:tcPr>
            <w:tcW w:w="2891" w:type="dxa"/>
            <w:vAlign w:val="center"/>
          </w:tcPr>
          <w:p>
            <w:pPr>
              <w:pStyle w:val="20"/>
            </w:pPr>
            <w:r>
              <w:t>是否占地户全部得到补偿</w:t>
            </w:r>
          </w:p>
        </w:tc>
        <w:tc>
          <w:tcPr>
            <w:tcW w:w="1276" w:type="dxa"/>
            <w:vAlign w:val="center"/>
          </w:tcPr>
          <w:p>
            <w:pPr>
              <w:pStyle w:val="20"/>
            </w:pPr>
            <w:r>
              <w:t>100%</w:t>
            </w:r>
          </w:p>
        </w:tc>
        <w:tc>
          <w:tcPr>
            <w:tcW w:w="1843" w:type="dxa"/>
            <w:vAlign w:val="center"/>
          </w:tcPr>
          <w:p>
            <w:pPr>
              <w:pStyle w:val="20"/>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资金及时拨付率</w:t>
            </w:r>
          </w:p>
        </w:tc>
        <w:tc>
          <w:tcPr>
            <w:tcW w:w="2891" w:type="dxa"/>
            <w:vAlign w:val="center"/>
          </w:tcPr>
          <w:p>
            <w:pPr>
              <w:pStyle w:val="20"/>
            </w:pPr>
            <w:r>
              <w:t>该笔资金投入后是否能够按照规定金额发放落实到位</w:t>
            </w:r>
          </w:p>
        </w:tc>
        <w:tc>
          <w:tcPr>
            <w:tcW w:w="1276" w:type="dxa"/>
            <w:vAlign w:val="center"/>
          </w:tcPr>
          <w:p>
            <w:pPr>
              <w:pStyle w:val="20"/>
            </w:pPr>
            <w:r>
              <w:t>≥90%</w:t>
            </w:r>
          </w:p>
        </w:tc>
        <w:tc>
          <w:tcPr>
            <w:tcW w:w="1843" w:type="dxa"/>
            <w:vAlign w:val="center"/>
          </w:tcPr>
          <w:p>
            <w:pPr>
              <w:pStyle w:val="20"/>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项目预算控制数</w:t>
            </w:r>
          </w:p>
        </w:tc>
        <w:tc>
          <w:tcPr>
            <w:tcW w:w="1276" w:type="dxa"/>
            <w:vAlign w:val="center"/>
          </w:tcPr>
          <w:p>
            <w:pPr>
              <w:pStyle w:val="20"/>
            </w:pPr>
            <w:r>
              <w:t>3.17万元</w:t>
            </w:r>
          </w:p>
        </w:tc>
        <w:tc>
          <w:tcPr>
            <w:tcW w:w="1843" w:type="dxa"/>
            <w:vAlign w:val="center"/>
          </w:tcPr>
          <w:p>
            <w:pPr>
              <w:pStyle w:val="20"/>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占地农民投诉次数</w:t>
            </w:r>
          </w:p>
        </w:tc>
        <w:tc>
          <w:tcPr>
            <w:tcW w:w="2891" w:type="dxa"/>
            <w:vAlign w:val="center"/>
          </w:tcPr>
          <w:p>
            <w:pPr>
              <w:pStyle w:val="20"/>
            </w:pPr>
            <w:r>
              <w:t>占地农民投诉次数</w:t>
            </w:r>
          </w:p>
        </w:tc>
        <w:tc>
          <w:tcPr>
            <w:tcW w:w="1276" w:type="dxa"/>
            <w:vAlign w:val="center"/>
          </w:tcPr>
          <w:p>
            <w:pPr>
              <w:pStyle w:val="20"/>
            </w:pPr>
            <w:r>
              <w:t>≤1次</w:t>
            </w:r>
          </w:p>
        </w:tc>
        <w:tc>
          <w:tcPr>
            <w:tcW w:w="1843" w:type="dxa"/>
            <w:vAlign w:val="center"/>
          </w:tcPr>
          <w:p>
            <w:pPr>
              <w:pStyle w:val="20"/>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经济效益指标</w:t>
            </w:r>
          </w:p>
        </w:tc>
        <w:tc>
          <w:tcPr>
            <w:tcW w:w="1332" w:type="dxa"/>
            <w:vAlign w:val="center"/>
          </w:tcPr>
          <w:p>
            <w:pPr>
              <w:pStyle w:val="20"/>
            </w:pPr>
            <w:r>
              <w:t>占地农民经济收入增加额</w:t>
            </w:r>
          </w:p>
        </w:tc>
        <w:tc>
          <w:tcPr>
            <w:tcW w:w="2891" w:type="dxa"/>
            <w:vAlign w:val="center"/>
          </w:tcPr>
          <w:p>
            <w:pPr>
              <w:pStyle w:val="20"/>
            </w:pPr>
            <w:r>
              <w:t>占地农民经济收入增加额</w:t>
            </w:r>
          </w:p>
        </w:tc>
        <w:tc>
          <w:tcPr>
            <w:tcW w:w="1276" w:type="dxa"/>
            <w:vAlign w:val="center"/>
          </w:tcPr>
          <w:p>
            <w:pPr>
              <w:pStyle w:val="20"/>
            </w:pPr>
            <w:r>
              <w:t>≥2500亩/元</w:t>
            </w:r>
          </w:p>
        </w:tc>
        <w:tc>
          <w:tcPr>
            <w:tcW w:w="1843" w:type="dxa"/>
            <w:vAlign w:val="center"/>
          </w:tcPr>
          <w:p>
            <w:pPr>
              <w:pStyle w:val="20"/>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占地农民满意度</w:t>
            </w:r>
          </w:p>
        </w:tc>
        <w:tc>
          <w:tcPr>
            <w:tcW w:w="2891" w:type="dxa"/>
            <w:vAlign w:val="center"/>
          </w:tcPr>
          <w:p>
            <w:pPr>
              <w:pStyle w:val="20"/>
            </w:pPr>
            <w:r>
              <w:t>占地农民满意情况</w:t>
            </w:r>
          </w:p>
        </w:tc>
        <w:tc>
          <w:tcPr>
            <w:tcW w:w="1276" w:type="dxa"/>
            <w:vAlign w:val="center"/>
          </w:tcPr>
          <w:p>
            <w:pPr>
              <w:pStyle w:val="20"/>
            </w:pPr>
            <w:r>
              <w:t>≥90%</w:t>
            </w:r>
          </w:p>
        </w:tc>
        <w:tc>
          <w:tcPr>
            <w:tcW w:w="1843" w:type="dxa"/>
            <w:vAlign w:val="center"/>
          </w:tcPr>
          <w:p>
            <w:pPr>
              <w:pStyle w:val="20"/>
            </w:pPr>
            <w:r>
              <w:t>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4"/>
      <w:r>
        <w:rPr>
          <w:rFonts w:ascii="方正仿宋_GBK" w:hAnsi="方正仿宋_GBK" w:eastAsia="方正仿宋_GBK" w:cs="方正仿宋_GBK"/>
          <w:color w:val="000000"/>
          <w:sz w:val="28"/>
        </w:rPr>
        <w:t>11.纪检保障经费（运转保障）绩效目标表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13062522P004567100928</w:t>
            </w:r>
          </w:p>
        </w:tc>
        <w:tc>
          <w:tcPr>
            <w:tcW w:w="1587" w:type="dxa"/>
            <w:vAlign w:val="center"/>
          </w:tcPr>
          <w:p>
            <w:pPr>
              <w:pStyle w:val="21"/>
            </w:pPr>
            <w:r>
              <w:t>项目名称</w:t>
            </w:r>
          </w:p>
        </w:tc>
        <w:tc>
          <w:tcPr>
            <w:tcW w:w="4422" w:type="dxa"/>
            <w:gridSpan w:val="3"/>
            <w:vAlign w:val="center"/>
          </w:tcPr>
          <w:p>
            <w:pPr>
              <w:pStyle w:val="20"/>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4.40</w:t>
            </w:r>
          </w:p>
        </w:tc>
        <w:tc>
          <w:tcPr>
            <w:tcW w:w="1587" w:type="dxa"/>
            <w:vAlign w:val="center"/>
          </w:tcPr>
          <w:p>
            <w:pPr>
              <w:pStyle w:val="21"/>
            </w:pPr>
            <w:r>
              <w:t>其中：财政    资金</w:t>
            </w:r>
          </w:p>
        </w:tc>
        <w:tc>
          <w:tcPr>
            <w:tcW w:w="1304" w:type="dxa"/>
            <w:vAlign w:val="center"/>
          </w:tcPr>
          <w:p>
            <w:pPr>
              <w:pStyle w:val="20"/>
            </w:pPr>
            <w:r>
              <w:t>4.40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此项目资金专项用于纪检工作经费。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25%</w:t>
            </w:r>
          </w:p>
        </w:tc>
        <w:tc>
          <w:tcPr>
            <w:tcW w:w="1587" w:type="dxa"/>
            <w:vAlign w:val="center"/>
          </w:tcPr>
          <w:p>
            <w:pPr>
              <w:pStyle w:val="22"/>
            </w:pPr>
            <w:r>
              <w:t xml:space="preserve">60% </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1.建立纪检保障长效机制，为纪检组织提供必要的工作条件；更好的推进农村反腐倡廉，服务经济，促进社会和谐。</w:t>
            </w:r>
          </w:p>
          <w:p>
            <w:pPr>
              <w:pStyle w:val="20"/>
            </w:pPr>
            <w:r>
              <w:t>2.此项目资金按序时进度支出：3月份支出25%，6月份支出60%，9月份支出80%，12月份支出100%，为促进纪检工作的有效开展，提供资金保障。</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纪检办案数量</w:t>
            </w:r>
          </w:p>
        </w:tc>
        <w:tc>
          <w:tcPr>
            <w:tcW w:w="2891" w:type="dxa"/>
            <w:vAlign w:val="center"/>
          </w:tcPr>
          <w:p>
            <w:pPr>
              <w:pStyle w:val="20"/>
            </w:pPr>
            <w:r>
              <w:t>全年纪检办案的数量</w:t>
            </w:r>
          </w:p>
        </w:tc>
        <w:tc>
          <w:tcPr>
            <w:tcW w:w="1276" w:type="dxa"/>
            <w:vAlign w:val="center"/>
          </w:tcPr>
          <w:p>
            <w:pPr>
              <w:pStyle w:val="20"/>
            </w:pPr>
            <w:r>
              <w:t>≥5件</w:t>
            </w:r>
          </w:p>
        </w:tc>
        <w:tc>
          <w:tcPr>
            <w:tcW w:w="1843" w:type="dxa"/>
            <w:vAlign w:val="center"/>
          </w:tcPr>
          <w:p>
            <w:pPr>
              <w:pStyle w:val="20"/>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纪检案件办结率</w:t>
            </w:r>
          </w:p>
        </w:tc>
        <w:tc>
          <w:tcPr>
            <w:tcW w:w="2891" w:type="dxa"/>
            <w:vAlign w:val="center"/>
          </w:tcPr>
          <w:p>
            <w:pPr>
              <w:pStyle w:val="20"/>
            </w:pPr>
            <w:r>
              <w:t>纪检案件办结情况</w:t>
            </w:r>
          </w:p>
        </w:tc>
        <w:tc>
          <w:tcPr>
            <w:tcW w:w="1276" w:type="dxa"/>
            <w:vAlign w:val="center"/>
          </w:tcPr>
          <w:p>
            <w:pPr>
              <w:pStyle w:val="20"/>
            </w:pPr>
            <w:r>
              <w:t>≥90%</w:t>
            </w:r>
          </w:p>
        </w:tc>
        <w:tc>
          <w:tcPr>
            <w:tcW w:w="1843" w:type="dxa"/>
            <w:vAlign w:val="center"/>
          </w:tcPr>
          <w:p>
            <w:pPr>
              <w:pStyle w:val="20"/>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纪检办案及时率</w:t>
            </w:r>
          </w:p>
        </w:tc>
        <w:tc>
          <w:tcPr>
            <w:tcW w:w="2891" w:type="dxa"/>
            <w:vAlign w:val="center"/>
          </w:tcPr>
          <w:p>
            <w:pPr>
              <w:pStyle w:val="20"/>
            </w:pPr>
            <w:r>
              <w:t>纪检办案及时情况</w:t>
            </w:r>
          </w:p>
        </w:tc>
        <w:tc>
          <w:tcPr>
            <w:tcW w:w="1276" w:type="dxa"/>
            <w:vAlign w:val="center"/>
          </w:tcPr>
          <w:p>
            <w:pPr>
              <w:pStyle w:val="20"/>
            </w:pPr>
            <w:r>
              <w:t>≥90%</w:t>
            </w:r>
          </w:p>
        </w:tc>
        <w:tc>
          <w:tcPr>
            <w:tcW w:w="1843" w:type="dxa"/>
            <w:vAlign w:val="center"/>
          </w:tcPr>
          <w:p>
            <w:pPr>
              <w:pStyle w:val="20"/>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4.4万元</w:t>
            </w:r>
          </w:p>
        </w:tc>
        <w:tc>
          <w:tcPr>
            <w:tcW w:w="1843" w:type="dxa"/>
            <w:vAlign w:val="center"/>
          </w:tcPr>
          <w:p>
            <w:pPr>
              <w:pStyle w:val="20"/>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纪检办案行为投诉率</w:t>
            </w:r>
          </w:p>
        </w:tc>
        <w:tc>
          <w:tcPr>
            <w:tcW w:w="2891" w:type="dxa"/>
            <w:vAlign w:val="center"/>
          </w:tcPr>
          <w:p>
            <w:pPr>
              <w:pStyle w:val="20"/>
            </w:pPr>
            <w:r>
              <w:t>被投诉案件占办案总量的比例。</w:t>
            </w:r>
          </w:p>
        </w:tc>
        <w:tc>
          <w:tcPr>
            <w:tcW w:w="1276" w:type="dxa"/>
            <w:vAlign w:val="center"/>
          </w:tcPr>
          <w:p>
            <w:pPr>
              <w:pStyle w:val="20"/>
            </w:pPr>
            <w:r>
              <w:t>≤10%</w:t>
            </w:r>
          </w:p>
        </w:tc>
        <w:tc>
          <w:tcPr>
            <w:tcW w:w="1843" w:type="dxa"/>
            <w:vAlign w:val="center"/>
          </w:tcPr>
          <w:p>
            <w:pPr>
              <w:pStyle w:val="20"/>
            </w:pPr>
            <w:r>
              <w:t>徐办发【2012】34号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5"/>
      <w:r>
        <w:rPr>
          <w:rFonts w:ascii="方正仿宋_GBK" w:hAnsi="方正仿宋_GBK" w:eastAsia="方正仿宋_GBK" w:cs="方正仿宋_GBK"/>
          <w:color w:val="000000"/>
          <w:sz w:val="28"/>
        </w:rPr>
        <w:t>12.京原公路工作人员生活补贴项目绩效目标表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13062522P00456610355R</w:t>
            </w:r>
          </w:p>
        </w:tc>
        <w:tc>
          <w:tcPr>
            <w:tcW w:w="1587" w:type="dxa"/>
            <w:vAlign w:val="center"/>
          </w:tcPr>
          <w:p>
            <w:pPr>
              <w:pStyle w:val="21"/>
            </w:pPr>
            <w:r>
              <w:t>项目名称</w:t>
            </w:r>
          </w:p>
        </w:tc>
        <w:tc>
          <w:tcPr>
            <w:tcW w:w="4422" w:type="dxa"/>
            <w:gridSpan w:val="3"/>
            <w:vAlign w:val="center"/>
          </w:tcPr>
          <w:p>
            <w:pPr>
              <w:pStyle w:val="20"/>
            </w:pPr>
            <w:r>
              <w:t>京原公路工作人员生活补贴项目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5.40</w:t>
            </w:r>
          </w:p>
        </w:tc>
        <w:tc>
          <w:tcPr>
            <w:tcW w:w="1587" w:type="dxa"/>
            <w:vAlign w:val="center"/>
          </w:tcPr>
          <w:p>
            <w:pPr>
              <w:pStyle w:val="21"/>
            </w:pPr>
            <w:r>
              <w:t>其中：财政    资金</w:t>
            </w:r>
          </w:p>
        </w:tc>
        <w:tc>
          <w:tcPr>
            <w:tcW w:w="1304" w:type="dxa"/>
            <w:vAlign w:val="center"/>
          </w:tcPr>
          <w:p>
            <w:pPr>
              <w:pStyle w:val="20"/>
            </w:pPr>
            <w:r>
              <w:t>5.40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此项目资金用于发放国防公路工役制人员生活补贴。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25% </w:t>
            </w:r>
          </w:p>
        </w:tc>
        <w:tc>
          <w:tcPr>
            <w:tcW w:w="1587" w:type="dxa"/>
            <w:vAlign w:val="center"/>
          </w:tcPr>
          <w:p>
            <w:pPr>
              <w:pStyle w:val="22"/>
            </w:pPr>
            <w:r>
              <w:t xml:space="preserve">50% </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1.解决国防公路工役制人员生活保障问题。</w:t>
            </w:r>
          </w:p>
          <w:p>
            <w:pPr>
              <w:pStyle w:val="20"/>
            </w:pPr>
            <w:r>
              <w:t>2.及时发放国防公路工役制人员生活保补贴。</w:t>
            </w:r>
          </w:p>
          <w:p>
            <w:pPr>
              <w:pStyle w:val="20"/>
            </w:pPr>
            <w:r>
              <w:t>3.补贴按月发放。</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京原公路补贴人员数</w:t>
            </w:r>
          </w:p>
        </w:tc>
        <w:tc>
          <w:tcPr>
            <w:tcW w:w="2891" w:type="dxa"/>
            <w:vAlign w:val="center"/>
          </w:tcPr>
          <w:p>
            <w:pPr>
              <w:pStyle w:val="20"/>
            </w:pPr>
            <w:r>
              <w:t>补贴人员数量</w:t>
            </w:r>
          </w:p>
        </w:tc>
        <w:tc>
          <w:tcPr>
            <w:tcW w:w="1276" w:type="dxa"/>
            <w:vAlign w:val="center"/>
          </w:tcPr>
          <w:p>
            <w:pPr>
              <w:pStyle w:val="20"/>
            </w:pPr>
            <w:r>
              <w:t>＝10人</w:t>
            </w:r>
          </w:p>
        </w:tc>
        <w:tc>
          <w:tcPr>
            <w:tcW w:w="1843" w:type="dxa"/>
            <w:vAlign w:val="center"/>
          </w:tcPr>
          <w:p>
            <w:pPr>
              <w:pStyle w:val="2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补贴发放准确率</w:t>
            </w:r>
          </w:p>
        </w:tc>
        <w:tc>
          <w:tcPr>
            <w:tcW w:w="2891" w:type="dxa"/>
            <w:vAlign w:val="center"/>
          </w:tcPr>
          <w:p>
            <w:pPr>
              <w:pStyle w:val="20"/>
            </w:pPr>
            <w:r>
              <w:t>补贴发放准确情况</w:t>
            </w:r>
          </w:p>
        </w:tc>
        <w:tc>
          <w:tcPr>
            <w:tcW w:w="1276" w:type="dxa"/>
            <w:vAlign w:val="center"/>
          </w:tcPr>
          <w:p>
            <w:pPr>
              <w:pStyle w:val="20"/>
            </w:pPr>
            <w:r>
              <w:t>＝100%</w:t>
            </w:r>
          </w:p>
        </w:tc>
        <w:tc>
          <w:tcPr>
            <w:tcW w:w="1843" w:type="dxa"/>
            <w:vAlign w:val="center"/>
          </w:tcPr>
          <w:p>
            <w:pPr>
              <w:pStyle w:val="2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补贴发放完成及时率</w:t>
            </w:r>
          </w:p>
        </w:tc>
        <w:tc>
          <w:tcPr>
            <w:tcW w:w="2891" w:type="dxa"/>
            <w:vAlign w:val="center"/>
          </w:tcPr>
          <w:p>
            <w:pPr>
              <w:pStyle w:val="20"/>
            </w:pPr>
            <w:r>
              <w:t>发放完成及时情况</w:t>
            </w:r>
          </w:p>
        </w:tc>
        <w:tc>
          <w:tcPr>
            <w:tcW w:w="1276" w:type="dxa"/>
            <w:vAlign w:val="center"/>
          </w:tcPr>
          <w:p>
            <w:pPr>
              <w:pStyle w:val="20"/>
            </w:pPr>
            <w:r>
              <w:t>≥95%</w:t>
            </w:r>
          </w:p>
        </w:tc>
        <w:tc>
          <w:tcPr>
            <w:tcW w:w="1843" w:type="dxa"/>
            <w:vAlign w:val="center"/>
          </w:tcPr>
          <w:p>
            <w:pPr>
              <w:pStyle w:val="2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≤5.4万元</w:t>
            </w:r>
          </w:p>
        </w:tc>
        <w:tc>
          <w:tcPr>
            <w:tcW w:w="1843" w:type="dxa"/>
            <w:vAlign w:val="center"/>
          </w:tcPr>
          <w:p>
            <w:pPr>
              <w:pStyle w:val="2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补贴人员生活保障提升率</w:t>
            </w:r>
          </w:p>
        </w:tc>
        <w:tc>
          <w:tcPr>
            <w:tcW w:w="2891" w:type="dxa"/>
            <w:vAlign w:val="center"/>
          </w:tcPr>
          <w:p>
            <w:pPr>
              <w:pStyle w:val="20"/>
            </w:pPr>
            <w:r>
              <w:t>补贴人员生活保障提升率</w:t>
            </w:r>
          </w:p>
        </w:tc>
        <w:tc>
          <w:tcPr>
            <w:tcW w:w="1276" w:type="dxa"/>
            <w:vAlign w:val="center"/>
          </w:tcPr>
          <w:p>
            <w:pPr>
              <w:pStyle w:val="20"/>
            </w:pPr>
            <w:r>
              <w:t>≥50%</w:t>
            </w:r>
          </w:p>
        </w:tc>
        <w:tc>
          <w:tcPr>
            <w:tcW w:w="1843" w:type="dxa"/>
            <w:vAlign w:val="center"/>
          </w:tcPr>
          <w:p>
            <w:pPr>
              <w:pStyle w:val="2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受补贴人员满意率</w:t>
            </w:r>
          </w:p>
        </w:tc>
        <w:tc>
          <w:tcPr>
            <w:tcW w:w="2891" w:type="dxa"/>
            <w:vAlign w:val="center"/>
          </w:tcPr>
          <w:p>
            <w:pPr>
              <w:pStyle w:val="20"/>
            </w:pPr>
            <w:r>
              <w:t>受补贴人员满意情况</w:t>
            </w:r>
          </w:p>
        </w:tc>
        <w:tc>
          <w:tcPr>
            <w:tcW w:w="1276" w:type="dxa"/>
            <w:vAlign w:val="center"/>
          </w:tcPr>
          <w:p>
            <w:pPr>
              <w:pStyle w:val="20"/>
            </w:pPr>
            <w:r>
              <w:t>≥85%</w:t>
            </w:r>
          </w:p>
        </w:tc>
        <w:tc>
          <w:tcPr>
            <w:tcW w:w="1843" w:type="dxa"/>
            <w:vAlign w:val="center"/>
          </w:tcPr>
          <w:p>
            <w:pPr>
              <w:pStyle w:val="20"/>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6"/>
      <w:r>
        <w:rPr>
          <w:rFonts w:ascii="方正仿宋_GBK" w:hAnsi="方正仿宋_GBK" w:eastAsia="方正仿宋_GBK" w:cs="方正仿宋_GBK"/>
          <w:color w:val="000000"/>
          <w:sz w:val="28"/>
        </w:rPr>
        <w:t>13.其他办公费用绩效目标表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13062522P004598100163</w:t>
            </w:r>
          </w:p>
        </w:tc>
        <w:tc>
          <w:tcPr>
            <w:tcW w:w="1587" w:type="dxa"/>
            <w:vAlign w:val="center"/>
          </w:tcPr>
          <w:p>
            <w:pPr>
              <w:pStyle w:val="21"/>
            </w:pPr>
            <w:r>
              <w:t>项目名称</w:t>
            </w:r>
          </w:p>
        </w:tc>
        <w:tc>
          <w:tcPr>
            <w:tcW w:w="4422" w:type="dxa"/>
            <w:gridSpan w:val="3"/>
            <w:vAlign w:val="center"/>
          </w:tcPr>
          <w:p>
            <w:pPr>
              <w:pStyle w:val="20"/>
            </w:pPr>
            <w:r>
              <w:t>其他办公费用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0.18</w:t>
            </w:r>
          </w:p>
        </w:tc>
        <w:tc>
          <w:tcPr>
            <w:tcW w:w="1587" w:type="dxa"/>
            <w:vAlign w:val="center"/>
          </w:tcPr>
          <w:p>
            <w:pPr>
              <w:pStyle w:val="21"/>
            </w:pPr>
            <w:r>
              <w:t>其中：财政    资金</w:t>
            </w:r>
          </w:p>
        </w:tc>
        <w:tc>
          <w:tcPr>
            <w:tcW w:w="1304" w:type="dxa"/>
            <w:vAlign w:val="center"/>
          </w:tcPr>
          <w:p>
            <w:pPr>
              <w:pStyle w:val="20"/>
            </w:pPr>
            <w:r>
              <w:t>0.18</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此项目资金专项用于其他办公费支出。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50%</w:t>
            </w:r>
          </w:p>
        </w:tc>
        <w:tc>
          <w:tcPr>
            <w:tcW w:w="1304" w:type="dxa"/>
            <w:vAlign w:val="center"/>
          </w:tcPr>
          <w:p>
            <w:pPr>
              <w:pStyle w:val="22"/>
            </w:pPr>
            <w:r>
              <w:t xml:space="preserve"> 90%</w:t>
            </w:r>
          </w:p>
        </w:tc>
        <w:tc>
          <w:tcPr>
            <w:tcW w:w="3118" w:type="dxa"/>
            <w:gridSpan w:val="2"/>
            <w:vAlign w:val="center"/>
          </w:tcPr>
          <w:p>
            <w:pPr>
              <w:pStyle w:val="22"/>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1.确保我单位日常行政管理方面工作的运行</w:t>
            </w:r>
          </w:p>
          <w:p>
            <w:pPr>
              <w:pStyle w:val="20"/>
            </w:pPr>
            <w:r>
              <w:t>2.确保我单位公务活动的正常开展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绩效评价次数</w:t>
            </w:r>
          </w:p>
        </w:tc>
        <w:tc>
          <w:tcPr>
            <w:tcW w:w="2891" w:type="dxa"/>
            <w:vAlign w:val="center"/>
          </w:tcPr>
          <w:p>
            <w:pPr>
              <w:pStyle w:val="20"/>
            </w:pPr>
            <w:r>
              <w:t>按季度评价资金使用程度</w:t>
            </w:r>
          </w:p>
        </w:tc>
        <w:tc>
          <w:tcPr>
            <w:tcW w:w="1276" w:type="dxa"/>
            <w:vAlign w:val="center"/>
          </w:tcPr>
          <w:p>
            <w:pPr>
              <w:pStyle w:val="20"/>
            </w:pPr>
            <w:r>
              <w:t>4次</w:t>
            </w:r>
          </w:p>
        </w:tc>
        <w:tc>
          <w:tcPr>
            <w:tcW w:w="1843" w:type="dxa"/>
            <w:vAlign w:val="center"/>
          </w:tcPr>
          <w:p>
            <w:pPr>
              <w:pStyle w:val="2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正常运行率</w:t>
            </w:r>
          </w:p>
        </w:tc>
        <w:tc>
          <w:tcPr>
            <w:tcW w:w="2891" w:type="dxa"/>
            <w:vAlign w:val="center"/>
          </w:tcPr>
          <w:p>
            <w:pPr>
              <w:pStyle w:val="20"/>
            </w:pPr>
            <w:r>
              <w:t>日常工作的正常运转情况</w:t>
            </w:r>
          </w:p>
        </w:tc>
        <w:tc>
          <w:tcPr>
            <w:tcW w:w="1276" w:type="dxa"/>
            <w:vAlign w:val="center"/>
          </w:tcPr>
          <w:p>
            <w:pPr>
              <w:pStyle w:val="20"/>
            </w:pPr>
            <w:r>
              <w:t>≥95%</w:t>
            </w:r>
          </w:p>
        </w:tc>
        <w:tc>
          <w:tcPr>
            <w:tcW w:w="1843" w:type="dxa"/>
            <w:vAlign w:val="center"/>
          </w:tcPr>
          <w:p>
            <w:pPr>
              <w:pStyle w:val="2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控制资金支出</w:t>
            </w:r>
          </w:p>
        </w:tc>
        <w:tc>
          <w:tcPr>
            <w:tcW w:w="2891" w:type="dxa"/>
            <w:vAlign w:val="center"/>
          </w:tcPr>
          <w:p>
            <w:pPr>
              <w:pStyle w:val="20"/>
            </w:pPr>
            <w:r>
              <w:t>资金支出进度占预算全额的比例</w:t>
            </w:r>
          </w:p>
        </w:tc>
        <w:tc>
          <w:tcPr>
            <w:tcW w:w="1276" w:type="dxa"/>
            <w:vAlign w:val="center"/>
          </w:tcPr>
          <w:p>
            <w:pPr>
              <w:pStyle w:val="20"/>
            </w:pPr>
            <w:r>
              <w:t>100%</w:t>
            </w:r>
          </w:p>
        </w:tc>
        <w:tc>
          <w:tcPr>
            <w:tcW w:w="1843" w:type="dxa"/>
            <w:vAlign w:val="center"/>
          </w:tcPr>
          <w:p>
            <w:pPr>
              <w:pStyle w:val="2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预算执行率</w:t>
            </w:r>
          </w:p>
        </w:tc>
        <w:tc>
          <w:tcPr>
            <w:tcW w:w="2891" w:type="dxa"/>
            <w:vAlign w:val="center"/>
          </w:tcPr>
          <w:p>
            <w:pPr>
              <w:pStyle w:val="20"/>
            </w:pPr>
            <w:r>
              <w:t>按照支出进度要求和预算构成执行</w:t>
            </w:r>
          </w:p>
        </w:tc>
        <w:tc>
          <w:tcPr>
            <w:tcW w:w="1276" w:type="dxa"/>
            <w:vAlign w:val="center"/>
          </w:tcPr>
          <w:p>
            <w:pPr>
              <w:pStyle w:val="20"/>
            </w:pPr>
            <w:r>
              <w:t>100%</w:t>
            </w:r>
          </w:p>
        </w:tc>
        <w:tc>
          <w:tcPr>
            <w:tcW w:w="1843" w:type="dxa"/>
            <w:vAlign w:val="center"/>
          </w:tcPr>
          <w:p>
            <w:pPr>
              <w:pStyle w:val="2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社会影响力</w:t>
            </w:r>
          </w:p>
        </w:tc>
        <w:tc>
          <w:tcPr>
            <w:tcW w:w="2891" w:type="dxa"/>
            <w:vAlign w:val="center"/>
          </w:tcPr>
          <w:p>
            <w:pPr>
              <w:pStyle w:val="20"/>
            </w:pPr>
            <w:r>
              <w:t>有利于提高工作效率</w:t>
            </w:r>
          </w:p>
        </w:tc>
        <w:tc>
          <w:tcPr>
            <w:tcW w:w="1276" w:type="dxa"/>
            <w:vAlign w:val="center"/>
          </w:tcPr>
          <w:p>
            <w:pPr>
              <w:pStyle w:val="20"/>
            </w:pPr>
            <w:r>
              <w:t>≥95%</w:t>
            </w:r>
          </w:p>
        </w:tc>
        <w:tc>
          <w:tcPr>
            <w:tcW w:w="1843" w:type="dxa"/>
            <w:vAlign w:val="center"/>
          </w:tcPr>
          <w:p>
            <w:pPr>
              <w:pStyle w:val="20"/>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7"/>
      <w:r>
        <w:rPr>
          <w:rFonts w:ascii="方正仿宋_GBK" w:hAnsi="方正仿宋_GBK" w:eastAsia="方正仿宋_GBK" w:cs="方正仿宋_GBK"/>
          <w:color w:val="000000"/>
          <w:sz w:val="28"/>
        </w:rPr>
        <w:t>14.人大工作经费（运转保障）绩效目标表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13062522P004567100901</w:t>
            </w:r>
          </w:p>
        </w:tc>
        <w:tc>
          <w:tcPr>
            <w:tcW w:w="1587" w:type="dxa"/>
            <w:vAlign w:val="center"/>
          </w:tcPr>
          <w:p>
            <w:pPr>
              <w:pStyle w:val="21"/>
            </w:pPr>
            <w:r>
              <w:t>项目名称</w:t>
            </w:r>
          </w:p>
        </w:tc>
        <w:tc>
          <w:tcPr>
            <w:tcW w:w="4422" w:type="dxa"/>
            <w:gridSpan w:val="3"/>
            <w:vAlign w:val="center"/>
          </w:tcPr>
          <w:p>
            <w:pPr>
              <w:pStyle w:val="20"/>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3.00</w:t>
            </w:r>
          </w:p>
        </w:tc>
        <w:tc>
          <w:tcPr>
            <w:tcW w:w="1587" w:type="dxa"/>
            <w:vAlign w:val="center"/>
          </w:tcPr>
          <w:p>
            <w:pPr>
              <w:pStyle w:val="21"/>
            </w:pPr>
            <w:r>
              <w:t>其中：财政    资金</w:t>
            </w:r>
          </w:p>
        </w:tc>
        <w:tc>
          <w:tcPr>
            <w:tcW w:w="1304" w:type="dxa"/>
            <w:vAlign w:val="center"/>
          </w:tcPr>
          <w:p>
            <w:pPr>
              <w:pStyle w:val="20"/>
            </w:pPr>
            <w:r>
              <w:t>3.00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此项目资金专项用于人大工作专项工作经费。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25% </w:t>
            </w:r>
          </w:p>
        </w:tc>
        <w:tc>
          <w:tcPr>
            <w:tcW w:w="1587" w:type="dxa"/>
            <w:vAlign w:val="center"/>
          </w:tcPr>
          <w:p>
            <w:pPr>
              <w:pStyle w:val="22"/>
            </w:pPr>
            <w:r>
              <w:t xml:space="preserve">60% </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1.人大日常工作经费保障及时，促进基层民主政治建设，当年度召开不少于1次人代会。此项目资金按序时进度支出：3月份支出25%，6月份支出60%，9月份支出80%，12月份支出100%。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召开人代会次数</w:t>
            </w:r>
          </w:p>
        </w:tc>
        <w:tc>
          <w:tcPr>
            <w:tcW w:w="2891" w:type="dxa"/>
            <w:vAlign w:val="center"/>
          </w:tcPr>
          <w:p>
            <w:pPr>
              <w:pStyle w:val="20"/>
            </w:pPr>
            <w:r>
              <w:t>召开人代会次数</w:t>
            </w:r>
          </w:p>
        </w:tc>
        <w:tc>
          <w:tcPr>
            <w:tcW w:w="1276" w:type="dxa"/>
            <w:vAlign w:val="center"/>
          </w:tcPr>
          <w:p>
            <w:pPr>
              <w:pStyle w:val="20"/>
            </w:pPr>
            <w:r>
              <w:t>≥1次</w:t>
            </w:r>
          </w:p>
        </w:tc>
        <w:tc>
          <w:tcPr>
            <w:tcW w:w="1843" w:type="dxa"/>
            <w:vAlign w:val="center"/>
          </w:tcPr>
          <w:p>
            <w:pPr>
              <w:pStyle w:val="20"/>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人大代表出席率</w:t>
            </w:r>
          </w:p>
        </w:tc>
        <w:tc>
          <w:tcPr>
            <w:tcW w:w="2891" w:type="dxa"/>
            <w:vAlign w:val="center"/>
          </w:tcPr>
          <w:p>
            <w:pPr>
              <w:pStyle w:val="20"/>
            </w:pPr>
            <w:r>
              <w:t>人大代表出席情况</w:t>
            </w:r>
          </w:p>
        </w:tc>
        <w:tc>
          <w:tcPr>
            <w:tcW w:w="1276" w:type="dxa"/>
            <w:vAlign w:val="center"/>
          </w:tcPr>
          <w:p>
            <w:pPr>
              <w:pStyle w:val="20"/>
            </w:pPr>
            <w:r>
              <w:t>≥70%</w:t>
            </w:r>
          </w:p>
        </w:tc>
        <w:tc>
          <w:tcPr>
            <w:tcW w:w="1843" w:type="dxa"/>
            <w:vAlign w:val="center"/>
          </w:tcPr>
          <w:p>
            <w:pPr>
              <w:pStyle w:val="20"/>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人大日常工作经费保障及时率</w:t>
            </w:r>
          </w:p>
        </w:tc>
        <w:tc>
          <w:tcPr>
            <w:tcW w:w="2891" w:type="dxa"/>
            <w:vAlign w:val="center"/>
          </w:tcPr>
          <w:p>
            <w:pPr>
              <w:pStyle w:val="20"/>
            </w:pPr>
            <w:r>
              <w:t>保障人大日常工作及时开展</w:t>
            </w:r>
          </w:p>
        </w:tc>
        <w:tc>
          <w:tcPr>
            <w:tcW w:w="1276" w:type="dxa"/>
            <w:vAlign w:val="center"/>
          </w:tcPr>
          <w:p>
            <w:pPr>
              <w:pStyle w:val="20"/>
            </w:pPr>
            <w:r>
              <w:t>≥90%</w:t>
            </w:r>
          </w:p>
        </w:tc>
        <w:tc>
          <w:tcPr>
            <w:tcW w:w="1843" w:type="dxa"/>
            <w:vAlign w:val="center"/>
          </w:tcPr>
          <w:p>
            <w:pPr>
              <w:pStyle w:val="20"/>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3万元</w:t>
            </w:r>
          </w:p>
        </w:tc>
        <w:tc>
          <w:tcPr>
            <w:tcW w:w="1843" w:type="dxa"/>
            <w:vAlign w:val="center"/>
          </w:tcPr>
          <w:p>
            <w:pPr>
              <w:pStyle w:val="20"/>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人大提议案件数</w:t>
            </w:r>
          </w:p>
        </w:tc>
        <w:tc>
          <w:tcPr>
            <w:tcW w:w="2891" w:type="dxa"/>
            <w:vAlign w:val="center"/>
          </w:tcPr>
          <w:p>
            <w:pPr>
              <w:pStyle w:val="20"/>
            </w:pPr>
            <w:r>
              <w:t>为本辖区民生事项等积极向区人大提议案件数</w:t>
            </w:r>
          </w:p>
        </w:tc>
        <w:tc>
          <w:tcPr>
            <w:tcW w:w="1276" w:type="dxa"/>
            <w:vAlign w:val="center"/>
          </w:tcPr>
          <w:p>
            <w:pPr>
              <w:pStyle w:val="20"/>
            </w:pPr>
            <w:r>
              <w:t>≥1件</w:t>
            </w:r>
          </w:p>
        </w:tc>
        <w:tc>
          <w:tcPr>
            <w:tcW w:w="1843" w:type="dxa"/>
            <w:vAlign w:val="center"/>
          </w:tcPr>
          <w:p>
            <w:pPr>
              <w:pStyle w:val="20"/>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人大代表满意度</w:t>
            </w:r>
          </w:p>
        </w:tc>
        <w:tc>
          <w:tcPr>
            <w:tcW w:w="2891" w:type="dxa"/>
            <w:vAlign w:val="center"/>
          </w:tcPr>
          <w:p>
            <w:pPr>
              <w:pStyle w:val="20"/>
            </w:pPr>
            <w:r>
              <w:t>人大代表满意度</w:t>
            </w:r>
          </w:p>
        </w:tc>
        <w:tc>
          <w:tcPr>
            <w:tcW w:w="1276" w:type="dxa"/>
            <w:vAlign w:val="center"/>
          </w:tcPr>
          <w:p>
            <w:pPr>
              <w:pStyle w:val="20"/>
            </w:pPr>
            <w:r>
              <w:t>≥90%</w:t>
            </w:r>
          </w:p>
        </w:tc>
        <w:tc>
          <w:tcPr>
            <w:tcW w:w="1843" w:type="dxa"/>
            <w:vAlign w:val="center"/>
          </w:tcPr>
          <w:p>
            <w:pPr>
              <w:pStyle w:val="20"/>
            </w:pPr>
            <w:r>
              <w:t>徐字【2019】46号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8"/>
      <w:r>
        <w:rPr>
          <w:rFonts w:ascii="方正仿宋_GBK" w:hAnsi="方正仿宋_GBK" w:eastAsia="方正仿宋_GBK" w:cs="方正仿宋_GBK"/>
          <w:color w:val="000000"/>
          <w:sz w:val="28"/>
        </w:rPr>
        <w:t>15.团委综合事务管理经费（运转保障）绩效目标表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13062522P00456710089M</w:t>
            </w:r>
          </w:p>
        </w:tc>
        <w:tc>
          <w:tcPr>
            <w:tcW w:w="1587" w:type="dxa"/>
            <w:vAlign w:val="center"/>
          </w:tcPr>
          <w:p>
            <w:pPr>
              <w:pStyle w:val="21"/>
            </w:pPr>
            <w:r>
              <w:t>项目名称</w:t>
            </w:r>
          </w:p>
        </w:tc>
        <w:tc>
          <w:tcPr>
            <w:tcW w:w="4422" w:type="dxa"/>
            <w:gridSpan w:val="3"/>
            <w:vAlign w:val="center"/>
          </w:tcPr>
          <w:p>
            <w:pPr>
              <w:pStyle w:val="20"/>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2.00</w:t>
            </w:r>
          </w:p>
        </w:tc>
        <w:tc>
          <w:tcPr>
            <w:tcW w:w="1587" w:type="dxa"/>
            <w:vAlign w:val="center"/>
          </w:tcPr>
          <w:p>
            <w:pPr>
              <w:pStyle w:val="21"/>
            </w:pPr>
            <w:r>
              <w:t>其中：财政    资金</w:t>
            </w:r>
          </w:p>
        </w:tc>
        <w:tc>
          <w:tcPr>
            <w:tcW w:w="1304" w:type="dxa"/>
            <w:vAlign w:val="center"/>
          </w:tcPr>
          <w:p>
            <w:pPr>
              <w:pStyle w:val="20"/>
            </w:pPr>
            <w:r>
              <w:t>2.00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项目资金专项用于团委各项工作经费。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25% </w:t>
            </w:r>
          </w:p>
        </w:tc>
        <w:tc>
          <w:tcPr>
            <w:tcW w:w="1587" w:type="dxa"/>
            <w:vAlign w:val="center"/>
          </w:tcPr>
          <w:p>
            <w:pPr>
              <w:pStyle w:val="22"/>
            </w:pPr>
            <w:r>
              <w:t xml:space="preserve">60% </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1.组织团员进行志愿服务活动，为疫情防控志愿者购买防疫物资。</w:t>
            </w:r>
          </w:p>
          <w:p>
            <w:pPr>
              <w:pStyle w:val="20"/>
            </w:pPr>
            <w:r>
              <w:t>2.保障团委各项工作的开展，提高办事效率；项目资金按序时进度支出：3月份支出25%，6月份支出60%，9月支出80%，12月份支出100%。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组织团员活动次数</w:t>
            </w:r>
          </w:p>
        </w:tc>
        <w:tc>
          <w:tcPr>
            <w:tcW w:w="2891" w:type="dxa"/>
            <w:vAlign w:val="center"/>
          </w:tcPr>
          <w:p>
            <w:pPr>
              <w:pStyle w:val="20"/>
            </w:pPr>
            <w:r>
              <w:t>全年组织开展团员活动次数</w:t>
            </w:r>
          </w:p>
        </w:tc>
        <w:tc>
          <w:tcPr>
            <w:tcW w:w="1276" w:type="dxa"/>
            <w:vAlign w:val="center"/>
          </w:tcPr>
          <w:p>
            <w:pPr>
              <w:pStyle w:val="20"/>
            </w:pPr>
            <w:r>
              <w:t>≥2次</w:t>
            </w:r>
          </w:p>
        </w:tc>
        <w:tc>
          <w:tcPr>
            <w:tcW w:w="1843" w:type="dxa"/>
            <w:vAlign w:val="center"/>
          </w:tcPr>
          <w:p>
            <w:pPr>
              <w:pStyle w:val="20"/>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团委工作考核通过率</w:t>
            </w:r>
          </w:p>
        </w:tc>
        <w:tc>
          <w:tcPr>
            <w:tcW w:w="2891" w:type="dxa"/>
            <w:vAlign w:val="center"/>
          </w:tcPr>
          <w:p>
            <w:pPr>
              <w:pStyle w:val="20"/>
            </w:pPr>
            <w:r>
              <w:t>各项团委工作是否通过考核</w:t>
            </w:r>
          </w:p>
        </w:tc>
        <w:tc>
          <w:tcPr>
            <w:tcW w:w="1276" w:type="dxa"/>
            <w:vAlign w:val="center"/>
          </w:tcPr>
          <w:p>
            <w:pPr>
              <w:pStyle w:val="20"/>
            </w:pPr>
            <w:r>
              <w:t>≥90%</w:t>
            </w:r>
          </w:p>
        </w:tc>
        <w:tc>
          <w:tcPr>
            <w:tcW w:w="1843" w:type="dxa"/>
            <w:vAlign w:val="center"/>
          </w:tcPr>
          <w:p>
            <w:pPr>
              <w:pStyle w:val="20"/>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团委工作完成及时率</w:t>
            </w:r>
          </w:p>
        </w:tc>
        <w:tc>
          <w:tcPr>
            <w:tcW w:w="2891" w:type="dxa"/>
            <w:vAlign w:val="center"/>
          </w:tcPr>
          <w:p>
            <w:pPr>
              <w:pStyle w:val="20"/>
            </w:pPr>
            <w:r>
              <w:t>各项团委工作及时完成情况</w:t>
            </w:r>
          </w:p>
        </w:tc>
        <w:tc>
          <w:tcPr>
            <w:tcW w:w="1276" w:type="dxa"/>
            <w:vAlign w:val="center"/>
          </w:tcPr>
          <w:p>
            <w:pPr>
              <w:pStyle w:val="20"/>
            </w:pPr>
            <w:r>
              <w:t>≥90%</w:t>
            </w:r>
          </w:p>
        </w:tc>
        <w:tc>
          <w:tcPr>
            <w:tcW w:w="1843" w:type="dxa"/>
            <w:vAlign w:val="center"/>
          </w:tcPr>
          <w:p>
            <w:pPr>
              <w:pStyle w:val="20"/>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2万元</w:t>
            </w:r>
          </w:p>
        </w:tc>
        <w:tc>
          <w:tcPr>
            <w:tcW w:w="1843" w:type="dxa"/>
            <w:vAlign w:val="center"/>
          </w:tcPr>
          <w:p>
            <w:pPr>
              <w:pStyle w:val="20"/>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团员入党积极性提升率</w:t>
            </w:r>
          </w:p>
        </w:tc>
        <w:tc>
          <w:tcPr>
            <w:tcW w:w="2891" w:type="dxa"/>
            <w:vAlign w:val="center"/>
          </w:tcPr>
          <w:p>
            <w:pPr>
              <w:pStyle w:val="20"/>
            </w:pPr>
            <w:r>
              <w:t>通过调查有入党意愿团员人数较上一年度的提升比例</w:t>
            </w:r>
          </w:p>
        </w:tc>
        <w:tc>
          <w:tcPr>
            <w:tcW w:w="1276" w:type="dxa"/>
            <w:vAlign w:val="center"/>
          </w:tcPr>
          <w:p>
            <w:pPr>
              <w:pStyle w:val="20"/>
            </w:pPr>
            <w:r>
              <w:t>≥10%</w:t>
            </w:r>
          </w:p>
        </w:tc>
        <w:tc>
          <w:tcPr>
            <w:tcW w:w="1843" w:type="dxa"/>
            <w:vAlign w:val="center"/>
          </w:tcPr>
          <w:p>
            <w:pPr>
              <w:pStyle w:val="20"/>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团员满意度</w:t>
            </w:r>
          </w:p>
        </w:tc>
        <w:tc>
          <w:tcPr>
            <w:tcW w:w="2891" w:type="dxa"/>
            <w:vAlign w:val="center"/>
          </w:tcPr>
          <w:p>
            <w:pPr>
              <w:pStyle w:val="20"/>
            </w:pPr>
            <w:r>
              <w:t>参加团委组织活动的团员满意度</w:t>
            </w:r>
          </w:p>
        </w:tc>
        <w:tc>
          <w:tcPr>
            <w:tcW w:w="1276" w:type="dxa"/>
            <w:vAlign w:val="center"/>
          </w:tcPr>
          <w:p>
            <w:pPr>
              <w:pStyle w:val="20"/>
            </w:pPr>
            <w:r>
              <w:t>≥85%</w:t>
            </w:r>
          </w:p>
        </w:tc>
        <w:tc>
          <w:tcPr>
            <w:tcW w:w="1843" w:type="dxa"/>
            <w:vAlign w:val="center"/>
          </w:tcPr>
          <w:p>
            <w:pPr>
              <w:pStyle w:val="20"/>
            </w:pPr>
            <w:r>
              <w:t>徐办发[2018] 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9"/>
      <w:r>
        <w:rPr>
          <w:rFonts w:ascii="方正仿宋_GBK" w:hAnsi="方正仿宋_GBK" w:eastAsia="方正仿宋_GBK" w:cs="方正仿宋_GBK"/>
          <w:color w:val="000000"/>
          <w:sz w:val="28"/>
        </w:rPr>
        <w:t>16.退役军人公益岗人员工资绩效目标表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13062522P00456610362T</w:t>
            </w:r>
          </w:p>
        </w:tc>
        <w:tc>
          <w:tcPr>
            <w:tcW w:w="1587" w:type="dxa"/>
            <w:vAlign w:val="center"/>
          </w:tcPr>
          <w:p>
            <w:pPr>
              <w:pStyle w:val="21"/>
            </w:pPr>
            <w:r>
              <w:t>项目名称</w:t>
            </w:r>
          </w:p>
        </w:tc>
        <w:tc>
          <w:tcPr>
            <w:tcW w:w="4422" w:type="dxa"/>
            <w:gridSpan w:val="3"/>
            <w:vAlign w:val="center"/>
          </w:tcPr>
          <w:p>
            <w:pPr>
              <w:pStyle w:val="20"/>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13.98</w:t>
            </w:r>
          </w:p>
        </w:tc>
        <w:tc>
          <w:tcPr>
            <w:tcW w:w="1587" w:type="dxa"/>
            <w:vAlign w:val="center"/>
          </w:tcPr>
          <w:p>
            <w:pPr>
              <w:pStyle w:val="21"/>
            </w:pPr>
            <w:r>
              <w:t>其中：财政    资金</w:t>
            </w:r>
          </w:p>
        </w:tc>
        <w:tc>
          <w:tcPr>
            <w:tcW w:w="1304" w:type="dxa"/>
            <w:vAlign w:val="center"/>
          </w:tcPr>
          <w:p>
            <w:pPr>
              <w:pStyle w:val="20"/>
            </w:pPr>
            <w:r>
              <w:t>13.98</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此项目资金用于退役军人公益岗人员发放工资。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25%</w:t>
            </w:r>
          </w:p>
        </w:tc>
        <w:tc>
          <w:tcPr>
            <w:tcW w:w="1587" w:type="dxa"/>
            <w:vAlign w:val="center"/>
          </w:tcPr>
          <w:p>
            <w:pPr>
              <w:pStyle w:val="22"/>
            </w:pPr>
            <w:r>
              <w:t xml:space="preserve">50% </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1.确保全区稳定，保障退役军人专岗人员更好发挥作用。</w:t>
            </w:r>
          </w:p>
          <w:p>
            <w:pPr>
              <w:pStyle w:val="20"/>
            </w:pPr>
            <w:r>
              <w:t>2.按月支出，3月份支出25%，6月份支出50%，9月份支出75%，12月份支出100%。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公益岗人数</w:t>
            </w:r>
          </w:p>
        </w:tc>
        <w:tc>
          <w:tcPr>
            <w:tcW w:w="2891" w:type="dxa"/>
            <w:vAlign w:val="center"/>
          </w:tcPr>
          <w:p>
            <w:pPr>
              <w:pStyle w:val="20"/>
            </w:pPr>
            <w:r>
              <w:t>公益岗人数</w:t>
            </w:r>
          </w:p>
        </w:tc>
        <w:tc>
          <w:tcPr>
            <w:tcW w:w="1276" w:type="dxa"/>
            <w:vAlign w:val="center"/>
          </w:tcPr>
          <w:p>
            <w:pPr>
              <w:pStyle w:val="20"/>
            </w:pPr>
            <w:r>
              <w:t>5人</w:t>
            </w:r>
          </w:p>
        </w:tc>
        <w:tc>
          <w:tcPr>
            <w:tcW w:w="1843" w:type="dxa"/>
            <w:vAlign w:val="center"/>
          </w:tcPr>
          <w:p>
            <w:pPr>
              <w:pStyle w:val="20"/>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公益岗工资发放足额率</w:t>
            </w:r>
          </w:p>
        </w:tc>
        <w:tc>
          <w:tcPr>
            <w:tcW w:w="2891" w:type="dxa"/>
            <w:vAlign w:val="center"/>
          </w:tcPr>
          <w:p>
            <w:pPr>
              <w:pStyle w:val="20"/>
            </w:pPr>
            <w:r>
              <w:t>足额发放工资人数占全部人数比例</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资金及时发放率</w:t>
            </w:r>
          </w:p>
        </w:tc>
        <w:tc>
          <w:tcPr>
            <w:tcW w:w="2891" w:type="dxa"/>
            <w:vAlign w:val="center"/>
          </w:tcPr>
          <w:p>
            <w:pPr>
              <w:pStyle w:val="20"/>
            </w:pPr>
            <w:r>
              <w:t>该笔资金投入后是否能够按照规定时间发放到位</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项目支出金额</w:t>
            </w:r>
          </w:p>
        </w:tc>
        <w:tc>
          <w:tcPr>
            <w:tcW w:w="2891" w:type="dxa"/>
            <w:vAlign w:val="center"/>
          </w:tcPr>
          <w:p>
            <w:pPr>
              <w:pStyle w:val="20"/>
            </w:pPr>
            <w:r>
              <w:t>在预算金额内支付</w:t>
            </w:r>
          </w:p>
        </w:tc>
        <w:tc>
          <w:tcPr>
            <w:tcW w:w="1276" w:type="dxa"/>
            <w:vAlign w:val="center"/>
          </w:tcPr>
          <w:p>
            <w:pPr>
              <w:pStyle w:val="20"/>
            </w:pPr>
            <w:r>
              <w:t>≤13.98万元</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拥军优属保障率</w:t>
            </w:r>
          </w:p>
        </w:tc>
        <w:tc>
          <w:tcPr>
            <w:tcW w:w="2891" w:type="dxa"/>
            <w:vAlign w:val="center"/>
          </w:tcPr>
          <w:p>
            <w:pPr>
              <w:pStyle w:val="20"/>
            </w:pPr>
            <w:r>
              <w:t>未发生相关上访的比率</w:t>
            </w:r>
          </w:p>
        </w:tc>
        <w:tc>
          <w:tcPr>
            <w:tcW w:w="1276" w:type="dxa"/>
            <w:vAlign w:val="center"/>
          </w:tcPr>
          <w:p>
            <w:pPr>
              <w:pStyle w:val="20"/>
            </w:pPr>
            <w:r>
              <w:t>100%</w:t>
            </w:r>
          </w:p>
        </w:tc>
        <w:tc>
          <w:tcPr>
            <w:tcW w:w="1843" w:type="dxa"/>
            <w:vAlign w:val="center"/>
          </w:tcPr>
          <w:p>
            <w:pPr>
              <w:pStyle w:val="20"/>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20"/>
      <w:r>
        <w:rPr>
          <w:rFonts w:ascii="方正仿宋_GBK" w:hAnsi="方正仿宋_GBK" w:eastAsia="方正仿宋_GBK" w:cs="方正仿宋_GBK"/>
          <w:color w:val="000000"/>
          <w:sz w:val="28"/>
        </w:rPr>
        <w:t>17.维稳经费（运转保障）绩效目标表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13062522P004567100953</w:t>
            </w:r>
          </w:p>
        </w:tc>
        <w:tc>
          <w:tcPr>
            <w:tcW w:w="1587" w:type="dxa"/>
            <w:vAlign w:val="center"/>
          </w:tcPr>
          <w:p>
            <w:pPr>
              <w:pStyle w:val="21"/>
            </w:pPr>
            <w:r>
              <w:t>项目名称</w:t>
            </w:r>
          </w:p>
        </w:tc>
        <w:tc>
          <w:tcPr>
            <w:tcW w:w="4422" w:type="dxa"/>
            <w:gridSpan w:val="3"/>
            <w:vAlign w:val="center"/>
          </w:tcPr>
          <w:p>
            <w:pPr>
              <w:pStyle w:val="20"/>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10.00</w:t>
            </w:r>
          </w:p>
        </w:tc>
        <w:tc>
          <w:tcPr>
            <w:tcW w:w="1587" w:type="dxa"/>
            <w:vAlign w:val="center"/>
          </w:tcPr>
          <w:p>
            <w:pPr>
              <w:pStyle w:val="21"/>
            </w:pPr>
            <w:r>
              <w:t>其中：财政    资金</w:t>
            </w:r>
          </w:p>
        </w:tc>
        <w:tc>
          <w:tcPr>
            <w:tcW w:w="1304" w:type="dxa"/>
            <w:vAlign w:val="center"/>
          </w:tcPr>
          <w:p>
            <w:pPr>
              <w:pStyle w:val="20"/>
            </w:pPr>
            <w:r>
              <w:t>10.00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项目资金主要用于：高林村镇21个行政村排查信访隐患、重大矛盾纠纷、重点人员教育稳控、接访劝返、重要敏感日需要提供保障的维稳、二十大安保、冬奥会、护路、制非各项费用。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25% </w:t>
            </w:r>
          </w:p>
        </w:tc>
        <w:tc>
          <w:tcPr>
            <w:tcW w:w="1587" w:type="dxa"/>
            <w:vAlign w:val="center"/>
          </w:tcPr>
          <w:p>
            <w:pPr>
              <w:pStyle w:val="22"/>
            </w:pPr>
            <w:r>
              <w:t xml:space="preserve">50% </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1.建立维稳保障长效机制，解决各种信访案件。</w:t>
            </w:r>
          </w:p>
          <w:p>
            <w:pPr>
              <w:pStyle w:val="20"/>
            </w:pPr>
            <w:r>
              <w:t>2.帮助群众解决疑难问题，减少矛盾纠纷案件和不稳定因素的发生。</w:t>
            </w:r>
          </w:p>
          <w:p>
            <w:pPr>
              <w:pStyle w:val="20"/>
            </w:pPr>
            <w:r>
              <w:t>3.此项目资金按序时进度支出：3月份支出25%，6月份支出50%，9月份支出80%，12月份支出100%，资金及时拨付到位，为维稳工作提供资金保障。</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排查、化解矛盾纠纷的数量</w:t>
            </w:r>
          </w:p>
        </w:tc>
        <w:tc>
          <w:tcPr>
            <w:tcW w:w="2891" w:type="dxa"/>
            <w:vAlign w:val="center"/>
          </w:tcPr>
          <w:p>
            <w:pPr>
              <w:pStyle w:val="20"/>
            </w:pPr>
            <w:r>
              <w:t>排查、化解矛盾纠纷的数量</w:t>
            </w:r>
          </w:p>
        </w:tc>
        <w:tc>
          <w:tcPr>
            <w:tcW w:w="1276" w:type="dxa"/>
            <w:vAlign w:val="center"/>
          </w:tcPr>
          <w:p>
            <w:pPr>
              <w:pStyle w:val="20"/>
            </w:pPr>
            <w:r>
              <w:t>≥10件</w:t>
            </w:r>
          </w:p>
        </w:tc>
        <w:tc>
          <w:tcPr>
            <w:tcW w:w="1843" w:type="dxa"/>
            <w:vAlign w:val="center"/>
          </w:tcPr>
          <w:p>
            <w:pPr>
              <w:pStyle w:val="20"/>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矛盾纠纷调处成功率</w:t>
            </w:r>
          </w:p>
        </w:tc>
        <w:tc>
          <w:tcPr>
            <w:tcW w:w="2891" w:type="dxa"/>
            <w:vAlign w:val="center"/>
          </w:tcPr>
          <w:p>
            <w:pPr>
              <w:pStyle w:val="20"/>
            </w:pPr>
            <w:r>
              <w:t>矛盾纠纷调处成功率</w:t>
            </w:r>
          </w:p>
        </w:tc>
        <w:tc>
          <w:tcPr>
            <w:tcW w:w="1276" w:type="dxa"/>
            <w:vAlign w:val="center"/>
          </w:tcPr>
          <w:p>
            <w:pPr>
              <w:pStyle w:val="20"/>
            </w:pPr>
            <w:r>
              <w:t>≥85%</w:t>
            </w:r>
          </w:p>
        </w:tc>
        <w:tc>
          <w:tcPr>
            <w:tcW w:w="1843" w:type="dxa"/>
            <w:vAlign w:val="center"/>
          </w:tcPr>
          <w:p>
            <w:pPr>
              <w:pStyle w:val="20"/>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解决信访案件及时性</w:t>
            </w:r>
          </w:p>
        </w:tc>
        <w:tc>
          <w:tcPr>
            <w:tcW w:w="2891" w:type="dxa"/>
            <w:vAlign w:val="center"/>
          </w:tcPr>
          <w:p>
            <w:pPr>
              <w:pStyle w:val="20"/>
            </w:pPr>
            <w:r>
              <w:t>解决信访案件及时率</w:t>
            </w:r>
          </w:p>
        </w:tc>
        <w:tc>
          <w:tcPr>
            <w:tcW w:w="1276" w:type="dxa"/>
            <w:vAlign w:val="center"/>
          </w:tcPr>
          <w:p>
            <w:pPr>
              <w:pStyle w:val="20"/>
            </w:pPr>
            <w:r>
              <w:t>≥85%</w:t>
            </w:r>
          </w:p>
        </w:tc>
        <w:tc>
          <w:tcPr>
            <w:tcW w:w="1843" w:type="dxa"/>
            <w:vAlign w:val="center"/>
          </w:tcPr>
          <w:p>
            <w:pPr>
              <w:pStyle w:val="20"/>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10万元</w:t>
            </w:r>
          </w:p>
        </w:tc>
        <w:tc>
          <w:tcPr>
            <w:tcW w:w="1843" w:type="dxa"/>
            <w:vAlign w:val="center"/>
          </w:tcPr>
          <w:p>
            <w:pPr>
              <w:pStyle w:val="20"/>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社会稳定水平提升率</w:t>
            </w:r>
          </w:p>
        </w:tc>
        <w:tc>
          <w:tcPr>
            <w:tcW w:w="2891" w:type="dxa"/>
            <w:vAlign w:val="center"/>
          </w:tcPr>
          <w:p>
            <w:pPr>
              <w:pStyle w:val="20"/>
            </w:pPr>
            <w:r>
              <w:t>矛盾纠纷数量较上年度下降的比例</w:t>
            </w:r>
          </w:p>
        </w:tc>
        <w:tc>
          <w:tcPr>
            <w:tcW w:w="1276" w:type="dxa"/>
            <w:vAlign w:val="center"/>
          </w:tcPr>
          <w:p>
            <w:pPr>
              <w:pStyle w:val="20"/>
            </w:pPr>
            <w:r>
              <w:t>≥10%</w:t>
            </w:r>
          </w:p>
        </w:tc>
        <w:tc>
          <w:tcPr>
            <w:tcW w:w="1843" w:type="dxa"/>
            <w:vAlign w:val="center"/>
          </w:tcPr>
          <w:p>
            <w:pPr>
              <w:pStyle w:val="20"/>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社会效益指标</w:t>
            </w:r>
          </w:p>
        </w:tc>
        <w:tc>
          <w:tcPr>
            <w:tcW w:w="1332" w:type="dxa"/>
            <w:vAlign w:val="center"/>
          </w:tcPr>
          <w:p>
            <w:pPr>
              <w:pStyle w:val="20"/>
            </w:pPr>
            <w:r>
              <w:t>矛盾纠纷数量增长率</w:t>
            </w:r>
          </w:p>
        </w:tc>
        <w:tc>
          <w:tcPr>
            <w:tcW w:w="2891" w:type="dxa"/>
            <w:vAlign w:val="center"/>
          </w:tcPr>
          <w:p>
            <w:pPr>
              <w:pStyle w:val="20"/>
            </w:pPr>
            <w:r>
              <w:t>矛盾纠纷数量较上一年度没有大幅增加</w:t>
            </w:r>
          </w:p>
        </w:tc>
        <w:tc>
          <w:tcPr>
            <w:tcW w:w="1276" w:type="dxa"/>
            <w:vAlign w:val="center"/>
          </w:tcPr>
          <w:p>
            <w:pPr>
              <w:pStyle w:val="20"/>
            </w:pPr>
            <w:r>
              <w:t>≤20%</w:t>
            </w:r>
          </w:p>
        </w:tc>
        <w:tc>
          <w:tcPr>
            <w:tcW w:w="1843" w:type="dxa"/>
            <w:vAlign w:val="center"/>
          </w:tcPr>
          <w:p>
            <w:pPr>
              <w:pStyle w:val="20"/>
            </w:pPr>
            <w:r>
              <w:t>三定方案及部门年度工作计划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1"/>
      <w:r>
        <w:rPr>
          <w:rFonts w:ascii="方正仿宋_GBK" w:hAnsi="方正仿宋_GBK" w:eastAsia="方正仿宋_GBK" w:cs="方正仿宋_GBK"/>
          <w:color w:val="000000"/>
          <w:sz w:val="28"/>
        </w:rPr>
        <w:t>18.乡村振兴驻村工作队经费（运转保障）绩效目标表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13062522P00457010068R</w:t>
            </w:r>
          </w:p>
        </w:tc>
        <w:tc>
          <w:tcPr>
            <w:tcW w:w="1587" w:type="dxa"/>
            <w:vAlign w:val="center"/>
          </w:tcPr>
          <w:p>
            <w:pPr>
              <w:pStyle w:val="21"/>
            </w:pPr>
            <w:r>
              <w:t>项目名称</w:t>
            </w:r>
          </w:p>
        </w:tc>
        <w:tc>
          <w:tcPr>
            <w:tcW w:w="4422" w:type="dxa"/>
            <w:gridSpan w:val="3"/>
            <w:vAlign w:val="center"/>
          </w:tcPr>
          <w:p>
            <w:pPr>
              <w:pStyle w:val="20"/>
            </w:pPr>
            <w:r>
              <w:t>乡村振兴驻村工作队经费（运转保障）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32.00</w:t>
            </w:r>
          </w:p>
        </w:tc>
        <w:tc>
          <w:tcPr>
            <w:tcW w:w="1587" w:type="dxa"/>
            <w:vAlign w:val="center"/>
          </w:tcPr>
          <w:p>
            <w:pPr>
              <w:pStyle w:val="21"/>
            </w:pPr>
            <w:r>
              <w:t>其中：财政    资金</w:t>
            </w:r>
          </w:p>
        </w:tc>
        <w:tc>
          <w:tcPr>
            <w:tcW w:w="1304" w:type="dxa"/>
            <w:vAlign w:val="center"/>
          </w:tcPr>
          <w:p>
            <w:pPr>
              <w:pStyle w:val="20"/>
            </w:pPr>
            <w:r>
              <w:t>32.00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此项目资金用于乡村振兴工作队人员工作经费。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50% </w:t>
            </w:r>
          </w:p>
        </w:tc>
        <w:tc>
          <w:tcPr>
            <w:tcW w:w="1304" w:type="dxa"/>
            <w:vAlign w:val="center"/>
          </w:tcPr>
          <w:p>
            <w:pPr>
              <w:pStyle w:val="22"/>
            </w:pPr>
            <w:r>
              <w:t xml:space="preserve"> </w:t>
            </w:r>
          </w:p>
        </w:tc>
        <w:tc>
          <w:tcPr>
            <w:tcW w:w="3118" w:type="dxa"/>
            <w:gridSpan w:val="2"/>
            <w:vAlign w:val="center"/>
          </w:tcPr>
          <w:p>
            <w:pPr>
              <w:pStyle w:val="22"/>
            </w:pPr>
            <w:r>
              <w:t xml:space="preserve"> 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1.为驻村干部开展工作和人身安全提供基本保障提供必要工作和生活条件。</w:t>
            </w:r>
          </w:p>
          <w:p>
            <w:pPr>
              <w:pStyle w:val="20"/>
            </w:pPr>
            <w:r>
              <w:t>2.上半年支出50%，下半年支出50%。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驻村第一书记和工作队员数量</w:t>
            </w:r>
          </w:p>
        </w:tc>
        <w:tc>
          <w:tcPr>
            <w:tcW w:w="2891" w:type="dxa"/>
            <w:vAlign w:val="center"/>
          </w:tcPr>
          <w:p>
            <w:pPr>
              <w:pStyle w:val="20"/>
            </w:pPr>
            <w:r>
              <w:t>选派到村得驻村书记和工作队员总数</w:t>
            </w:r>
          </w:p>
        </w:tc>
        <w:tc>
          <w:tcPr>
            <w:tcW w:w="1276" w:type="dxa"/>
            <w:vAlign w:val="center"/>
          </w:tcPr>
          <w:p>
            <w:pPr>
              <w:pStyle w:val="20"/>
            </w:pPr>
            <w:r>
              <w:t>≥8人</w:t>
            </w:r>
          </w:p>
        </w:tc>
        <w:tc>
          <w:tcPr>
            <w:tcW w:w="1843" w:type="dxa"/>
            <w:vAlign w:val="center"/>
          </w:tcPr>
          <w:p>
            <w:pPr>
              <w:pStyle w:val="20"/>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驻村工作队出勤率</w:t>
            </w:r>
          </w:p>
        </w:tc>
        <w:tc>
          <w:tcPr>
            <w:tcW w:w="2891" w:type="dxa"/>
            <w:vAlign w:val="center"/>
          </w:tcPr>
          <w:p>
            <w:pPr>
              <w:pStyle w:val="20"/>
            </w:pPr>
            <w:r>
              <w:t>实际在岗人数数量/工作队人数总量</w:t>
            </w:r>
          </w:p>
        </w:tc>
        <w:tc>
          <w:tcPr>
            <w:tcW w:w="1276" w:type="dxa"/>
            <w:vAlign w:val="center"/>
          </w:tcPr>
          <w:p>
            <w:pPr>
              <w:pStyle w:val="20"/>
            </w:pPr>
            <w:r>
              <w:t>≥95%</w:t>
            </w:r>
          </w:p>
        </w:tc>
        <w:tc>
          <w:tcPr>
            <w:tcW w:w="1843" w:type="dxa"/>
            <w:vAlign w:val="center"/>
          </w:tcPr>
          <w:p>
            <w:pPr>
              <w:pStyle w:val="2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工作任务完成及时率</w:t>
            </w:r>
          </w:p>
        </w:tc>
        <w:tc>
          <w:tcPr>
            <w:tcW w:w="2891" w:type="dxa"/>
            <w:vAlign w:val="center"/>
          </w:tcPr>
          <w:p>
            <w:pPr>
              <w:pStyle w:val="20"/>
            </w:pPr>
            <w:r>
              <w:t>工作任务完成及时率</w:t>
            </w:r>
          </w:p>
        </w:tc>
        <w:tc>
          <w:tcPr>
            <w:tcW w:w="1276" w:type="dxa"/>
            <w:vAlign w:val="center"/>
          </w:tcPr>
          <w:p>
            <w:pPr>
              <w:pStyle w:val="20"/>
            </w:pPr>
            <w:r>
              <w:t>≥95%</w:t>
            </w:r>
          </w:p>
        </w:tc>
        <w:tc>
          <w:tcPr>
            <w:tcW w:w="1843" w:type="dxa"/>
            <w:vAlign w:val="center"/>
          </w:tcPr>
          <w:p>
            <w:pPr>
              <w:pStyle w:val="2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工作队员意外保险费用</w:t>
            </w:r>
          </w:p>
        </w:tc>
        <w:tc>
          <w:tcPr>
            <w:tcW w:w="2891" w:type="dxa"/>
            <w:vAlign w:val="center"/>
          </w:tcPr>
          <w:p>
            <w:pPr>
              <w:pStyle w:val="20"/>
            </w:pPr>
            <w:r>
              <w:t>工作队员意外保险费用</w:t>
            </w:r>
          </w:p>
        </w:tc>
        <w:tc>
          <w:tcPr>
            <w:tcW w:w="1276" w:type="dxa"/>
            <w:vAlign w:val="center"/>
          </w:tcPr>
          <w:p>
            <w:pPr>
              <w:pStyle w:val="20"/>
            </w:pPr>
            <w:r>
              <w:t>≤32万元</w:t>
            </w:r>
          </w:p>
        </w:tc>
        <w:tc>
          <w:tcPr>
            <w:tcW w:w="1843" w:type="dxa"/>
            <w:vAlign w:val="center"/>
          </w:tcPr>
          <w:p>
            <w:pPr>
              <w:pStyle w:val="20"/>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任务完成率</w:t>
            </w:r>
          </w:p>
        </w:tc>
        <w:tc>
          <w:tcPr>
            <w:tcW w:w="2891" w:type="dxa"/>
            <w:vAlign w:val="center"/>
          </w:tcPr>
          <w:p>
            <w:pPr>
              <w:pStyle w:val="20"/>
            </w:pPr>
            <w:r>
              <w:t>乡村振兴工作任务完成情况</w:t>
            </w:r>
          </w:p>
        </w:tc>
        <w:tc>
          <w:tcPr>
            <w:tcW w:w="1276" w:type="dxa"/>
            <w:vAlign w:val="center"/>
          </w:tcPr>
          <w:p>
            <w:pPr>
              <w:pStyle w:val="20"/>
            </w:pPr>
            <w:r>
              <w:t>≥90%</w:t>
            </w:r>
          </w:p>
        </w:tc>
        <w:tc>
          <w:tcPr>
            <w:tcW w:w="1843" w:type="dxa"/>
            <w:vAlign w:val="center"/>
          </w:tcPr>
          <w:p>
            <w:pPr>
              <w:pStyle w:val="20"/>
            </w:pPr>
            <w:r>
              <w:t>历史依据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2"/>
      <w:r>
        <w:rPr>
          <w:rFonts w:ascii="方正仿宋_GBK" w:hAnsi="方正仿宋_GBK" w:eastAsia="方正仿宋_GBK" w:cs="方正仿宋_GBK"/>
          <w:color w:val="000000"/>
          <w:sz w:val="28"/>
        </w:rPr>
        <w:t>19.乡镇武装工作经费（运转保障）绩效目标表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13062522P00456710172R</w:t>
            </w:r>
          </w:p>
        </w:tc>
        <w:tc>
          <w:tcPr>
            <w:tcW w:w="1587" w:type="dxa"/>
            <w:vAlign w:val="center"/>
          </w:tcPr>
          <w:p>
            <w:pPr>
              <w:pStyle w:val="21"/>
            </w:pPr>
            <w:r>
              <w:t>项目名称</w:t>
            </w:r>
          </w:p>
        </w:tc>
        <w:tc>
          <w:tcPr>
            <w:tcW w:w="4422" w:type="dxa"/>
            <w:gridSpan w:val="3"/>
            <w:vAlign w:val="center"/>
          </w:tcPr>
          <w:p>
            <w:pPr>
              <w:pStyle w:val="20"/>
            </w:pPr>
            <w:r>
              <w:t>乡镇武装工作经费（运转保障）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3.00</w:t>
            </w:r>
          </w:p>
        </w:tc>
        <w:tc>
          <w:tcPr>
            <w:tcW w:w="1587" w:type="dxa"/>
            <w:vAlign w:val="center"/>
          </w:tcPr>
          <w:p>
            <w:pPr>
              <w:pStyle w:val="21"/>
            </w:pPr>
            <w:r>
              <w:t>其中：财政    资金</w:t>
            </w:r>
          </w:p>
        </w:tc>
        <w:tc>
          <w:tcPr>
            <w:tcW w:w="1304" w:type="dxa"/>
            <w:vAlign w:val="center"/>
          </w:tcPr>
          <w:p>
            <w:pPr>
              <w:pStyle w:val="20"/>
            </w:pPr>
            <w:r>
              <w:t>3.00</w:t>
            </w:r>
          </w:p>
        </w:tc>
        <w:tc>
          <w:tcPr>
            <w:tcW w:w="1276" w:type="dxa"/>
            <w:vAlign w:val="center"/>
          </w:tcPr>
          <w:p>
            <w:pPr>
              <w:pStyle w:val="21"/>
            </w:pPr>
            <w:r>
              <w:t>其他资金</w:t>
            </w:r>
          </w:p>
        </w:tc>
        <w:tc>
          <w:tcPr>
            <w:tcW w:w="1843" w:type="dxa"/>
            <w:vAlign w:val="center"/>
          </w:tcPr>
          <w:p>
            <w:pPr>
              <w:pStyle w:val="20"/>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此项目资金用于开展基层武装工作经费。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50% </w:t>
            </w:r>
          </w:p>
        </w:tc>
        <w:tc>
          <w:tcPr>
            <w:tcW w:w="1304" w:type="dxa"/>
            <w:vAlign w:val="center"/>
          </w:tcPr>
          <w:p>
            <w:pPr>
              <w:pStyle w:val="22"/>
            </w:pPr>
            <w:r>
              <w:t xml:space="preserve"> </w:t>
            </w:r>
          </w:p>
        </w:tc>
        <w:tc>
          <w:tcPr>
            <w:tcW w:w="3118" w:type="dxa"/>
            <w:gridSpan w:val="2"/>
            <w:vAlign w:val="center"/>
          </w:tcPr>
          <w:p>
            <w:pPr>
              <w:pStyle w:val="22"/>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1.规范本镇武装部基础设施建设，不断提升遂行任务能力；保障本单位的民兵训练，征兵等工作的正常开展，圆满完成上级交给的各项工作任务。</w:t>
            </w:r>
          </w:p>
          <w:p>
            <w:pPr>
              <w:pStyle w:val="20"/>
            </w:pPr>
            <w:r>
              <w:t>2.此项目资金按序时进度支出：6月份支出50%，12月份支出100%，资金及时拨付到位，为基层武装工作的开展提供资金保障。</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每年完成上级下达征兵数量</w:t>
            </w:r>
          </w:p>
        </w:tc>
        <w:tc>
          <w:tcPr>
            <w:tcW w:w="2891" w:type="dxa"/>
            <w:vAlign w:val="center"/>
          </w:tcPr>
          <w:p>
            <w:pPr>
              <w:pStyle w:val="20"/>
            </w:pPr>
            <w:r>
              <w:t>按照上级下达的征兵数量完成</w:t>
            </w:r>
          </w:p>
        </w:tc>
        <w:tc>
          <w:tcPr>
            <w:tcW w:w="1276" w:type="dxa"/>
            <w:vAlign w:val="center"/>
          </w:tcPr>
          <w:p>
            <w:pPr>
              <w:pStyle w:val="20"/>
            </w:pPr>
            <w:r>
              <w:t>≥3个</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数量指标</w:t>
            </w:r>
          </w:p>
        </w:tc>
        <w:tc>
          <w:tcPr>
            <w:tcW w:w="1332" w:type="dxa"/>
            <w:vAlign w:val="center"/>
          </w:tcPr>
          <w:p>
            <w:pPr>
              <w:pStyle w:val="20"/>
            </w:pPr>
            <w:r>
              <w:t>组织民兵训练次数</w:t>
            </w:r>
          </w:p>
        </w:tc>
        <w:tc>
          <w:tcPr>
            <w:tcW w:w="2891" w:type="dxa"/>
            <w:vAlign w:val="center"/>
          </w:tcPr>
          <w:p>
            <w:pPr>
              <w:pStyle w:val="20"/>
            </w:pPr>
            <w:r>
              <w:t>组织民兵训练次数</w:t>
            </w:r>
          </w:p>
        </w:tc>
        <w:tc>
          <w:tcPr>
            <w:tcW w:w="1276" w:type="dxa"/>
            <w:vAlign w:val="center"/>
          </w:tcPr>
          <w:p>
            <w:pPr>
              <w:pStyle w:val="20"/>
            </w:pPr>
            <w:r>
              <w:t>≥3次</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数量指标</w:t>
            </w:r>
          </w:p>
        </w:tc>
        <w:tc>
          <w:tcPr>
            <w:tcW w:w="1332" w:type="dxa"/>
            <w:vAlign w:val="center"/>
          </w:tcPr>
          <w:p>
            <w:pPr>
              <w:pStyle w:val="20"/>
            </w:pPr>
            <w:r>
              <w:t>应急器材装备采购数量</w:t>
            </w:r>
          </w:p>
        </w:tc>
        <w:tc>
          <w:tcPr>
            <w:tcW w:w="2891" w:type="dxa"/>
            <w:vAlign w:val="center"/>
          </w:tcPr>
          <w:p>
            <w:pPr>
              <w:pStyle w:val="20"/>
            </w:pPr>
            <w:r>
              <w:t>应急器材装备采购数量</w:t>
            </w:r>
          </w:p>
        </w:tc>
        <w:tc>
          <w:tcPr>
            <w:tcW w:w="1276" w:type="dxa"/>
            <w:vAlign w:val="center"/>
          </w:tcPr>
          <w:p>
            <w:pPr>
              <w:pStyle w:val="20"/>
            </w:pPr>
            <w:r>
              <w:t>≥3个</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征兵通过率</w:t>
            </w:r>
          </w:p>
        </w:tc>
        <w:tc>
          <w:tcPr>
            <w:tcW w:w="2891" w:type="dxa"/>
            <w:vAlign w:val="center"/>
          </w:tcPr>
          <w:p>
            <w:pPr>
              <w:pStyle w:val="20"/>
            </w:pPr>
            <w:r>
              <w:t>征兵通过情况</w:t>
            </w:r>
          </w:p>
        </w:tc>
        <w:tc>
          <w:tcPr>
            <w:tcW w:w="1276" w:type="dxa"/>
            <w:vAlign w:val="center"/>
          </w:tcPr>
          <w:p>
            <w:pPr>
              <w:pStyle w:val="20"/>
            </w:pPr>
            <w:r>
              <w:t>≥90%</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民兵训练出勤率</w:t>
            </w:r>
          </w:p>
        </w:tc>
        <w:tc>
          <w:tcPr>
            <w:tcW w:w="2891" w:type="dxa"/>
            <w:vAlign w:val="center"/>
          </w:tcPr>
          <w:p>
            <w:pPr>
              <w:pStyle w:val="20"/>
            </w:pPr>
            <w:r>
              <w:t>民兵训练出勤率</w:t>
            </w:r>
          </w:p>
        </w:tc>
        <w:tc>
          <w:tcPr>
            <w:tcW w:w="1276" w:type="dxa"/>
            <w:vAlign w:val="center"/>
          </w:tcPr>
          <w:p>
            <w:pPr>
              <w:pStyle w:val="20"/>
            </w:pPr>
            <w:r>
              <w:t>≥90%</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采购应急装备完好率</w:t>
            </w:r>
          </w:p>
        </w:tc>
        <w:tc>
          <w:tcPr>
            <w:tcW w:w="2891" w:type="dxa"/>
            <w:vAlign w:val="center"/>
          </w:tcPr>
          <w:p>
            <w:pPr>
              <w:pStyle w:val="20"/>
            </w:pPr>
            <w:r>
              <w:t>采购的应急装备是否完好可用</w:t>
            </w:r>
          </w:p>
        </w:tc>
        <w:tc>
          <w:tcPr>
            <w:tcW w:w="1276" w:type="dxa"/>
            <w:vAlign w:val="center"/>
          </w:tcPr>
          <w:p>
            <w:pPr>
              <w:pStyle w:val="20"/>
            </w:pPr>
            <w:r>
              <w:t>≥90%</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征兵工作完成及时率</w:t>
            </w:r>
          </w:p>
        </w:tc>
        <w:tc>
          <w:tcPr>
            <w:tcW w:w="2891" w:type="dxa"/>
            <w:vAlign w:val="center"/>
          </w:tcPr>
          <w:p>
            <w:pPr>
              <w:pStyle w:val="20"/>
            </w:pPr>
            <w:r>
              <w:t>征兵工作完成及时率</w:t>
            </w:r>
          </w:p>
        </w:tc>
        <w:tc>
          <w:tcPr>
            <w:tcW w:w="1276" w:type="dxa"/>
            <w:vAlign w:val="center"/>
          </w:tcPr>
          <w:p>
            <w:pPr>
              <w:pStyle w:val="20"/>
            </w:pPr>
            <w:r>
              <w:t>≥90%</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民兵训练工作完成及时率</w:t>
            </w:r>
          </w:p>
        </w:tc>
        <w:tc>
          <w:tcPr>
            <w:tcW w:w="2891" w:type="dxa"/>
            <w:vAlign w:val="center"/>
          </w:tcPr>
          <w:p>
            <w:pPr>
              <w:pStyle w:val="20"/>
            </w:pPr>
            <w:r>
              <w:t>民兵训练工作完成及时率</w:t>
            </w:r>
          </w:p>
        </w:tc>
        <w:tc>
          <w:tcPr>
            <w:tcW w:w="1276" w:type="dxa"/>
            <w:vAlign w:val="center"/>
          </w:tcPr>
          <w:p>
            <w:pPr>
              <w:pStyle w:val="20"/>
            </w:pPr>
            <w:r>
              <w:t>≥90%</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采购应急装备工作完成及时率</w:t>
            </w:r>
          </w:p>
        </w:tc>
        <w:tc>
          <w:tcPr>
            <w:tcW w:w="2891" w:type="dxa"/>
            <w:vAlign w:val="center"/>
          </w:tcPr>
          <w:p>
            <w:pPr>
              <w:pStyle w:val="20"/>
            </w:pPr>
            <w:r>
              <w:t>采购应急装备工作完成及时率</w:t>
            </w:r>
          </w:p>
        </w:tc>
        <w:tc>
          <w:tcPr>
            <w:tcW w:w="1276" w:type="dxa"/>
            <w:vAlign w:val="center"/>
          </w:tcPr>
          <w:p>
            <w:pPr>
              <w:pStyle w:val="20"/>
            </w:pPr>
            <w:r>
              <w:t>≥90%</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3万元</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基层民兵能力提升比率</w:t>
            </w:r>
          </w:p>
        </w:tc>
        <w:tc>
          <w:tcPr>
            <w:tcW w:w="2891" w:type="dxa"/>
            <w:vAlign w:val="center"/>
          </w:tcPr>
          <w:p>
            <w:pPr>
              <w:pStyle w:val="20"/>
            </w:pPr>
            <w:r>
              <w:t>通过调研，基层民兵应急能力、装备保障能力等有所提升人数所占比重</w:t>
            </w:r>
          </w:p>
        </w:tc>
        <w:tc>
          <w:tcPr>
            <w:tcW w:w="1276" w:type="dxa"/>
            <w:vAlign w:val="center"/>
          </w:tcPr>
          <w:p>
            <w:pPr>
              <w:pStyle w:val="20"/>
            </w:pPr>
            <w:r>
              <w:t>≥90%</w:t>
            </w:r>
          </w:p>
        </w:tc>
        <w:tc>
          <w:tcPr>
            <w:tcW w:w="1843" w:type="dxa"/>
            <w:vAlign w:val="center"/>
          </w:tcPr>
          <w:p>
            <w:pPr>
              <w:pStyle w:val="20"/>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民兵满意度</w:t>
            </w:r>
          </w:p>
        </w:tc>
        <w:tc>
          <w:tcPr>
            <w:tcW w:w="2891" w:type="dxa"/>
            <w:vAlign w:val="center"/>
          </w:tcPr>
          <w:p>
            <w:pPr>
              <w:pStyle w:val="20"/>
            </w:pPr>
            <w:r>
              <w:t>参训民兵满意度</w:t>
            </w:r>
          </w:p>
        </w:tc>
        <w:tc>
          <w:tcPr>
            <w:tcW w:w="1276" w:type="dxa"/>
            <w:vAlign w:val="center"/>
          </w:tcPr>
          <w:p>
            <w:pPr>
              <w:pStyle w:val="20"/>
            </w:pPr>
            <w:r>
              <w:t>≥90%</w:t>
            </w:r>
          </w:p>
        </w:tc>
        <w:tc>
          <w:tcPr>
            <w:tcW w:w="1843" w:type="dxa"/>
            <w:vAlign w:val="center"/>
          </w:tcPr>
          <w:p>
            <w:pPr>
              <w:pStyle w:val="20"/>
            </w:pPr>
            <w:r>
              <w:t>徐办字【2018】36号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3"/>
      <w:r>
        <w:rPr>
          <w:rFonts w:ascii="方正仿宋_GBK" w:hAnsi="方正仿宋_GBK" w:eastAsia="方正仿宋_GBK" w:cs="方正仿宋_GBK"/>
          <w:color w:val="000000"/>
          <w:sz w:val="28"/>
        </w:rPr>
        <w:t>20.徐水区绿化占地土地流转金绩效目标表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13062522P00456610437J</w:t>
            </w:r>
          </w:p>
        </w:tc>
        <w:tc>
          <w:tcPr>
            <w:tcW w:w="1587" w:type="dxa"/>
            <w:vAlign w:val="center"/>
          </w:tcPr>
          <w:p>
            <w:pPr>
              <w:pStyle w:val="21"/>
            </w:pPr>
            <w:r>
              <w:t>项目名称</w:t>
            </w:r>
          </w:p>
        </w:tc>
        <w:tc>
          <w:tcPr>
            <w:tcW w:w="4422" w:type="dxa"/>
            <w:gridSpan w:val="3"/>
            <w:vAlign w:val="center"/>
          </w:tcPr>
          <w:p>
            <w:pPr>
              <w:pStyle w:val="20"/>
            </w:pPr>
            <w:r>
              <w:t>徐水区绿化占地土地流转金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472.01</w:t>
            </w:r>
          </w:p>
        </w:tc>
        <w:tc>
          <w:tcPr>
            <w:tcW w:w="1587" w:type="dxa"/>
            <w:vAlign w:val="center"/>
          </w:tcPr>
          <w:p>
            <w:pPr>
              <w:pStyle w:val="21"/>
            </w:pPr>
            <w:r>
              <w:t>其中：财政    资金</w:t>
            </w:r>
          </w:p>
        </w:tc>
        <w:tc>
          <w:tcPr>
            <w:tcW w:w="1304" w:type="dxa"/>
            <w:vAlign w:val="center"/>
          </w:tcPr>
          <w:p>
            <w:pPr>
              <w:pStyle w:val="20"/>
            </w:pPr>
            <w:r>
              <w:t>472.01</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此项目资金用于津保高铁、荣乌高速、环城植树造森绿化占地流转金补助。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100%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1.减少地下水开采,改善津保高铁、荣乌高速两侧生态环境</w:t>
            </w:r>
          </w:p>
          <w:p>
            <w:pPr>
              <w:pStyle w:val="20"/>
            </w:pPr>
            <w:r>
              <w:t>2.完成津保高铁、荣乌高速植树造林绿化占地流转金补助支付工作</w:t>
            </w:r>
          </w:p>
          <w:p>
            <w:pPr>
              <w:pStyle w:val="20"/>
            </w:pPr>
            <w:r>
              <w:t>3.该项目绿化占地流转金2022年需要资金472.011851万元，预计当年6月份支付完成100%。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实际支付资金情况</w:t>
            </w:r>
          </w:p>
        </w:tc>
        <w:tc>
          <w:tcPr>
            <w:tcW w:w="2891" w:type="dxa"/>
            <w:vAlign w:val="center"/>
          </w:tcPr>
          <w:p>
            <w:pPr>
              <w:pStyle w:val="20"/>
            </w:pPr>
            <w:r>
              <w:t>实际支付流转金金额占计划支付流转金金额的比率</w:t>
            </w:r>
          </w:p>
        </w:tc>
        <w:tc>
          <w:tcPr>
            <w:tcW w:w="1276" w:type="dxa"/>
            <w:vAlign w:val="center"/>
          </w:tcPr>
          <w:p>
            <w:pPr>
              <w:pStyle w:val="20"/>
            </w:pPr>
            <w:r>
              <w:t>≥90％</w:t>
            </w:r>
          </w:p>
        </w:tc>
        <w:tc>
          <w:tcPr>
            <w:tcW w:w="1843" w:type="dxa"/>
            <w:vAlign w:val="center"/>
          </w:tcPr>
          <w:p>
            <w:pPr>
              <w:pStyle w:val="20"/>
            </w:pPr>
            <w: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拨付工作考核情况</w:t>
            </w:r>
          </w:p>
        </w:tc>
        <w:tc>
          <w:tcPr>
            <w:tcW w:w="2891" w:type="dxa"/>
            <w:vAlign w:val="center"/>
          </w:tcPr>
          <w:p>
            <w:pPr>
              <w:pStyle w:val="20"/>
            </w:pPr>
            <w:r>
              <w:t>工作考核是否合格</w:t>
            </w:r>
          </w:p>
        </w:tc>
        <w:tc>
          <w:tcPr>
            <w:tcW w:w="1276" w:type="dxa"/>
            <w:vAlign w:val="center"/>
          </w:tcPr>
          <w:p>
            <w:pPr>
              <w:pStyle w:val="20"/>
            </w:pPr>
            <w:r>
              <w:t>≥90％</w:t>
            </w:r>
          </w:p>
        </w:tc>
        <w:tc>
          <w:tcPr>
            <w:tcW w:w="1843"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及时支付资金率</w:t>
            </w:r>
          </w:p>
        </w:tc>
        <w:tc>
          <w:tcPr>
            <w:tcW w:w="2891" w:type="dxa"/>
            <w:vAlign w:val="center"/>
          </w:tcPr>
          <w:p>
            <w:pPr>
              <w:pStyle w:val="20"/>
            </w:pPr>
            <w:r>
              <w:t>按照工作计划及时拨付资金</w:t>
            </w:r>
          </w:p>
        </w:tc>
        <w:tc>
          <w:tcPr>
            <w:tcW w:w="1276" w:type="dxa"/>
            <w:vAlign w:val="center"/>
          </w:tcPr>
          <w:p>
            <w:pPr>
              <w:pStyle w:val="20"/>
            </w:pPr>
            <w:r>
              <w:t>≥90％</w:t>
            </w:r>
          </w:p>
        </w:tc>
        <w:tc>
          <w:tcPr>
            <w:tcW w:w="1843" w:type="dxa"/>
            <w:vAlign w:val="center"/>
          </w:tcPr>
          <w:p>
            <w:pPr>
              <w:pStyle w:val="20"/>
            </w:pPr>
            <w: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预算执行率</w:t>
            </w:r>
          </w:p>
        </w:tc>
        <w:tc>
          <w:tcPr>
            <w:tcW w:w="2891" w:type="dxa"/>
            <w:vAlign w:val="center"/>
          </w:tcPr>
          <w:p>
            <w:pPr>
              <w:pStyle w:val="20"/>
            </w:pPr>
            <w:r>
              <w:t>不超项目本年度资金预算</w:t>
            </w:r>
          </w:p>
        </w:tc>
        <w:tc>
          <w:tcPr>
            <w:tcW w:w="1276" w:type="dxa"/>
            <w:vAlign w:val="center"/>
          </w:tcPr>
          <w:p>
            <w:pPr>
              <w:pStyle w:val="20"/>
            </w:pPr>
            <w:r>
              <w:t>100%</w:t>
            </w:r>
          </w:p>
        </w:tc>
        <w:tc>
          <w:tcPr>
            <w:tcW w:w="1843"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保证造林绿化工作进行</w:t>
            </w:r>
          </w:p>
        </w:tc>
        <w:tc>
          <w:tcPr>
            <w:tcW w:w="2891" w:type="dxa"/>
            <w:vAlign w:val="center"/>
          </w:tcPr>
          <w:p>
            <w:pPr>
              <w:pStyle w:val="20"/>
            </w:pPr>
            <w:r>
              <w:t>能够保障造林绿化工作顺利开展</w:t>
            </w:r>
          </w:p>
        </w:tc>
        <w:tc>
          <w:tcPr>
            <w:tcW w:w="1276" w:type="dxa"/>
            <w:vAlign w:val="center"/>
          </w:tcPr>
          <w:p>
            <w:pPr>
              <w:pStyle w:val="20"/>
            </w:pPr>
            <w:r>
              <w:t>100%</w:t>
            </w:r>
          </w:p>
        </w:tc>
        <w:tc>
          <w:tcPr>
            <w:tcW w:w="1843" w:type="dxa"/>
            <w:vAlign w:val="center"/>
          </w:tcPr>
          <w:p>
            <w:pPr>
              <w:pStyle w:val="20"/>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4"/>
      <w:r>
        <w:rPr>
          <w:rFonts w:ascii="方正仿宋_GBK" w:hAnsi="方正仿宋_GBK" w:eastAsia="方正仿宋_GBK" w:cs="方正仿宋_GBK"/>
          <w:color w:val="000000"/>
          <w:sz w:val="28"/>
        </w:rPr>
        <w:t>21.选任专职人民调解员经费绩效目标表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907001保定市徐水区高林村镇人民政府本级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13062522P004566104238</w:t>
            </w:r>
          </w:p>
        </w:tc>
        <w:tc>
          <w:tcPr>
            <w:tcW w:w="1587" w:type="dxa"/>
            <w:vAlign w:val="center"/>
          </w:tcPr>
          <w:p>
            <w:pPr>
              <w:pStyle w:val="21"/>
            </w:pPr>
            <w:r>
              <w:t>项目名称</w:t>
            </w:r>
          </w:p>
        </w:tc>
        <w:tc>
          <w:tcPr>
            <w:tcW w:w="4422" w:type="dxa"/>
            <w:gridSpan w:val="3"/>
            <w:vAlign w:val="center"/>
          </w:tcPr>
          <w:p>
            <w:pPr>
              <w:pStyle w:val="20"/>
            </w:pPr>
            <w:r>
              <w:t>选任专职人民调解员经费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7.29</w:t>
            </w:r>
          </w:p>
        </w:tc>
        <w:tc>
          <w:tcPr>
            <w:tcW w:w="1587" w:type="dxa"/>
            <w:vAlign w:val="center"/>
          </w:tcPr>
          <w:p>
            <w:pPr>
              <w:pStyle w:val="21"/>
            </w:pPr>
            <w:r>
              <w:t>其中：财政    资金</w:t>
            </w:r>
          </w:p>
        </w:tc>
        <w:tc>
          <w:tcPr>
            <w:tcW w:w="1304" w:type="dxa"/>
            <w:vAlign w:val="center"/>
          </w:tcPr>
          <w:p>
            <w:pPr>
              <w:pStyle w:val="20"/>
            </w:pPr>
            <w:r>
              <w:t>7.29</w:t>
            </w:r>
          </w:p>
        </w:tc>
        <w:tc>
          <w:tcPr>
            <w:tcW w:w="1276" w:type="dxa"/>
            <w:vAlign w:val="center"/>
          </w:tcPr>
          <w:p>
            <w:pPr>
              <w:pStyle w:val="21"/>
            </w:pPr>
            <w:r>
              <w:t>其他资金</w:t>
            </w:r>
          </w:p>
        </w:tc>
        <w:tc>
          <w:tcPr>
            <w:tcW w:w="1843" w:type="dxa"/>
            <w:vAlign w:val="center"/>
          </w:tcPr>
          <w:p>
            <w:pPr>
              <w:pStyle w:val="20"/>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此项目资金用于选任专职人民调解员做好人民调解工作工资。</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45% </w:t>
            </w:r>
          </w:p>
        </w:tc>
        <w:tc>
          <w:tcPr>
            <w:tcW w:w="1304" w:type="dxa"/>
            <w:vAlign w:val="center"/>
          </w:tcPr>
          <w:p>
            <w:pPr>
              <w:pStyle w:val="22"/>
            </w:pPr>
            <w:r>
              <w:t xml:space="preserve"> </w:t>
            </w:r>
          </w:p>
        </w:tc>
        <w:tc>
          <w:tcPr>
            <w:tcW w:w="3118" w:type="dxa"/>
            <w:gridSpan w:val="2"/>
            <w:vAlign w:val="center"/>
          </w:tcPr>
          <w:p>
            <w:pPr>
              <w:pStyle w:val="22"/>
            </w:pPr>
            <w:r>
              <w:t xml:space="preserve">100%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1.通过选任专职人民调解员，做好人民调解工作，更好、更快调解诉前案件和信访案件</w:t>
            </w:r>
          </w:p>
          <w:p>
            <w:pPr>
              <w:pStyle w:val="20"/>
            </w:pPr>
            <w:r>
              <w:t>2. 完成当年专职人民调解员选任工作</w:t>
            </w:r>
          </w:p>
          <w:p>
            <w:pPr>
              <w:pStyle w:val="20"/>
            </w:pPr>
            <w:r>
              <w:t>3.预计于5月份前支出45%，11月底前支出100%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选任人数</w:t>
            </w:r>
          </w:p>
        </w:tc>
        <w:tc>
          <w:tcPr>
            <w:tcW w:w="2891" w:type="dxa"/>
            <w:vAlign w:val="center"/>
          </w:tcPr>
          <w:p>
            <w:pPr>
              <w:pStyle w:val="20"/>
            </w:pPr>
            <w:r>
              <w:t>反映专职人民调解员选任人数情况</w:t>
            </w:r>
          </w:p>
        </w:tc>
        <w:tc>
          <w:tcPr>
            <w:tcW w:w="1276" w:type="dxa"/>
            <w:vAlign w:val="center"/>
          </w:tcPr>
          <w:p>
            <w:pPr>
              <w:pStyle w:val="20"/>
            </w:pPr>
            <w:r>
              <w:t>3人</w:t>
            </w:r>
          </w:p>
        </w:tc>
        <w:tc>
          <w:tcPr>
            <w:tcW w:w="1843" w:type="dxa"/>
            <w:vAlign w:val="center"/>
          </w:tcPr>
          <w:p>
            <w:pPr>
              <w:pStyle w:val="20"/>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调解员条件符合率</w:t>
            </w:r>
          </w:p>
        </w:tc>
        <w:tc>
          <w:tcPr>
            <w:tcW w:w="2891" w:type="dxa"/>
            <w:vAlign w:val="center"/>
          </w:tcPr>
          <w:p>
            <w:pPr>
              <w:pStyle w:val="20"/>
            </w:pPr>
            <w:r>
              <w:t>反映选任的专职人民调解员条件是否符合要求</w:t>
            </w:r>
          </w:p>
        </w:tc>
        <w:tc>
          <w:tcPr>
            <w:tcW w:w="1276" w:type="dxa"/>
            <w:vAlign w:val="center"/>
          </w:tcPr>
          <w:p>
            <w:pPr>
              <w:pStyle w:val="20"/>
            </w:pPr>
            <w:r>
              <w:t>100%</w:t>
            </w:r>
          </w:p>
        </w:tc>
        <w:tc>
          <w:tcPr>
            <w:tcW w:w="1843" w:type="dxa"/>
            <w:vAlign w:val="center"/>
          </w:tcPr>
          <w:p>
            <w:pPr>
              <w:pStyle w:val="20"/>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选任及时率</w:t>
            </w:r>
          </w:p>
        </w:tc>
        <w:tc>
          <w:tcPr>
            <w:tcW w:w="2891" w:type="dxa"/>
            <w:vAlign w:val="center"/>
          </w:tcPr>
          <w:p>
            <w:pPr>
              <w:pStyle w:val="20"/>
            </w:pPr>
            <w:r>
              <w:t>反映专职人民调解员选任的及时程度</w:t>
            </w:r>
          </w:p>
        </w:tc>
        <w:tc>
          <w:tcPr>
            <w:tcW w:w="1276" w:type="dxa"/>
            <w:vAlign w:val="center"/>
          </w:tcPr>
          <w:p>
            <w:pPr>
              <w:pStyle w:val="20"/>
            </w:pPr>
            <w:r>
              <w:t>100%</w:t>
            </w:r>
          </w:p>
        </w:tc>
        <w:tc>
          <w:tcPr>
            <w:tcW w:w="1843" w:type="dxa"/>
            <w:vAlign w:val="center"/>
          </w:tcPr>
          <w:p>
            <w:pPr>
              <w:pStyle w:val="20"/>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选任专职人民调解员成本</w:t>
            </w:r>
          </w:p>
        </w:tc>
        <w:tc>
          <w:tcPr>
            <w:tcW w:w="2891" w:type="dxa"/>
            <w:vAlign w:val="center"/>
          </w:tcPr>
          <w:p>
            <w:pPr>
              <w:pStyle w:val="20"/>
            </w:pPr>
            <w:r>
              <w:t>反映项目支出金额不高于预算金额</w:t>
            </w:r>
          </w:p>
        </w:tc>
        <w:tc>
          <w:tcPr>
            <w:tcW w:w="1276" w:type="dxa"/>
            <w:vAlign w:val="center"/>
          </w:tcPr>
          <w:p>
            <w:pPr>
              <w:pStyle w:val="20"/>
            </w:pPr>
            <w:r>
              <w:t>≤7.29万元</w:t>
            </w:r>
          </w:p>
        </w:tc>
        <w:tc>
          <w:tcPr>
            <w:tcW w:w="1843" w:type="dxa"/>
            <w:vAlign w:val="center"/>
          </w:tcPr>
          <w:p>
            <w:pPr>
              <w:pStyle w:val="20"/>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调解案件成功率</w:t>
            </w:r>
          </w:p>
        </w:tc>
        <w:tc>
          <w:tcPr>
            <w:tcW w:w="2891" w:type="dxa"/>
            <w:vAlign w:val="center"/>
          </w:tcPr>
          <w:p>
            <w:pPr>
              <w:pStyle w:val="20"/>
            </w:pPr>
            <w:r>
              <w:t>调解成功案件数量占受理案件数量的比率</w:t>
            </w:r>
          </w:p>
        </w:tc>
        <w:tc>
          <w:tcPr>
            <w:tcW w:w="1276" w:type="dxa"/>
            <w:vAlign w:val="center"/>
          </w:tcPr>
          <w:p>
            <w:pPr>
              <w:pStyle w:val="20"/>
            </w:pPr>
            <w:r>
              <w:t>≥95%</w:t>
            </w:r>
          </w:p>
        </w:tc>
        <w:tc>
          <w:tcPr>
            <w:tcW w:w="1843" w:type="dxa"/>
            <w:vAlign w:val="center"/>
          </w:tcPr>
          <w:p>
            <w:pPr>
              <w:pStyle w:val="20"/>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反映群众对专职人员工作的满意程度</w:t>
            </w:r>
          </w:p>
        </w:tc>
        <w:tc>
          <w:tcPr>
            <w:tcW w:w="1276" w:type="dxa"/>
            <w:vAlign w:val="center"/>
          </w:tcPr>
          <w:p>
            <w:pPr>
              <w:pStyle w:val="20"/>
            </w:pPr>
            <w:r>
              <w:t>≥85%</w:t>
            </w:r>
          </w:p>
        </w:tc>
        <w:tc>
          <w:tcPr>
            <w:tcW w:w="1843" w:type="dxa"/>
            <w:vAlign w:val="center"/>
          </w:tcPr>
          <w:p>
            <w:pPr>
              <w:pStyle w:val="20"/>
            </w:pPr>
            <w:r>
              <w:t>计划要求</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bookmarkStart w:id="23" w:name="_MON_1719820683"/>
      <w:bookmarkEnd w:id="23"/>
      <w:r>
        <w:rPr>
          <w:rFonts w:ascii="仿宋" w:hAnsi="仿宋" w:eastAsia="仿宋"/>
          <w:sz w:val="32"/>
          <w:szCs w:val="32"/>
        </w:rPr>
        <w:object>
          <v:shape id="_x0000_i1025" o:spt="75" type="#_x0000_t75" style="height:142.5pt;width:673.5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Content" ObjectID="_1468075725" r:id="rId6">
            <o:LockedField>false</o:LockedField>
          </o:OLEObject>
        </w:object>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上年末我单位固定资产总金额为536.21万元（详见下表）。我单位本年度无国有资产购置计划，拟购置金额为</w:t>
      </w:r>
      <w:r>
        <w:rPr>
          <w:rFonts w:ascii="仿宋" w:hAnsi="仿宋" w:eastAsia="仿宋"/>
          <w:sz w:val="32"/>
          <w:szCs w:val="32"/>
        </w:rPr>
        <w:t>0。</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536.21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2550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231.11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2550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231.11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77.55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227.55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 PAGE </w:instrText>
    </w:r>
    <w:r>
      <w:rPr>
        <w:rStyle w:val="11"/>
      </w:rPr>
      <w:fldChar w:fldCharType="separate"/>
    </w:r>
    <w:r>
      <w:rPr>
        <w:rStyle w:val="11"/>
      </w:rPr>
      <w:t>29</w:t>
    </w:r>
    <w:r>
      <w:rPr>
        <w:rStyle w:val="1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2NDNjN2UzNTcwMzU4M2E2MDUwYWI2OTZlMDAxZWEifQ=="/>
  </w:docVars>
  <w:rsids>
    <w:rsidRoot w:val="00055F1F"/>
    <w:rsid w:val="00013B8A"/>
    <w:rsid w:val="00044FBC"/>
    <w:rsid w:val="00055F1F"/>
    <w:rsid w:val="000577EF"/>
    <w:rsid w:val="00057F18"/>
    <w:rsid w:val="000973BC"/>
    <w:rsid w:val="000A445D"/>
    <w:rsid w:val="000C178B"/>
    <w:rsid w:val="000F2A71"/>
    <w:rsid w:val="00131DEC"/>
    <w:rsid w:val="00136AB3"/>
    <w:rsid w:val="001462BD"/>
    <w:rsid w:val="00152380"/>
    <w:rsid w:val="00162A2A"/>
    <w:rsid w:val="001638BE"/>
    <w:rsid w:val="00164810"/>
    <w:rsid w:val="00172C7A"/>
    <w:rsid w:val="00181777"/>
    <w:rsid w:val="001B44DE"/>
    <w:rsid w:val="001B4688"/>
    <w:rsid w:val="001B5E24"/>
    <w:rsid w:val="001B6235"/>
    <w:rsid w:val="001D10FA"/>
    <w:rsid w:val="001D7B10"/>
    <w:rsid w:val="001E2D3D"/>
    <w:rsid w:val="001F4875"/>
    <w:rsid w:val="002037C0"/>
    <w:rsid w:val="00212335"/>
    <w:rsid w:val="00224B91"/>
    <w:rsid w:val="002438D6"/>
    <w:rsid w:val="002908BB"/>
    <w:rsid w:val="002918C6"/>
    <w:rsid w:val="00291EF3"/>
    <w:rsid w:val="00296524"/>
    <w:rsid w:val="002D7701"/>
    <w:rsid w:val="002E01F6"/>
    <w:rsid w:val="002F1ACB"/>
    <w:rsid w:val="002F530F"/>
    <w:rsid w:val="002F7096"/>
    <w:rsid w:val="00305E97"/>
    <w:rsid w:val="00310532"/>
    <w:rsid w:val="00324A8E"/>
    <w:rsid w:val="00326EA7"/>
    <w:rsid w:val="0032782B"/>
    <w:rsid w:val="00340B3D"/>
    <w:rsid w:val="0034253A"/>
    <w:rsid w:val="003669CF"/>
    <w:rsid w:val="00367A30"/>
    <w:rsid w:val="00371DEF"/>
    <w:rsid w:val="003943FA"/>
    <w:rsid w:val="003A06D2"/>
    <w:rsid w:val="003A4557"/>
    <w:rsid w:val="003A6366"/>
    <w:rsid w:val="003B2CA9"/>
    <w:rsid w:val="003C2317"/>
    <w:rsid w:val="003C442E"/>
    <w:rsid w:val="003D1092"/>
    <w:rsid w:val="003D37CD"/>
    <w:rsid w:val="003E5531"/>
    <w:rsid w:val="003E555C"/>
    <w:rsid w:val="003E6AF3"/>
    <w:rsid w:val="003F19F2"/>
    <w:rsid w:val="0040243C"/>
    <w:rsid w:val="00406BD1"/>
    <w:rsid w:val="004117CE"/>
    <w:rsid w:val="00426C19"/>
    <w:rsid w:val="00450FD9"/>
    <w:rsid w:val="00453CE0"/>
    <w:rsid w:val="00470736"/>
    <w:rsid w:val="00470BBB"/>
    <w:rsid w:val="0048611E"/>
    <w:rsid w:val="004B6929"/>
    <w:rsid w:val="004B6BDE"/>
    <w:rsid w:val="004E2DCC"/>
    <w:rsid w:val="004E2F43"/>
    <w:rsid w:val="004E3572"/>
    <w:rsid w:val="004F3C52"/>
    <w:rsid w:val="00501087"/>
    <w:rsid w:val="00510A1E"/>
    <w:rsid w:val="005158E2"/>
    <w:rsid w:val="00524204"/>
    <w:rsid w:val="00550049"/>
    <w:rsid w:val="00553F7E"/>
    <w:rsid w:val="00570142"/>
    <w:rsid w:val="0057599B"/>
    <w:rsid w:val="00586C35"/>
    <w:rsid w:val="005B128C"/>
    <w:rsid w:val="005B1B6F"/>
    <w:rsid w:val="005B5E29"/>
    <w:rsid w:val="005B6CCB"/>
    <w:rsid w:val="005C54AA"/>
    <w:rsid w:val="005C7B89"/>
    <w:rsid w:val="00604542"/>
    <w:rsid w:val="00612F09"/>
    <w:rsid w:val="0062546F"/>
    <w:rsid w:val="0062788A"/>
    <w:rsid w:val="006350B9"/>
    <w:rsid w:val="00636C7A"/>
    <w:rsid w:val="00641F8A"/>
    <w:rsid w:val="0064555F"/>
    <w:rsid w:val="0066383B"/>
    <w:rsid w:val="00672554"/>
    <w:rsid w:val="006A6FA2"/>
    <w:rsid w:val="006B5117"/>
    <w:rsid w:val="006C62DF"/>
    <w:rsid w:val="006F0E4E"/>
    <w:rsid w:val="006F5104"/>
    <w:rsid w:val="006F6549"/>
    <w:rsid w:val="0071393D"/>
    <w:rsid w:val="00714F2A"/>
    <w:rsid w:val="00725187"/>
    <w:rsid w:val="00733D22"/>
    <w:rsid w:val="00735609"/>
    <w:rsid w:val="00735B02"/>
    <w:rsid w:val="007657C8"/>
    <w:rsid w:val="00767A77"/>
    <w:rsid w:val="00771E49"/>
    <w:rsid w:val="00782208"/>
    <w:rsid w:val="00791938"/>
    <w:rsid w:val="007A5999"/>
    <w:rsid w:val="007C7FD7"/>
    <w:rsid w:val="007F3746"/>
    <w:rsid w:val="0080087F"/>
    <w:rsid w:val="00811188"/>
    <w:rsid w:val="00831F1E"/>
    <w:rsid w:val="00833132"/>
    <w:rsid w:val="00845C67"/>
    <w:rsid w:val="00861138"/>
    <w:rsid w:val="0086454E"/>
    <w:rsid w:val="008672EA"/>
    <w:rsid w:val="008806E3"/>
    <w:rsid w:val="00891680"/>
    <w:rsid w:val="008A0099"/>
    <w:rsid w:val="008A0B5F"/>
    <w:rsid w:val="008A2B3E"/>
    <w:rsid w:val="008B5402"/>
    <w:rsid w:val="008D11BC"/>
    <w:rsid w:val="008D2EB2"/>
    <w:rsid w:val="0090527E"/>
    <w:rsid w:val="00905BB7"/>
    <w:rsid w:val="0090620C"/>
    <w:rsid w:val="00912DA4"/>
    <w:rsid w:val="0092231C"/>
    <w:rsid w:val="00924E16"/>
    <w:rsid w:val="009302B8"/>
    <w:rsid w:val="009305C6"/>
    <w:rsid w:val="00942297"/>
    <w:rsid w:val="009752AE"/>
    <w:rsid w:val="00977121"/>
    <w:rsid w:val="00982F3D"/>
    <w:rsid w:val="00983232"/>
    <w:rsid w:val="00986465"/>
    <w:rsid w:val="009A278A"/>
    <w:rsid w:val="009B6368"/>
    <w:rsid w:val="009F63C4"/>
    <w:rsid w:val="00A16957"/>
    <w:rsid w:val="00A2739A"/>
    <w:rsid w:val="00A346A0"/>
    <w:rsid w:val="00A6155C"/>
    <w:rsid w:val="00A8079E"/>
    <w:rsid w:val="00A90328"/>
    <w:rsid w:val="00A92D66"/>
    <w:rsid w:val="00AA4262"/>
    <w:rsid w:val="00AA5466"/>
    <w:rsid w:val="00AB0AA7"/>
    <w:rsid w:val="00AB5A90"/>
    <w:rsid w:val="00AB7449"/>
    <w:rsid w:val="00AE4AA5"/>
    <w:rsid w:val="00AE7FA9"/>
    <w:rsid w:val="00B147EB"/>
    <w:rsid w:val="00B22155"/>
    <w:rsid w:val="00B310AF"/>
    <w:rsid w:val="00B76AA9"/>
    <w:rsid w:val="00B80FAB"/>
    <w:rsid w:val="00B81C88"/>
    <w:rsid w:val="00BA5C83"/>
    <w:rsid w:val="00BC6A7D"/>
    <w:rsid w:val="00BD4829"/>
    <w:rsid w:val="00BD6002"/>
    <w:rsid w:val="00BD719F"/>
    <w:rsid w:val="00BE01A7"/>
    <w:rsid w:val="00BF4D6A"/>
    <w:rsid w:val="00BF5442"/>
    <w:rsid w:val="00C06445"/>
    <w:rsid w:val="00C177A5"/>
    <w:rsid w:val="00C2427A"/>
    <w:rsid w:val="00C35FEE"/>
    <w:rsid w:val="00C50535"/>
    <w:rsid w:val="00C512BA"/>
    <w:rsid w:val="00C56B4C"/>
    <w:rsid w:val="00C6153C"/>
    <w:rsid w:val="00C906EF"/>
    <w:rsid w:val="00CC7261"/>
    <w:rsid w:val="00CC7D74"/>
    <w:rsid w:val="00CE5B00"/>
    <w:rsid w:val="00D02F97"/>
    <w:rsid w:val="00D30787"/>
    <w:rsid w:val="00D377EA"/>
    <w:rsid w:val="00D428B1"/>
    <w:rsid w:val="00D45530"/>
    <w:rsid w:val="00D45A0E"/>
    <w:rsid w:val="00D45D23"/>
    <w:rsid w:val="00D723D1"/>
    <w:rsid w:val="00D80C60"/>
    <w:rsid w:val="00D8525F"/>
    <w:rsid w:val="00DA0C4D"/>
    <w:rsid w:val="00DA49E9"/>
    <w:rsid w:val="00DA5DA7"/>
    <w:rsid w:val="00DB649B"/>
    <w:rsid w:val="00DD4C3E"/>
    <w:rsid w:val="00DE3935"/>
    <w:rsid w:val="00DE6B32"/>
    <w:rsid w:val="00DF26B8"/>
    <w:rsid w:val="00E12C68"/>
    <w:rsid w:val="00E22121"/>
    <w:rsid w:val="00E2325B"/>
    <w:rsid w:val="00E24075"/>
    <w:rsid w:val="00E270C9"/>
    <w:rsid w:val="00E35F38"/>
    <w:rsid w:val="00E42F0E"/>
    <w:rsid w:val="00E46F27"/>
    <w:rsid w:val="00E509CC"/>
    <w:rsid w:val="00E56DC0"/>
    <w:rsid w:val="00E71A04"/>
    <w:rsid w:val="00E7586D"/>
    <w:rsid w:val="00E75F4E"/>
    <w:rsid w:val="00E90DA6"/>
    <w:rsid w:val="00E96342"/>
    <w:rsid w:val="00EA2D11"/>
    <w:rsid w:val="00EA2FEA"/>
    <w:rsid w:val="00EA56CB"/>
    <w:rsid w:val="00EA7853"/>
    <w:rsid w:val="00EB681A"/>
    <w:rsid w:val="00EC56CD"/>
    <w:rsid w:val="00ED6785"/>
    <w:rsid w:val="00ED7D28"/>
    <w:rsid w:val="00F000B1"/>
    <w:rsid w:val="00F012D3"/>
    <w:rsid w:val="00F044C3"/>
    <w:rsid w:val="00F07247"/>
    <w:rsid w:val="00F10D04"/>
    <w:rsid w:val="00F169E3"/>
    <w:rsid w:val="00F35D4B"/>
    <w:rsid w:val="00F3746B"/>
    <w:rsid w:val="00F565BD"/>
    <w:rsid w:val="00F572CB"/>
    <w:rsid w:val="00F621AF"/>
    <w:rsid w:val="00F661A7"/>
    <w:rsid w:val="00F7685F"/>
    <w:rsid w:val="00F8024E"/>
    <w:rsid w:val="00F82447"/>
    <w:rsid w:val="00F868E5"/>
    <w:rsid w:val="00FA0FF9"/>
    <w:rsid w:val="00FA4643"/>
    <w:rsid w:val="00FB2F32"/>
    <w:rsid w:val="00FC1AB0"/>
    <w:rsid w:val="00FC3191"/>
    <w:rsid w:val="00FE0F1F"/>
    <w:rsid w:val="00FE4962"/>
    <w:rsid w:val="00FF61F3"/>
    <w:rsid w:val="0A214432"/>
    <w:rsid w:val="27733670"/>
    <w:rsid w:val="29E0010B"/>
    <w:rsid w:val="35763D14"/>
    <w:rsid w:val="7D5A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autoRedefine/>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autoRedefine/>
    <w:semiHidden/>
    <w:unhideWhenUsed/>
    <w:qFormat/>
    <w:uiPriority w:val="99"/>
  </w:style>
  <w:style w:type="character" w:customStyle="1" w:styleId="12">
    <w:name w:val="页眉 Char"/>
    <w:basedOn w:val="10"/>
    <w:link w:val="4"/>
    <w:autoRedefine/>
    <w:qFormat/>
    <w:uiPriority w:val="99"/>
    <w:rPr>
      <w:sz w:val="18"/>
      <w:szCs w:val="18"/>
    </w:rPr>
  </w:style>
  <w:style w:type="character" w:customStyle="1" w:styleId="13">
    <w:name w:val="页脚 Char"/>
    <w:basedOn w:val="10"/>
    <w:link w:val="3"/>
    <w:autoRedefine/>
    <w:qFormat/>
    <w:uiPriority w:val="99"/>
    <w:rPr>
      <w:sz w:val="18"/>
      <w:szCs w:val="18"/>
    </w:rPr>
  </w:style>
  <w:style w:type="character" w:customStyle="1" w:styleId="14">
    <w:name w:val="批注框文本 Char"/>
    <w:basedOn w:val="10"/>
    <w:link w:val="2"/>
    <w:autoRedefine/>
    <w:semiHidden/>
    <w:qFormat/>
    <w:uiPriority w:val="99"/>
    <w:rPr>
      <w:sz w:val="18"/>
      <w:szCs w:val="18"/>
    </w:rPr>
  </w:style>
  <w:style w:type="paragraph" w:customStyle="1" w:styleId="15">
    <w:name w:val="插入文本样式-插入总体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4"/>
    <w:basedOn w:val="1"/>
    <w:autoRedefine/>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5"/>
    <w:basedOn w:val="1"/>
    <w:autoRedefine/>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
    <w:basedOn w:val="1"/>
    <w:autoRedefine/>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1"/>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3"/>
    <w:basedOn w:val="1"/>
    <w:autoRedefine/>
    <w:qFormat/>
    <w:uiPriority w:val="0"/>
    <w:pPr>
      <w:widowControl/>
      <w:jc w:val="center"/>
    </w:pPr>
    <w:rPr>
      <w:rFonts w:ascii="方正书宋_GBK" w:hAnsi="方正书宋_GBK" w:eastAsia="方正书宋_GBK" w:cs="方正书宋_GBK"/>
      <w:kern w:val="0"/>
      <w:szCs w:val="24"/>
      <w:lang w:eastAsia="uk-UA"/>
    </w:rPr>
  </w:style>
  <w:style w:type="character" w:customStyle="1" w:styleId="23">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Workbook1.xlsx"/><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18646-3534-4CD9-9AFD-FE3E1909AD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2817</Words>
  <Characters>16060</Characters>
  <Lines>133</Lines>
  <Paragraphs>37</Paragraphs>
  <TotalTime>988</TotalTime>
  <ScaleCrop>false</ScaleCrop>
  <LinksUpToDate>false</LinksUpToDate>
  <CharactersWithSpaces>18840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2024-08-07T08:38:18Z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76EAFEA3433E47EF9BBEB116C4FC5C2C</vt:lpwstr>
  </property>
</Properties>
</file>