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p>
    <w:p>
      <w:pPr>
        <w:spacing w:line="360" w:lineRule="auto"/>
        <w:jc w:val="center"/>
        <w:rPr>
          <w:rFonts w:ascii="宋体" w:hAnsi="宋体" w:eastAsia="宋体"/>
          <w:b/>
          <w:sz w:val="44"/>
          <w:szCs w:val="44"/>
        </w:rPr>
      </w:pPr>
      <w:r>
        <w:rPr>
          <w:rFonts w:hint="eastAsia" w:ascii="宋体" w:hAnsi="宋体" w:eastAsia="宋体"/>
          <w:b/>
          <w:sz w:val="44"/>
          <w:szCs w:val="44"/>
        </w:rPr>
        <w:t>保定市徐水区高</w:t>
      </w:r>
      <w:r>
        <w:rPr>
          <w:rFonts w:ascii="宋体" w:hAnsi="宋体" w:eastAsia="宋体"/>
          <w:b/>
          <w:sz w:val="44"/>
          <w:szCs w:val="44"/>
        </w:rPr>
        <w:t>林村镇</w:t>
      </w:r>
      <w:r>
        <w:rPr>
          <w:rFonts w:hint="eastAsia" w:ascii="宋体" w:hAnsi="宋体" w:eastAsia="宋体"/>
          <w:b/>
          <w:sz w:val="44"/>
          <w:szCs w:val="44"/>
        </w:rPr>
        <w:t>政</w:t>
      </w:r>
      <w:r>
        <w:rPr>
          <w:rFonts w:ascii="宋体" w:hAnsi="宋体" w:eastAsia="宋体"/>
          <w:b/>
          <w:sz w:val="44"/>
          <w:szCs w:val="44"/>
        </w:rPr>
        <w:t>府</w:t>
      </w:r>
    </w:p>
    <w:p>
      <w:pPr>
        <w:spacing w:line="360" w:lineRule="auto"/>
        <w:jc w:val="center"/>
        <w:rPr>
          <w:rFonts w:ascii="宋体" w:hAnsi="宋体" w:eastAsia="宋体"/>
          <w:b/>
          <w:sz w:val="44"/>
          <w:szCs w:val="44"/>
        </w:rPr>
      </w:pPr>
      <w:r>
        <w:rPr>
          <w:rFonts w:hint="eastAsia" w:ascii="宋体" w:hAnsi="宋体" w:eastAsia="宋体"/>
          <w:b/>
          <w:sz w:val="44"/>
          <w:szCs w:val="44"/>
        </w:rPr>
        <w:t xml:space="preserve"> (事</w:t>
      </w:r>
      <w:r>
        <w:rPr>
          <w:rFonts w:ascii="宋体" w:hAnsi="宋体" w:eastAsia="宋体"/>
          <w:b/>
          <w:sz w:val="44"/>
          <w:szCs w:val="44"/>
        </w:rPr>
        <w:t>业</w:t>
      </w:r>
      <w:r>
        <w:rPr>
          <w:rFonts w:hint="eastAsia" w:ascii="宋体" w:hAnsi="宋体" w:eastAsia="宋体"/>
          <w:b/>
          <w:sz w:val="44"/>
          <w:szCs w:val="44"/>
        </w:rPr>
        <w:t>)</w:t>
      </w:r>
      <w:r>
        <w:rPr>
          <w:rFonts w:ascii="宋体" w:hAnsi="宋体" w:eastAsia="宋体"/>
          <w:b/>
          <w:sz w:val="44"/>
          <w:szCs w:val="44"/>
        </w:rPr>
        <w:t xml:space="preserve"> 2022年预算公开说明</w:t>
      </w:r>
      <w:bookmarkStart w:id="2" w:name="_GoBack"/>
      <w:bookmarkEnd w:id="2"/>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480" w:firstLineChars="150"/>
        <w:jc w:val="left"/>
        <w:rPr>
          <w:rFonts w:ascii="仿宋" w:hAnsi="仿宋" w:eastAsia="仿宋"/>
          <w:sz w:val="32"/>
          <w:szCs w:val="32"/>
        </w:rPr>
      </w:pPr>
      <w:r>
        <w:rPr>
          <w:rFonts w:ascii="仿宋" w:hAnsi="仿宋" w:eastAsia="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spacing w:line="500" w:lineRule="exact"/>
        <w:ind w:firstLine="480" w:firstLineChars="150"/>
        <w:jc w:val="left"/>
        <w:rPr>
          <w:rFonts w:ascii="仿宋" w:hAnsi="仿宋" w:eastAsia="仿宋"/>
          <w:sz w:val="32"/>
          <w:szCs w:val="32"/>
        </w:rPr>
      </w:pPr>
      <w:r>
        <w:rPr>
          <w:rFonts w:ascii="仿宋" w:hAnsi="仿宋" w:eastAsia="仿宋"/>
          <w:sz w:val="32"/>
          <w:szCs w:val="32"/>
        </w:rPr>
        <w:t>（二）加强党对基层治理的全面领导，统筹抓好基层党建工作和基层党组织各项制度建设。推进全面从严治党，强化“两个责任”，确保党的路线方针政策在基层得到全面贯彻落实。</w:t>
      </w:r>
    </w:p>
    <w:p>
      <w:pPr>
        <w:spacing w:line="500" w:lineRule="exact"/>
        <w:ind w:firstLine="480" w:firstLineChars="150"/>
        <w:jc w:val="left"/>
        <w:rPr>
          <w:rFonts w:ascii="仿宋" w:hAnsi="仿宋" w:eastAsia="仿宋"/>
          <w:sz w:val="32"/>
          <w:szCs w:val="32"/>
        </w:rPr>
      </w:pPr>
      <w:r>
        <w:rPr>
          <w:rFonts w:ascii="仿宋" w:hAnsi="仿宋" w:eastAsia="仿宋"/>
          <w:sz w:val="32"/>
          <w:szCs w:val="32"/>
        </w:rPr>
        <w:t>（三）讨论和决定本乡镇经济建设、政治建设、文化建设、社会建设、生态文明建设和党的建设以及乡村振兴中的重大问题。</w:t>
      </w:r>
    </w:p>
    <w:p>
      <w:pPr>
        <w:spacing w:line="500" w:lineRule="exact"/>
        <w:ind w:firstLine="480" w:firstLineChars="150"/>
        <w:jc w:val="left"/>
        <w:rPr>
          <w:rFonts w:ascii="仿宋" w:hAnsi="仿宋" w:eastAsia="仿宋"/>
          <w:sz w:val="32"/>
          <w:szCs w:val="32"/>
        </w:rPr>
      </w:pPr>
      <w:r>
        <w:rPr>
          <w:rFonts w:ascii="仿宋" w:hAnsi="仿宋" w:eastAsia="仿宋"/>
          <w:sz w:val="32"/>
          <w:szCs w:val="32"/>
        </w:rPr>
        <w:t>（四）组织召开本级人民代表大会，充分行使重大事项决定权、监督权和任免权，做好人大代表工作，联系选民、反映群众意见和要求。</w:t>
      </w:r>
    </w:p>
    <w:p>
      <w:pPr>
        <w:spacing w:line="500" w:lineRule="exact"/>
        <w:ind w:firstLine="480" w:firstLineChars="150"/>
        <w:jc w:val="left"/>
        <w:rPr>
          <w:rFonts w:ascii="仿宋" w:hAnsi="仿宋" w:eastAsia="仿宋"/>
          <w:sz w:val="32"/>
          <w:szCs w:val="32"/>
        </w:rPr>
      </w:pPr>
      <w:r>
        <w:rPr>
          <w:rFonts w:ascii="仿宋" w:hAnsi="仿宋" w:eastAsia="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500" w:lineRule="exact"/>
        <w:ind w:firstLine="320" w:firstLineChars="100"/>
        <w:jc w:val="left"/>
        <w:rPr>
          <w:rFonts w:ascii="仿宋" w:hAnsi="仿宋" w:eastAsia="仿宋"/>
          <w:sz w:val="32"/>
          <w:szCs w:val="32"/>
        </w:rPr>
      </w:pPr>
      <w:r>
        <w:rPr>
          <w:rFonts w:ascii="仿宋" w:hAnsi="仿宋" w:eastAsia="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500" w:lineRule="exact"/>
        <w:ind w:firstLine="160" w:firstLineChars="50"/>
        <w:jc w:val="left"/>
        <w:rPr>
          <w:rFonts w:ascii="仿宋" w:hAnsi="仿宋" w:eastAsia="仿宋"/>
          <w:sz w:val="32"/>
          <w:szCs w:val="32"/>
        </w:rPr>
      </w:pPr>
      <w:r>
        <w:rPr>
          <w:rFonts w:ascii="仿宋" w:hAnsi="仿宋" w:eastAsia="仿宋"/>
          <w:sz w:val="32"/>
          <w:szCs w:val="32"/>
        </w:rP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500" w:lineRule="exact"/>
        <w:ind w:firstLine="160" w:firstLineChars="50"/>
        <w:jc w:val="left"/>
        <w:rPr>
          <w:rFonts w:ascii="仿宋" w:hAnsi="仿宋" w:eastAsia="仿宋"/>
          <w:sz w:val="32"/>
          <w:szCs w:val="32"/>
        </w:rPr>
      </w:pPr>
      <w:r>
        <w:rPr>
          <w:rFonts w:ascii="仿宋" w:hAnsi="仿宋" w:eastAsia="仿宋"/>
          <w:sz w:val="32"/>
          <w:szCs w:val="32"/>
        </w:rPr>
        <w:t>（八）加强乡镇党委自身建设和村党组织建设，以及其他录属乡镇党委的党组织建设，抓好发展党员工作，加强党员队伍建设。维护和执行党的纪律，监督党员干部和其他任何工作人员严格遵守国家法律法规。</w:t>
      </w:r>
    </w:p>
    <w:p>
      <w:pPr>
        <w:spacing w:line="500" w:lineRule="exact"/>
        <w:ind w:firstLine="160" w:firstLineChars="50"/>
        <w:jc w:val="left"/>
        <w:rPr>
          <w:rFonts w:ascii="仿宋" w:hAnsi="仿宋" w:eastAsia="仿宋"/>
          <w:sz w:val="32"/>
          <w:szCs w:val="32"/>
        </w:rPr>
      </w:pPr>
      <w:r>
        <w:rPr>
          <w:rFonts w:ascii="仿宋" w:hAnsi="仿宋" w:eastAsia="仿宋"/>
          <w:sz w:val="32"/>
          <w:szCs w:val="32"/>
        </w:rPr>
        <w:t>（九）按照干部管理权限，负责对干部的教育、培训、选拔、考核和监督工作。协助管理上级有关部门驻乡镇单位的干部。做好人才服务工作。</w:t>
      </w:r>
    </w:p>
    <w:p>
      <w:pPr>
        <w:spacing w:line="500" w:lineRule="exact"/>
        <w:ind w:firstLine="160" w:firstLineChars="50"/>
        <w:jc w:val="left"/>
        <w:rPr>
          <w:rFonts w:ascii="仿宋" w:hAnsi="仿宋" w:eastAsia="仿宋"/>
          <w:sz w:val="32"/>
          <w:szCs w:val="32"/>
        </w:rPr>
      </w:pPr>
      <w:r>
        <w:rPr>
          <w:rFonts w:ascii="仿宋" w:hAnsi="仿宋" w:eastAsia="仿宋"/>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00" w:lineRule="exact"/>
        <w:ind w:firstLine="160" w:firstLineChars="50"/>
        <w:jc w:val="left"/>
        <w:rPr>
          <w:rFonts w:ascii="仿宋" w:hAnsi="仿宋" w:eastAsia="仿宋"/>
          <w:sz w:val="32"/>
          <w:szCs w:val="32"/>
        </w:rPr>
      </w:pPr>
      <w:r>
        <w:rPr>
          <w:rFonts w:ascii="仿宋" w:hAnsi="仿宋" w:eastAsia="仿宋"/>
          <w:sz w:val="32"/>
          <w:szCs w:val="32"/>
        </w:rP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160" w:firstLineChars="50"/>
        <w:jc w:val="left"/>
        <w:rPr>
          <w:rFonts w:ascii="仿宋" w:hAnsi="仿宋" w:eastAsia="仿宋"/>
          <w:b/>
          <w:sz w:val="32"/>
          <w:szCs w:val="32"/>
        </w:rPr>
      </w:pPr>
      <w:r>
        <w:rPr>
          <w:rFonts w:ascii="仿宋" w:hAnsi="仿宋" w:eastAsia="仿宋"/>
          <w:sz w:val="32"/>
          <w:szCs w:val="32"/>
        </w:rPr>
        <w:t>（十二）承办上级党委、人大、政府交办的其他事项</w:t>
      </w:r>
      <w:r>
        <w:rPr>
          <w:rFonts w:ascii="仿宋" w:hAnsi="仿宋" w:eastAsia="仿宋"/>
          <w:b/>
          <w:sz w:val="32"/>
          <w:szCs w:val="32"/>
        </w:rPr>
        <w:t>。</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高</w:t>
            </w:r>
            <w:r>
              <w:rPr>
                <w:rFonts w:ascii="仿宋_GB2312" w:hAnsi="仿宋" w:eastAsia="仿宋_GB2312"/>
                <w:bCs/>
                <w:sz w:val="24"/>
                <w:szCs w:val="24"/>
              </w:rPr>
              <w:t>林村镇（</w:t>
            </w:r>
            <w:r>
              <w:rPr>
                <w:rFonts w:hint="eastAsia" w:ascii="仿宋_GB2312" w:hAnsi="仿宋" w:eastAsia="仿宋_GB2312"/>
                <w:bCs/>
                <w:sz w:val="24"/>
                <w:szCs w:val="24"/>
              </w:rPr>
              <w:t>事业</w:t>
            </w:r>
            <w:r>
              <w:rPr>
                <w:rFonts w:ascii="仿宋_GB2312" w:hAnsi="仿宋" w:eastAsia="仿宋_GB2312"/>
                <w:bCs/>
                <w:sz w:val="24"/>
                <w:szCs w:val="24"/>
              </w:rPr>
              <w:t>）</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w:t>
            </w:r>
            <w:r>
              <w:rPr>
                <w:rFonts w:ascii="仿宋_GB2312" w:hAnsi="仿宋" w:eastAsia="仿宋_GB2312"/>
                <w:bCs/>
                <w:sz w:val="24"/>
                <w:szCs w:val="24"/>
              </w:rPr>
              <w:t>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w:t>
            </w:r>
            <w:r>
              <w:rPr>
                <w:rFonts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w:t>
            </w:r>
            <w:r>
              <w:rPr>
                <w:rFonts w:ascii="仿宋_GB2312" w:hAnsi="仿宋" w:eastAsia="仿宋_GB2312"/>
                <w:bCs/>
                <w:sz w:val="24"/>
                <w:szCs w:val="24"/>
              </w:rPr>
              <w:t>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2022年预算收入为1302.18万元,其中：一般公共预算收入1302.18万元，基金预算收入0万元，财政专户收入0万元，其他来源收入0万元。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rPr>
        <w:t>我单位</w:t>
      </w:r>
      <w:r>
        <w:rPr>
          <w:rFonts w:ascii="仿宋" w:hAnsi="仿宋" w:eastAsia="仿宋"/>
          <w:sz w:val="32"/>
          <w:szCs w:val="32"/>
        </w:rPr>
        <w:t>支出预算1302.18万元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基本支出1302.18万元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其中：人员经费1259.57万元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日常公用经费42.61万元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本年度预算收支安排1302.18万元，较上年增加</w:t>
      </w:r>
      <w:r>
        <w:rPr>
          <w:rFonts w:ascii="仿宋" w:hAnsi="仿宋" w:eastAsia="仿宋"/>
          <w:sz w:val="32"/>
          <w:szCs w:val="32"/>
        </w:rPr>
        <w:t>371.16万元。其中:基本支出增加</w:t>
      </w:r>
      <w:r>
        <w:rPr>
          <w:rFonts w:hint="eastAsia" w:ascii="仿宋" w:hAnsi="仿宋" w:eastAsia="仿宋"/>
          <w:sz w:val="32"/>
          <w:szCs w:val="32"/>
        </w:rPr>
        <w:t>371.16</w:t>
      </w:r>
      <w:r>
        <w:rPr>
          <w:rFonts w:ascii="仿宋" w:hAnsi="仿宋" w:eastAsia="仿宋"/>
          <w:sz w:val="32"/>
          <w:szCs w:val="32"/>
        </w:rPr>
        <w:t>万元，主要原因是</w:t>
      </w:r>
      <w:r>
        <w:rPr>
          <w:rFonts w:hint="eastAsia" w:ascii="仿宋" w:hAnsi="仿宋" w:eastAsia="仿宋"/>
          <w:sz w:val="32"/>
          <w:szCs w:val="32"/>
        </w:rPr>
        <w:t>人员</w:t>
      </w:r>
      <w:r>
        <w:rPr>
          <w:rFonts w:ascii="仿宋" w:hAnsi="仿宋" w:eastAsia="仿宋"/>
          <w:sz w:val="32"/>
          <w:szCs w:val="32"/>
        </w:rPr>
        <w:t>经费</w:t>
      </w:r>
      <w:r>
        <w:rPr>
          <w:rFonts w:hint="eastAsia" w:ascii="仿宋" w:hAnsi="仿宋" w:eastAsia="仿宋"/>
          <w:sz w:val="32"/>
          <w:szCs w:val="32"/>
        </w:rPr>
        <w:t>增</w:t>
      </w:r>
      <w:r>
        <w:rPr>
          <w:rFonts w:ascii="仿宋" w:hAnsi="仿宋" w:eastAsia="仿宋"/>
          <w:sz w:val="32"/>
          <w:szCs w:val="32"/>
        </w:rPr>
        <w:t>加；项目支出</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 xml:space="preserve"> </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机关运行经费安排42.61万元，其中办公费24.62万元，邮电费0.86万元，工会经费</w:t>
      </w:r>
      <w:r>
        <w:rPr>
          <w:rFonts w:hint="eastAsia" w:ascii="仿宋" w:hAnsi="仿宋" w:eastAsia="仿宋"/>
          <w:sz w:val="32"/>
          <w:szCs w:val="32"/>
        </w:rPr>
        <w:t>9.82万</w:t>
      </w:r>
      <w:r>
        <w:rPr>
          <w:rFonts w:ascii="仿宋" w:hAnsi="仿宋" w:eastAsia="仿宋"/>
          <w:sz w:val="32"/>
          <w:szCs w:val="32"/>
        </w:rPr>
        <w:t>元、福利费6.57万元，其他支出0.74万元。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1206"/>
              <w:gridCol w:w="202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1206" w:type="dxa"/>
                  <w:tcBorders>
                    <w:top w:val="nil"/>
                    <w:left w:val="nil"/>
                    <w:bottom w:val="nil"/>
                    <w:right w:val="nil"/>
                  </w:tcBorders>
                  <w:vAlign w:val="center"/>
                </w:tcPr>
                <w:p>
                  <w:pPr>
                    <w:widowControl/>
                    <w:jc w:val="left"/>
                    <w:rPr>
                      <w:rFonts w:ascii="宋体" w:hAnsi="宋体" w:cs="宋体"/>
                      <w:kern w:val="0"/>
                      <w:sz w:val="24"/>
                      <w:szCs w:val="24"/>
                    </w:rPr>
                  </w:pPr>
                </w:p>
              </w:tc>
              <w:tc>
                <w:tcPr>
                  <w:tcW w:w="202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120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02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2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2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2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206" w:type="dxa"/>
                  <w:tcBorders>
                    <w:top w:val="nil"/>
                    <w:left w:val="nil"/>
                    <w:bottom w:val="single" w:color="auto" w:sz="4" w:space="0"/>
                    <w:right w:val="single" w:color="auto" w:sz="4" w:space="0"/>
                  </w:tcBorders>
                  <w:vAlign w:val="center"/>
                </w:tcPr>
                <w:p>
                  <w:pPr>
                    <w:widowControl/>
                    <w:ind w:firstLine="360" w:firstLineChars="150"/>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2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20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0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1206" w:type="dxa"/>
                  <w:tcBorders>
                    <w:top w:val="nil"/>
                    <w:left w:val="nil"/>
                    <w:bottom w:val="nil"/>
                    <w:right w:val="nil"/>
                  </w:tcBorders>
                  <w:vAlign w:val="center"/>
                </w:tcPr>
                <w:p>
                  <w:pPr>
                    <w:widowControl/>
                    <w:jc w:val="left"/>
                    <w:rPr>
                      <w:rFonts w:ascii="宋体" w:hAnsi="宋体" w:cs="宋体"/>
                      <w:kern w:val="0"/>
                      <w:sz w:val="24"/>
                      <w:szCs w:val="24"/>
                    </w:rPr>
                  </w:pPr>
                </w:p>
              </w:tc>
              <w:tc>
                <w:tcPr>
                  <w:tcW w:w="202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紧紧围绕区委、区政府的重要部署，深入贯彻落实党的十九届五中全会精神和习近平新时代中国特色社会主义思想，全面提升党建工作，加强党风廉政建设；推进规模化农业生产, 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全力做好容易线建设的配合工作；扎实推进大气污染防治工作，统筹安排扬尘治理、</w:t>
      </w:r>
      <w:r>
        <w:rPr>
          <w:rFonts w:hint="eastAsia" w:ascii="仿宋" w:hAnsi="仿宋" w:eastAsia="仿宋" w:cstheme="minorBidi"/>
          <w:kern w:val="2"/>
          <w:sz w:val="32"/>
          <w:szCs w:val="32"/>
          <w:lang w:eastAsia="zh-CN"/>
        </w:rPr>
        <w:t>秸秆</w:t>
      </w:r>
      <w:r>
        <w:rPr>
          <w:rFonts w:ascii="仿宋" w:hAnsi="仿宋" w:eastAsia="仿宋" w:cstheme="minorBidi"/>
          <w:kern w:val="2"/>
          <w:sz w:val="32"/>
          <w:szCs w:val="32"/>
          <w:lang w:eastAsia="zh-CN"/>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line="360" w:lineRule="auto"/>
        <w:ind w:firstLine="640" w:firstLineChars="200"/>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、工作保障措施</w:t>
      </w:r>
      <w:r>
        <w:rPr>
          <w:rFonts w:ascii="仿宋" w:hAnsi="仿宋" w:eastAsia="仿宋"/>
          <w:sz w:val="32"/>
          <w:szCs w:val="32"/>
        </w:rPr>
        <w:fldChar w:fldCharType="begin"/>
      </w:r>
      <w:r>
        <w:rPr>
          <w:rFonts w:ascii="仿宋" w:hAnsi="仿宋" w:eastAsia="仿宋"/>
          <w:sz w:val="32"/>
          <w:szCs w:val="32"/>
        </w:rPr>
        <w:instrText xml:space="preserve"> TC </w:instrText>
      </w:r>
      <w:bookmarkStart w:id="0" w:name="_Toc31368857"/>
      <w:r>
        <w:rPr>
          <w:rFonts w:ascii="仿宋" w:hAnsi="仿宋" w:eastAsia="仿宋"/>
          <w:sz w:val="32"/>
          <w:szCs w:val="32"/>
        </w:rPr>
        <w:instrText xml:space="preserve">工作保障措施</w:instrText>
      </w:r>
      <w:bookmarkEnd w:id="0"/>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（一）强化政治理论武装，健全完善制度机制</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部门预算绩效实时监控、绩效自评和重点项目评价等工作，确保全年绩效目标圆满完成。</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（二）加强预算支出管理，确保支出进度达标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编细编实预算，将项目细化到可执行程度，确保批复即可执行。调整优化支出结构，按规定对</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（三）加强内部监督管理，确保资金安全有效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（四）加强宣传培训调研，确保绩效目标实现</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640" w:firstLineChars="200"/>
        <w:jc w:val="left"/>
        <w:rPr>
          <w:rFonts w:ascii="仿宋" w:hAnsi="仿宋" w:eastAsia="仿宋"/>
          <w:sz w:val="32"/>
          <w:szCs w:val="32"/>
        </w:rPr>
      </w:pPr>
    </w:p>
    <w:p>
      <w:pPr>
        <w:ind w:firstLine="640" w:firstLineChars="200"/>
        <w:jc w:val="center"/>
        <w:rPr>
          <w:rFonts w:ascii="仿宋" w:hAnsi="仿宋" w:eastAsia="仿宋"/>
          <w:sz w:val="32"/>
          <w:szCs w:val="32"/>
        </w:rPr>
      </w:pPr>
      <w:r>
        <w:rPr>
          <w:rFonts w:ascii="仿宋" w:hAnsi="仿宋" w:eastAsia="仿宋"/>
          <w:sz w:val="32"/>
          <w:szCs w:val="32"/>
        </w:rPr>
        <w:t xml:space="preserve"> </w:t>
      </w:r>
    </w:p>
    <w:p>
      <w:pPr>
        <w:ind w:firstLine="640" w:firstLineChars="200"/>
        <w:jc w:val="center"/>
        <w:rPr>
          <w:rFonts w:ascii="仿宋" w:hAnsi="仿宋" w:eastAsia="仿宋"/>
          <w:sz w:val="32"/>
          <w:szCs w:val="32"/>
        </w:rPr>
        <w:sectPr>
          <w:footerReference r:id="rId3" w:type="default"/>
          <w:pgSz w:w="11907" w:h="16839"/>
          <w:pgMar w:top="1984" w:right="1304" w:bottom="1134" w:left="1304" w:header="851" w:footer="992" w:gutter="0"/>
          <w:pgNumType w:start="1"/>
          <w:cols w:space="425" w:num="1"/>
          <w:docGrid w:type="lines" w:linePitch="312" w:charSpace="0"/>
        </w:sectPr>
      </w:pPr>
    </w:p>
    <w:p>
      <w:pPr>
        <w:outlineLvl w:val="0"/>
        <w:rPr>
          <w:rFonts w:ascii="方正小标宋_GBK" w:eastAsia="方正小标宋_GBK"/>
          <w:sz w:val="44"/>
        </w:rPr>
      </w:pPr>
    </w:p>
    <w:p>
      <w:pPr>
        <w:jc w:val="center"/>
        <w:outlineLvl w:val="0"/>
        <w:rPr>
          <w:rFonts w:ascii="方正小标宋_GBK" w:eastAsia="方正小标宋_GBK"/>
          <w:sz w:val="44"/>
        </w:r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bookmarkStart w:id="1" w:name="_MON_1719821311"/>
      <w:bookmarkEnd w:id="1"/>
      <w:r>
        <w:rPr>
          <w:rFonts w:ascii="仿宋" w:hAnsi="仿宋" w:eastAsia="仿宋"/>
          <w:sz w:val="32"/>
          <w:szCs w:val="32"/>
        </w:rPr>
        <w:object>
          <v:shape id="_x0000_i1025" o:spt="75" type="#_x0000_t75" style="height:142.5pt;width:673.5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Content" ObjectID="_1468075725" r:id="rId6">
            <o:LockedField>false</o:LockedField>
          </o:OLEObject>
        </w:object>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上年末我单位固定资产总金额为0万元（详见下表）。我单位本年度无国有资产购置计划，拟购置金额为</w:t>
      </w:r>
      <w:r>
        <w:rPr>
          <w:rFonts w:ascii="仿宋" w:hAnsi="仿宋" w:eastAsia="仿宋"/>
          <w:sz w:val="32"/>
          <w:szCs w:val="32"/>
        </w:rPr>
        <w:t>0。</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 PAGE </w:instrText>
    </w:r>
    <w:r>
      <w:rPr>
        <w:rStyle w:val="11"/>
      </w:rPr>
      <w:fldChar w:fldCharType="separate"/>
    </w:r>
    <w:r>
      <w:rPr>
        <w:rStyle w:val="11"/>
      </w:rPr>
      <w:t>7</w:t>
    </w:r>
    <w:r>
      <w:rPr>
        <w:rStyle w:val="1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2NDNjN2UzNTcwMzU4M2E2MDUwYWI2OTZlMDAxZWEifQ=="/>
  </w:docVars>
  <w:rsids>
    <w:rsidRoot w:val="00055F1F"/>
    <w:rsid w:val="00013B8A"/>
    <w:rsid w:val="00037EB6"/>
    <w:rsid w:val="00044FBC"/>
    <w:rsid w:val="00047017"/>
    <w:rsid w:val="00055F1F"/>
    <w:rsid w:val="000577EF"/>
    <w:rsid w:val="00057F18"/>
    <w:rsid w:val="000973BC"/>
    <w:rsid w:val="000A445D"/>
    <w:rsid w:val="000C178B"/>
    <w:rsid w:val="000F2A71"/>
    <w:rsid w:val="001145E0"/>
    <w:rsid w:val="0011523A"/>
    <w:rsid w:val="00131DEC"/>
    <w:rsid w:val="00136AB3"/>
    <w:rsid w:val="001462BD"/>
    <w:rsid w:val="00152380"/>
    <w:rsid w:val="00162A2A"/>
    <w:rsid w:val="001638BE"/>
    <w:rsid w:val="00164810"/>
    <w:rsid w:val="00172C7A"/>
    <w:rsid w:val="00181777"/>
    <w:rsid w:val="001B44DE"/>
    <w:rsid w:val="001B4688"/>
    <w:rsid w:val="001B5E24"/>
    <w:rsid w:val="001B6235"/>
    <w:rsid w:val="001C32FA"/>
    <w:rsid w:val="001D10FA"/>
    <w:rsid w:val="001D7B10"/>
    <w:rsid w:val="001E2D3D"/>
    <w:rsid w:val="001F4875"/>
    <w:rsid w:val="002037C0"/>
    <w:rsid w:val="00212335"/>
    <w:rsid w:val="00224B91"/>
    <w:rsid w:val="002438D6"/>
    <w:rsid w:val="00245B32"/>
    <w:rsid w:val="002908BB"/>
    <w:rsid w:val="002918C6"/>
    <w:rsid w:val="00291EF3"/>
    <w:rsid w:val="00296524"/>
    <w:rsid w:val="002D7701"/>
    <w:rsid w:val="002E01F6"/>
    <w:rsid w:val="002F1ACB"/>
    <w:rsid w:val="002F530F"/>
    <w:rsid w:val="002F7096"/>
    <w:rsid w:val="00305E97"/>
    <w:rsid w:val="00310532"/>
    <w:rsid w:val="00326EA7"/>
    <w:rsid w:val="0032782B"/>
    <w:rsid w:val="00340B3D"/>
    <w:rsid w:val="0034253A"/>
    <w:rsid w:val="003669CF"/>
    <w:rsid w:val="00367A30"/>
    <w:rsid w:val="00371DEF"/>
    <w:rsid w:val="003943FA"/>
    <w:rsid w:val="003A06D2"/>
    <w:rsid w:val="003A4557"/>
    <w:rsid w:val="003A6366"/>
    <w:rsid w:val="003C2317"/>
    <w:rsid w:val="003C442E"/>
    <w:rsid w:val="003D1092"/>
    <w:rsid w:val="003D37CD"/>
    <w:rsid w:val="003E5531"/>
    <w:rsid w:val="003E555C"/>
    <w:rsid w:val="003E6AF3"/>
    <w:rsid w:val="003F19F2"/>
    <w:rsid w:val="0040243C"/>
    <w:rsid w:val="00406BD1"/>
    <w:rsid w:val="00426C19"/>
    <w:rsid w:val="00450FD9"/>
    <w:rsid w:val="00453CE0"/>
    <w:rsid w:val="00470736"/>
    <w:rsid w:val="00470BBB"/>
    <w:rsid w:val="00472B64"/>
    <w:rsid w:val="0048611E"/>
    <w:rsid w:val="004B6929"/>
    <w:rsid w:val="004B6BDE"/>
    <w:rsid w:val="004E2DCC"/>
    <w:rsid w:val="004E2F43"/>
    <w:rsid w:val="004E3572"/>
    <w:rsid w:val="004F3C52"/>
    <w:rsid w:val="00501087"/>
    <w:rsid w:val="00510A1E"/>
    <w:rsid w:val="005158E2"/>
    <w:rsid w:val="00524204"/>
    <w:rsid w:val="00550049"/>
    <w:rsid w:val="00553F7E"/>
    <w:rsid w:val="00570142"/>
    <w:rsid w:val="0057599B"/>
    <w:rsid w:val="00586C35"/>
    <w:rsid w:val="005B1B6F"/>
    <w:rsid w:val="005B5E29"/>
    <w:rsid w:val="005B6CCB"/>
    <w:rsid w:val="005C54AA"/>
    <w:rsid w:val="005C7B89"/>
    <w:rsid w:val="00604542"/>
    <w:rsid w:val="00612371"/>
    <w:rsid w:val="00612F09"/>
    <w:rsid w:val="00621EFC"/>
    <w:rsid w:val="0062546F"/>
    <w:rsid w:val="0062788A"/>
    <w:rsid w:val="006350B9"/>
    <w:rsid w:val="00636C7A"/>
    <w:rsid w:val="00641F8A"/>
    <w:rsid w:val="0064555F"/>
    <w:rsid w:val="00651226"/>
    <w:rsid w:val="0066383B"/>
    <w:rsid w:val="00672554"/>
    <w:rsid w:val="006A6FA2"/>
    <w:rsid w:val="006B5117"/>
    <w:rsid w:val="006C62DF"/>
    <w:rsid w:val="006F0E4E"/>
    <w:rsid w:val="006F5104"/>
    <w:rsid w:val="006F6549"/>
    <w:rsid w:val="0071393D"/>
    <w:rsid w:val="00714F2A"/>
    <w:rsid w:val="00723F4A"/>
    <w:rsid w:val="00725187"/>
    <w:rsid w:val="00733D22"/>
    <w:rsid w:val="00735609"/>
    <w:rsid w:val="00735B02"/>
    <w:rsid w:val="007657C8"/>
    <w:rsid w:val="00767A77"/>
    <w:rsid w:val="00771E49"/>
    <w:rsid w:val="00782208"/>
    <w:rsid w:val="00791938"/>
    <w:rsid w:val="007A5999"/>
    <w:rsid w:val="007C7FD7"/>
    <w:rsid w:val="007F1964"/>
    <w:rsid w:val="007F3746"/>
    <w:rsid w:val="0080087F"/>
    <w:rsid w:val="00811188"/>
    <w:rsid w:val="00815C7C"/>
    <w:rsid w:val="00833132"/>
    <w:rsid w:val="00845C67"/>
    <w:rsid w:val="00861138"/>
    <w:rsid w:val="0086454E"/>
    <w:rsid w:val="008672EA"/>
    <w:rsid w:val="0086776C"/>
    <w:rsid w:val="008806E3"/>
    <w:rsid w:val="00891680"/>
    <w:rsid w:val="008A0099"/>
    <w:rsid w:val="008A0B5F"/>
    <w:rsid w:val="008A2B3E"/>
    <w:rsid w:val="008B5402"/>
    <w:rsid w:val="008D11BC"/>
    <w:rsid w:val="0090527E"/>
    <w:rsid w:val="00905BB7"/>
    <w:rsid w:val="0090620C"/>
    <w:rsid w:val="00912DA4"/>
    <w:rsid w:val="0092231C"/>
    <w:rsid w:val="00924E16"/>
    <w:rsid w:val="009302B8"/>
    <w:rsid w:val="009305C6"/>
    <w:rsid w:val="00942297"/>
    <w:rsid w:val="009752AE"/>
    <w:rsid w:val="00982F3D"/>
    <w:rsid w:val="00983232"/>
    <w:rsid w:val="00986465"/>
    <w:rsid w:val="009A278A"/>
    <w:rsid w:val="009B6368"/>
    <w:rsid w:val="009F63C4"/>
    <w:rsid w:val="00A16957"/>
    <w:rsid w:val="00A2739A"/>
    <w:rsid w:val="00A346A0"/>
    <w:rsid w:val="00A6155C"/>
    <w:rsid w:val="00A8079E"/>
    <w:rsid w:val="00A90328"/>
    <w:rsid w:val="00A92D66"/>
    <w:rsid w:val="00A943A5"/>
    <w:rsid w:val="00AA4262"/>
    <w:rsid w:val="00AA5466"/>
    <w:rsid w:val="00AB0AA7"/>
    <w:rsid w:val="00AB5A90"/>
    <w:rsid w:val="00AB7449"/>
    <w:rsid w:val="00AD1948"/>
    <w:rsid w:val="00AE4AA5"/>
    <w:rsid w:val="00AE7FA9"/>
    <w:rsid w:val="00B147EB"/>
    <w:rsid w:val="00B22155"/>
    <w:rsid w:val="00B310AF"/>
    <w:rsid w:val="00B76AA9"/>
    <w:rsid w:val="00B80FAB"/>
    <w:rsid w:val="00B81C88"/>
    <w:rsid w:val="00BA5C83"/>
    <w:rsid w:val="00BC6A7D"/>
    <w:rsid w:val="00BD4829"/>
    <w:rsid w:val="00BD6002"/>
    <w:rsid w:val="00BD719F"/>
    <w:rsid w:val="00BE01A7"/>
    <w:rsid w:val="00BF4D6A"/>
    <w:rsid w:val="00BF5442"/>
    <w:rsid w:val="00C06445"/>
    <w:rsid w:val="00C177A5"/>
    <w:rsid w:val="00C2427A"/>
    <w:rsid w:val="00C35FEE"/>
    <w:rsid w:val="00C50535"/>
    <w:rsid w:val="00C512BA"/>
    <w:rsid w:val="00C56B4C"/>
    <w:rsid w:val="00C6153C"/>
    <w:rsid w:val="00C73AE1"/>
    <w:rsid w:val="00C906EF"/>
    <w:rsid w:val="00CC7261"/>
    <w:rsid w:val="00CC7D74"/>
    <w:rsid w:val="00CE5B00"/>
    <w:rsid w:val="00CE70A8"/>
    <w:rsid w:val="00D02F97"/>
    <w:rsid w:val="00D30787"/>
    <w:rsid w:val="00D377EA"/>
    <w:rsid w:val="00D428B1"/>
    <w:rsid w:val="00D45530"/>
    <w:rsid w:val="00D45A0E"/>
    <w:rsid w:val="00D45D23"/>
    <w:rsid w:val="00D723D1"/>
    <w:rsid w:val="00D80C60"/>
    <w:rsid w:val="00D8525F"/>
    <w:rsid w:val="00DA0C4D"/>
    <w:rsid w:val="00DA49E9"/>
    <w:rsid w:val="00DA5DA7"/>
    <w:rsid w:val="00DB649B"/>
    <w:rsid w:val="00DD4C3E"/>
    <w:rsid w:val="00DE3935"/>
    <w:rsid w:val="00DE6B32"/>
    <w:rsid w:val="00DF26B8"/>
    <w:rsid w:val="00E12C68"/>
    <w:rsid w:val="00E22121"/>
    <w:rsid w:val="00E2325B"/>
    <w:rsid w:val="00E24075"/>
    <w:rsid w:val="00E270C9"/>
    <w:rsid w:val="00E35F38"/>
    <w:rsid w:val="00E42F0E"/>
    <w:rsid w:val="00E46F27"/>
    <w:rsid w:val="00E509CC"/>
    <w:rsid w:val="00E56DC0"/>
    <w:rsid w:val="00E71A04"/>
    <w:rsid w:val="00E7586D"/>
    <w:rsid w:val="00E75F4E"/>
    <w:rsid w:val="00E90DA6"/>
    <w:rsid w:val="00E96342"/>
    <w:rsid w:val="00EA2D11"/>
    <w:rsid w:val="00EA2FEA"/>
    <w:rsid w:val="00EA56CB"/>
    <w:rsid w:val="00EA7853"/>
    <w:rsid w:val="00EB681A"/>
    <w:rsid w:val="00EC56CD"/>
    <w:rsid w:val="00ED6785"/>
    <w:rsid w:val="00ED7D28"/>
    <w:rsid w:val="00F000B1"/>
    <w:rsid w:val="00F012D3"/>
    <w:rsid w:val="00F044C3"/>
    <w:rsid w:val="00F07247"/>
    <w:rsid w:val="00F10D04"/>
    <w:rsid w:val="00F169E3"/>
    <w:rsid w:val="00F35D4B"/>
    <w:rsid w:val="00F3746B"/>
    <w:rsid w:val="00F565BD"/>
    <w:rsid w:val="00F572CB"/>
    <w:rsid w:val="00F621AF"/>
    <w:rsid w:val="00F661A7"/>
    <w:rsid w:val="00F7685F"/>
    <w:rsid w:val="00F8024E"/>
    <w:rsid w:val="00F82447"/>
    <w:rsid w:val="00F868E5"/>
    <w:rsid w:val="00FA0FF9"/>
    <w:rsid w:val="00FA4643"/>
    <w:rsid w:val="00FB2F32"/>
    <w:rsid w:val="00FC1AB0"/>
    <w:rsid w:val="00FC3191"/>
    <w:rsid w:val="00FC480E"/>
    <w:rsid w:val="00FE0F1F"/>
    <w:rsid w:val="00FE4962"/>
    <w:rsid w:val="00FF61F3"/>
    <w:rsid w:val="01927C6B"/>
    <w:rsid w:val="056705DC"/>
    <w:rsid w:val="0A214432"/>
    <w:rsid w:val="2773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autoRedefine/>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autoRedefine/>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semiHidden/>
    <w:unhideWhenUsed/>
    <w:uiPriority w:val="99"/>
  </w:style>
  <w:style w:type="character" w:customStyle="1" w:styleId="12">
    <w:name w:val="页眉 Char"/>
    <w:basedOn w:val="10"/>
    <w:link w:val="4"/>
    <w:qFormat/>
    <w:uiPriority w:val="99"/>
    <w:rPr>
      <w:sz w:val="18"/>
      <w:szCs w:val="18"/>
    </w:rPr>
  </w:style>
  <w:style w:type="character" w:customStyle="1" w:styleId="13">
    <w:name w:val="页脚 Char"/>
    <w:basedOn w:val="10"/>
    <w:link w:val="3"/>
    <w:qFormat/>
    <w:uiPriority w:val="99"/>
    <w:rPr>
      <w:sz w:val="18"/>
      <w:szCs w:val="18"/>
    </w:rPr>
  </w:style>
  <w:style w:type="character" w:customStyle="1" w:styleId="14">
    <w:name w:val="批注框文本 Char"/>
    <w:basedOn w:val="10"/>
    <w:link w:val="2"/>
    <w:semiHidden/>
    <w:qFormat/>
    <w:uiPriority w:val="99"/>
    <w:rPr>
      <w:sz w:val="18"/>
      <w:szCs w:val="18"/>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character" w:customStyle="1" w:styleId="23">
    <w:name w:val="页脚 字符"/>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Workbook1.xlsx"/><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E48C-7A47-4A2A-BBB6-03363D750D3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608</Words>
  <Characters>3471</Characters>
  <Lines>28</Lines>
  <Paragraphs>8</Paragraphs>
  <TotalTime>1029</TotalTime>
  <ScaleCrop>false</ScaleCrop>
  <LinksUpToDate>false</LinksUpToDate>
  <CharactersWithSpaces>4071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2024-08-07T08:36:50Z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76EAFEA3433E47EF9BBEB116C4FC5C2C</vt:lpwstr>
  </property>
</Properties>
</file>