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6414">
      <w:pPr>
        <w:jc w:val="center"/>
        <w:rPr>
          <w:b/>
          <w:sz w:val="48"/>
          <w:szCs w:val="48"/>
        </w:rPr>
      </w:pPr>
    </w:p>
    <w:p w14:paraId="7D121D3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崔庄镇2020年总决算</w:t>
      </w:r>
      <w:r>
        <w:rPr>
          <w:b/>
          <w:sz w:val="48"/>
          <w:szCs w:val="48"/>
        </w:rPr>
        <w:t>情况说明</w:t>
      </w:r>
    </w:p>
    <w:p w14:paraId="3AF7D1E6">
      <w:pPr>
        <w:jc w:val="center"/>
        <w:rPr>
          <w:b/>
          <w:sz w:val="48"/>
          <w:szCs w:val="48"/>
        </w:rPr>
      </w:pPr>
    </w:p>
    <w:p w14:paraId="503C3567"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 w14:paraId="30D989E2"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镇2020年因公出国（境）费本年支出0万元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因公出国（境）团组0个、共0人。较201</w:t>
      </w:r>
      <w:r>
        <w:rPr>
          <w:snapToGrid w:val="0"/>
          <w:kern w:val="0"/>
          <w:sz w:val="30"/>
          <w:szCs w:val="30"/>
        </w:rPr>
        <w:t>9</w:t>
      </w:r>
      <w:r>
        <w:rPr>
          <w:rFonts w:hint="eastAsia"/>
          <w:snapToGrid w:val="0"/>
          <w:kern w:val="0"/>
          <w:sz w:val="30"/>
          <w:szCs w:val="30"/>
        </w:rPr>
        <w:t xml:space="preserve">年持平。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 w14:paraId="248B784C"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（二）本镇2020年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ascii="楷体_GB2312" w:eastAsia="楷体_GB2312" w:cs="DengXian-Bold"/>
          <w:sz w:val="32"/>
          <w:szCs w:val="32"/>
        </w:rPr>
        <w:t>9.32</w:t>
      </w:r>
      <w:r>
        <w:rPr>
          <w:rFonts w:hint="eastAsia"/>
          <w:snapToGrid w:val="0"/>
          <w:kern w:val="0"/>
          <w:sz w:val="30"/>
          <w:szCs w:val="30"/>
        </w:rPr>
        <w:t>万元。</w:t>
      </w:r>
    </w:p>
    <w:p w14:paraId="1592C33E">
      <w:pPr>
        <w:adjustRightInd w:val="0"/>
        <w:snapToGrid w:val="0"/>
        <w:spacing w:line="600" w:lineRule="exact"/>
        <w:ind w:left="105" w:leftChars="50" w:firstLine="60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30"/>
          <w:szCs w:val="30"/>
        </w:rPr>
        <w:t>其中:</w:t>
      </w:r>
      <w:r>
        <w:rPr>
          <w:rFonts w:hint="eastAsia"/>
          <w:snapToGrid w:val="0"/>
          <w:kern w:val="0"/>
          <w:sz w:val="28"/>
          <w:szCs w:val="28"/>
        </w:rPr>
        <w:t xml:space="preserve"> 公务用车购置费本年支出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，较</w:t>
      </w:r>
      <w:r>
        <w:rPr>
          <w:snapToGrid w:val="0"/>
          <w:kern w:val="0"/>
          <w:sz w:val="28"/>
          <w:szCs w:val="28"/>
        </w:rPr>
        <w:t>年初预算增</w:t>
      </w:r>
      <w:r>
        <w:rPr>
          <w:rFonts w:hint="eastAsia"/>
          <w:snapToGrid w:val="0"/>
          <w:kern w:val="0"/>
          <w:sz w:val="28"/>
          <w:szCs w:val="28"/>
        </w:rPr>
        <w:t>加0万元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增加0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；较</w:t>
      </w:r>
      <w:r>
        <w:rPr>
          <w:snapToGrid w:val="0"/>
          <w:kern w:val="0"/>
          <w:sz w:val="28"/>
          <w:szCs w:val="28"/>
        </w:rPr>
        <w:t>2019</w:t>
      </w:r>
      <w:r>
        <w:rPr>
          <w:rFonts w:hint="eastAsia"/>
          <w:snapToGrid w:val="0"/>
          <w:kern w:val="0"/>
          <w:sz w:val="28"/>
          <w:szCs w:val="28"/>
        </w:rPr>
        <w:t>年增加0万元，主要原因：</w:t>
      </w:r>
      <w:r>
        <w:rPr>
          <w:snapToGrid w:val="0"/>
          <w:kern w:val="0"/>
          <w:sz w:val="28"/>
          <w:szCs w:val="28"/>
        </w:rPr>
        <w:t>无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 xml:space="preserve">      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3A58EDE0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本部门2020年度单位公车运行维护费支出较年初预算减少</w:t>
      </w:r>
      <w:r>
        <w:rPr>
          <w:rFonts w:asciiTheme="minorEastAsia" w:hAnsiTheme="minorEastAsia" w:cstheme="minorEastAsia"/>
          <w:sz w:val="28"/>
          <w:szCs w:val="28"/>
        </w:rPr>
        <w:t>12.18</w:t>
      </w:r>
      <w:r>
        <w:rPr>
          <w:rFonts w:hint="eastAsia" w:asciiTheme="minorEastAsia" w:hAnsiTheme="minorEastAsia" w:cstheme="minorEastAsia"/>
          <w:sz w:val="28"/>
          <w:szCs w:val="28"/>
        </w:rPr>
        <w:t>万元，降低</w:t>
      </w:r>
      <w:r>
        <w:rPr>
          <w:rFonts w:asciiTheme="minorEastAsia" w:hAnsiTheme="minorEastAsia" w:cstheme="minorEastAsia"/>
          <w:sz w:val="28"/>
          <w:szCs w:val="28"/>
        </w:rPr>
        <w:t>56.65</w:t>
      </w:r>
      <w:r>
        <w:rPr>
          <w:rFonts w:hint="eastAsia" w:asciiTheme="minorEastAsia" w:hAnsiTheme="minorEastAsia" w:cstheme="minorEastAsia"/>
          <w:sz w:val="28"/>
          <w:szCs w:val="28"/>
        </w:rPr>
        <w:t>%,主要是认真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贯彻落实中央八项规定</w:t>
      </w:r>
      <w:r>
        <w:rPr>
          <w:rFonts w:hint="eastAsia" w:asciiTheme="minorEastAsia" w:hAnsiTheme="minorEastAsia" w:cstheme="minorEastAsia"/>
          <w:sz w:val="28"/>
          <w:szCs w:val="28"/>
        </w:rPr>
        <w:t>精神和厉行节约要求，从严控制“三公”经费开支，全年实际支出比预算有所节约。</w:t>
      </w:r>
    </w:p>
    <w:p w14:paraId="00AA87BD">
      <w:pPr>
        <w:adjustRightInd w:val="0"/>
        <w:snapToGrid w:val="0"/>
        <w:spacing w:line="560" w:lineRule="exact"/>
        <w:ind w:left="105" w:leftChars="50" w:firstLine="600" w:firstLineChars="200"/>
        <w:rPr>
          <w:rFonts w:asciiTheme="minorEastAsia" w:hAnsiTheme="minorEastAsia" w:cstheme="minorEastAsia"/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</w:t>
      </w:r>
      <w:r>
        <w:rPr>
          <w:rFonts w:hint="eastAsia" w:ascii="楷体_GB2312" w:eastAsia="楷体_GB2312" w:cs="DengXian-Bold"/>
          <w:b/>
          <w:bCs/>
          <w:sz w:val="32"/>
          <w:szCs w:val="32"/>
        </w:rPr>
        <w:t>公务接待费支出</w:t>
      </w:r>
      <w:r>
        <w:rPr>
          <w:rFonts w:ascii="楷体_GB2312" w:eastAsia="楷体_GB2312" w:cs="DengXian-Bold"/>
          <w:b/>
          <w:bCs/>
          <w:sz w:val="32"/>
          <w:szCs w:val="32"/>
        </w:rPr>
        <w:t>2.11</w:t>
      </w:r>
      <w:r>
        <w:rPr>
          <w:rFonts w:hint="eastAsia" w:ascii="楷体_GB2312" w:eastAsia="楷体_GB2312" w:cs="DengXian-Bold"/>
          <w:b/>
          <w:bCs/>
          <w:sz w:val="32"/>
          <w:szCs w:val="32"/>
        </w:rPr>
        <w:t>万元。</w:t>
      </w:r>
      <w:r>
        <w:rPr>
          <w:rFonts w:hint="eastAsia" w:asciiTheme="minorEastAsia" w:hAnsiTheme="minorEastAsia" w:cstheme="minorEastAsia"/>
          <w:sz w:val="32"/>
          <w:szCs w:val="32"/>
        </w:rPr>
        <w:t>本部门2020年度公务接待共3批次、275人次。公务接待费支出较年初预算减少</w:t>
      </w:r>
      <w:r>
        <w:rPr>
          <w:rFonts w:asciiTheme="minorEastAsia" w:hAnsiTheme="minorEastAsia" w:cstheme="minorEastAsia"/>
          <w:sz w:val="32"/>
          <w:szCs w:val="32"/>
        </w:rPr>
        <w:t>7.89</w:t>
      </w:r>
      <w:r>
        <w:rPr>
          <w:rFonts w:hint="eastAsia" w:asciiTheme="minorEastAsia" w:hAnsiTheme="minorEastAsia" w:cstheme="minorEastAsia"/>
          <w:sz w:val="32"/>
          <w:szCs w:val="32"/>
        </w:rPr>
        <w:t>万元，降低</w:t>
      </w:r>
      <w:r>
        <w:rPr>
          <w:rFonts w:asciiTheme="minorEastAsia" w:hAnsiTheme="minorEastAsia" w:cstheme="minorEastAsia"/>
          <w:sz w:val="32"/>
          <w:szCs w:val="32"/>
        </w:rPr>
        <w:t>78.9</w:t>
      </w:r>
      <w:r>
        <w:rPr>
          <w:rFonts w:hint="eastAsia" w:asciiTheme="minorEastAsia" w:hAnsiTheme="minorEastAsia" w:cstheme="minorEastAsia"/>
          <w:sz w:val="32"/>
          <w:szCs w:val="32"/>
        </w:rPr>
        <w:t>%,主要是认真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贯彻落实中央八项规定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精神和厉行节约要求，从严控制“三公”经费开支，全年实际支出比预算有所节约。</w:t>
      </w:r>
    </w:p>
    <w:p w14:paraId="29261D93"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 w14:paraId="364967EC"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严格按照上级下达的地方政府债务限额，在本级人民代表大会或其常务委员会批准的债务限额内，未发生新的债务，并逐步偿还地方政府性债务。我镇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截止2020年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我镇地方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 w14:paraId="39248DB5"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 w14:paraId="4A5D2721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中央、省、市经济工作会议精神，以《中华人民共和国预算法》为依据，坚持保工资、保运转、保民生，坚持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。2020年</w:t>
      </w:r>
      <w:r>
        <w:rPr>
          <w:sz w:val="30"/>
          <w:szCs w:val="30"/>
        </w:rPr>
        <w:t>转移支付执行情况如下：</w:t>
      </w:r>
    </w:p>
    <w:p w14:paraId="72B2F6AD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2020年上级补助收入决算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1978.9</w:t>
      </w:r>
      <w:r>
        <w:rPr>
          <w:rFonts w:hint="eastAsia"/>
          <w:sz w:val="30"/>
          <w:szCs w:val="30"/>
        </w:rPr>
        <w:t xml:space="preserve">万元，全部为一般性转移支付收入。  </w:t>
      </w:r>
    </w:p>
    <w:p w14:paraId="56AE34F2"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 w14:paraId="7432098B"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部门2020年度政府实际采购支出合计449.89万元，从采购类型来看，政府采购货物支出9.95万元、政府采购工程支出439.93万元、政府采购服务支出0万元。政府采购授予中小企业合同金额449.89万元，占政府采购支出总额的100%，其中授予小微企业合同金额449.89万元，占政府采购支出总额的100%。</w:t>
      </w:r>
    </w:p>
    <w:p w14:paraId="3EA50D56"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 w14:paraId="5CFD6F30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我镇依托河北省政府财政管理信息系统，确定我镇预算项目和预算额度，清晰描述预算项目开支范围和内容，确定预算项目的绩效目标，组织成立绩效评价小组，根据项目绩效自评表收集项目资料，逐一进行打分。             </w:t>
      </w:r>
    </w:p>
    <w:p w14:paraId="019F6134">
      <w:pPr>
        <w:adjustRightInd w:val="0"/>
        <w:snapToGrid w:val="0"/>
        <w:spacing w:line="58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按照省财政预算绩效管理要求，我镇政府对2020年初确定的部门一般公共预算支出专项项目全面开展了绩效自评,我镇部门决算专项项目绩效自评覆盖率达到100%，绩效自评等级为“优”。</w:t>
      </w:r>
    </w:p>
    <w:p w14:paraId="5A60B66B">
      <w:pPr>
        <w:spacing w:line="560" w:lineRule="exact"/>
        <w:ind w:firstLine="359" w:firstLineChars="17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-Bold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ZDdiYTQ2NDc1ZWNiZTA1MWExN2YzMWQxYTg3NTAifQ=="/>
  </w:docVars>
  <w:rsids>
    <w:rsidRoot w:val="000276CF"/>
    <w:rsid w:val="000276CF"/>
    <w:rsid w:val="000842CC"/>
    <w:rsid w:val="000F1C97"/>
    <w:rsid w:val="00112DE4"/>
    <w:rsid w:val="0017624B"/>
    <w:rsid w:val="001B5462"/>
    <w:rsid w:val="001C2C94"/>
    <w:rsid w:val="001D1C58"/>
    <w:rsid w:val="0034451D"/>
    <w:rsid w:val="00372612"/>
    <w:rsid w:val="00425762"/>
    <w:rsid w:val="004439A7"/>
    <w:rsid w:val="00481BDB"/>
    <w:rsid w:val="005200E3"/>
    <w:rsid w:val="00723DE0"/>
    <w:rsid w:val="007B31D3"/>
    <w:rsid w:val="00836BAA"/>
    <w:rsid w:val="008F4EC3"/>
    <w:rsid w:val="00925B8D"/>
    <w:rsid w:val="009873AA"/>
    <w:rsid w:val="00AB73B7"/>
    <w:rsid w:val="00AC7AB0"/>
    <w:rsid w:val="00AE54E8"/>
    <w:rsid w:val="00B549B5"/>
    <w:rsid w:val="00B708F2"/>
    <w:rsid w:val="00BA2502"/>
    <w:rsid w:val="00C52DAC"/>
    <w:rsid w:val="00D2711B"/>
    <w:rsid w:val="00D32C29"/>
    <w:rsid w:val="00DA0B11"/>
    <w:rsid w:val="00DD54AE"/>
    <w:rsid w:val="00DE0DBD"/>
    <w:rsid w:val="00E71478"/>
    <w:rsid w:val="00E7738D"/>
    <w:rsid w:val="00E94CC7"/>
    <w:rsid w:val="00E9592E"/>
    <w:rsid w:val="00EA3D7D"/>
    <w:rsid w:val="00EB6874"/>
    <w:rsid w:val="00F11DE7"/>
    <w:rsid w:val="00F33648"/>
    <w:rsid w:val="00F64259"/>
    <w:rsid w:val="00F92B75"/>
    <w:rsid w:val="00F97753"/>
    <w:rsid w:val="0C2319D2"/>
    <w:rsid w:val="51C66AE7"/>
    <w:rsid w:val="5D370C63"/>
    <w:rsid w:val="69C579B3"/>
    <w:rsid w:val="7A9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902</Words>
  <Characters>1008</Characters>
  <Lines>7</Lines>
  <Paragraphs>2</Paragraphs>
  <TotalTime>1</TotalTime>
  <ScaleCrop>false</ScaleCrop>
  <LinksUpToDate>false</LinksUpToDate>
  <CharactersWithSpaces>1086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2024-06-04T07:24:00Z</dcterms:created>
  <dc:creator>Windows 用户</dc:creator>
  <cp:lastModifiedBy>郑金峰</cp:lastModifiedBy>
  <cp:lastPrinted>2017-08-31T09:32:00Z</cp:lastPrinted>
  <dcterms:modified xsi:type="dcterms:W3CDTF">2024-08-07T09:06:31Z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0D4F1C47D28C4C55B24489F74790E17E_12</vt:lpwstr>
  </property>
</Properties>
</file>