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单位预算收支总表</w:t>
      </w:r>
      <w:r>
        <w:tab/>
      </w:r>
      <w:r>
        <w:rPr>
          <w:rFonts w:hint="eastAsia"/>
          <w:lang w:eastAsia="zh-CN"/>
        </w:rPr>
        <w:t>3</w:t>
      </w:r>
      <w:r>
        <w:rPr>
          <w:rFonts w:hint="eastAsia"/>
          <w:lang w:eastAsia="zh-CN"/>
        </w:rPr>
        <w:fldChar w:fldCharType="end"/>
      </w:r>
    </w:p>
    <w:p>
      <w:pPr>
        <w:pStyle w:val="3"/>
        <w:tabs>
          <w:tab w:val="right" w:leader="dot" w:pos="14562"/>
        </w:tabs>
      </w:pPr>
      <w:r>
        <w:fldChar w:fldCharType="begin"/>
      </w:r>
      <w:r>
        <w:instrText xml:space="preserve"> HYPERLINK \l "_Toc_2_2_0000000002" </w:instrText>
      </w:r>
      <w:r>
        <w:fldChar w:fldCharType="separate"/>
      </w:r>
      <w:r>
        <w:t>单位预算收入总表</w:t>
      </w:r>
      <w:r>
        <w:tab/>
      </w:r>
      <w:r>
        <w:rPr>
          <w:rFonts w:hint="eastAsia"/>
          <w:lang w:eastAsia="zh-CN"/>
        </w:rPr>
        <w:t>5</w:t>
      </w:r>
      <w:r>
        <w:rPr>
          <w:rFonts w:hint="eastAsia"/>
          <w:lang w:eastAsia="zh-CN"/>
        </w:rPr>
        <w:fldChar w:fldCharType="end"/>
      </w:r>
    </w:p>
    <w:p>
      <w:pPr>
        <w:pStyle w:val="3"/>
        <w:tabs>
          <w:tab w:val="right" w:leader="dot" w:pos="14562"/>
        </w:tabs>
      </w:pPr>
      <w:r>
        <w:fldChar w:fldCharType="begin"/>
      </w:r>
      <w:r>
        <w:instrText xml:space="preserve"> HYPERLINK \l "_Toc_2_2_0000000003" </w:instrText>
      </w:r>
      <w:r>
        <w:fldChar w:fldCharType="separate"/>
      </w:r>
      <w:r>
        <w:t>单位预算支出总表</w:t>
      </w:r>
      <w:r>
        <w:tab/>
      </w:r>
      <w:r>
        <w:rPr>
          <w:rFonts w:hint="eastAsia"/>
          <w:lang w:eastAsia="zh-CN"/>
        </w:rPr>
        <w:t>8</w:t>
      </w:r>
      <w:r>
        <w:rPr>
          <w:rFonts w:hint="eastAsia"/>
          <w:lang w:eastAsia="zh-CN"/>
        </w:rPr>
        <w:fldChar w:fldCharType="end"/>
      </w:r>
    </w:p>
    <w:p>
      <w:pPr>
        <w:pStyle w:val="3"/>
        <w:tabs>
          <w:tab w:val="right" w:leader="dot" w:pos="14562"/>
        </w:tabs>
      </w:pPr>
      <w:r>
        <w:fldChar w:fldCharType="begin"/>
      </w:r>
      <w:r>
        <w:instrText xml:space="preserve"> HYPERLINK \l "_Toc_2_2_0000000004" </w:instrText>
      </w:r>
      <w:r>
        <w:fldChar w:fldCharType="separate"/>
      </w:r>
      <w:r>
        <w:t>单位预算财政拨款收支总表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单位预算一般公共预算财政拨款支出表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单位预算一般公共预算财政拨款基本支出表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单位预算政府基金预算财政拨款支出表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单位预算国有资本经营预算财政拨款支出表</w:t>
      </w:r>
      <w:r>
        <w:tab/>
      </w:r>
      <w:r>
        <w:fldChar w:fldCharType="begin"/>
      </w:r>
      <w:r>
        <w:instrText xml:space="preserve">PAGEREF _Toc_2_2_0000000008 \h</w:instrText>
      </w:r>
      <w:r>
        <w:fldChar w:fldCharType="separate"/>
      </w:r>
      <w:r>
        <w:t>1</w:t>
      </w:r>
      <w:r>
        <w:rPr>
          <w:rFonts w:hint="eastAsia"/>
          <w:lang w:eastAsia="zh-CN"/>
        </w:rPr>
        <w:t>6</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单位预算财政拨款“三公”经费支出表</w:t>
      </w:r>
      <w:r>
        <w:tab/>
      </w:r>
      <w:r>
        <w:fldChar w:fldCharType="begin"/>
      </w:r>
      <w:r>
        <w:instrText xml:space="preserve">PAGEREF _Toc_2_2_0000000009 \h</w:instrText>
      </w:r>
      <w:r>
        <w:fldChar w:fldCharType="separate"/>
      </w:r>
      <w:r>
        <w:t>1</w:t>
      </w:r>
      <w:r>
        <w:rPr>
          <w:rFonts w:hint="eastAsia"/>
          <w:lang w:eastAsia="zh-CN"/>
        </w:rPr>
        <w:t>8</w:t>
      </w:r>
      <w:r>
        <w:fldChar w:fldCharType="end"/>
      </w:r>
      <w: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一、单位职责及机构设置情况</w:t>
      </w:r>
      <w:r>
        <w:tab/>
      </w:r>
      <w:r>
        <w:fldChar w:fldCharType="begin"/>
      </w:r>
      <w:r>
        <w:instrText xml:space="preserve">PAGEREF _Toc_3_3_0000000010 \h</w:instrText>
      </w:r>
      <w:r>
        <w:fldChar w:fldCharType="separate"/>
      </w:r>
      <w:r>
        <w:t>1</w:t>
      </w:r>
      <w:r>
        <w:rPr>
          <w:rFonts w:hint="eastAsia"/>
          <w:lang w:eastAsia="zh-CN"/>
        </w:rPr>
        <w:t>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二、单位预算安排的总体情况</w:t>
      </w:r>
      <w:r>
        <w:tab/>
      </w:r>
      <w:r>
        <w:rPr>
          <w:rFonts w:hint="eastAsia"/>
          <w:lang w:eastAsia="zh-CN"/>
        </w:rPr>
        <w:t>20</w:t>
      </w:r>
      <w:r>
        <w:rPr>
          <w:rFonts w:hint="eastAsia"/>
          <w:lang w:eastAsia="zh-CN"/>
        </w:rP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lang w:eastAsia="zh-CN"/>
        </w:rPr>
        <w:t>21</w:t>
      </w:r>
      <w:r>
        <w:rPr>
          <w:rFonts w:hint="eastAsia"/>
          <w:lang w:eastAsia="zh-CN"/>
        </w:rP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21</w:t>
      </w:r>
      <w:r>
        <w:rPr>
          <w:rFonts w:hint="eastAsia"/>
          <w:lang w:eastAsia="zh-CN"/>
        </w:rP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rPr>
          <w:rFonts w:hint="eastAsia"/>
          <w:lang w:eastAsia="zh-CN"/>
        </w:rPr>
        <w:t>21</w:t>
      </w:r>
      <w:r>
        <w:rPr>
          <w:rFonts w:hint="eastAsia"/>
          <w:lang w:eastAsia="zh-CN"/>
        </w:rP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w:t>
      </w:r>
      <w:r>
        <w:rPr>
          <w:rFonts w:hint="eastAsia"/>
          <w:lang w:eastAsia="zh-CN"/>
        </w:rPr>
        <w:t>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w:t>
      </w:r>
      <w:r>
        <w:rPr>
          <w:rFonts w:hint="eastAsia"/>
          <w:lang w:eastAsia="zh-CN"/>
        </w:rPr>
        <w:t>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w:t>
      </w:r>
      <w:r>
        <w:rPr>
          <w:rFonts w:hint="eastAsia"/>
          <w:lang w:eastAsia="zh-CN"/>
        </w:rPr>
        <w:t>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w:t>
      </w:r>
      <w:r>
        <w:rPr>
          <w:rFonts w:hint="eastAsia"/>
          <w:lang w:eastAsia="zh-CN"/>
        </w:rPr>
        <w:t>2</w:t>
      </w:r>
      <w:r>
        <w:fldChar w:fldCharType="end"/>
      </w:r>
      <w:r>
        <w:fldChar w:fldCharType="end"/>
      </w:r>
    </w:p>
    <w:p>
      <w:r>
        <w:fldChar w:fldCharType="end"/>
      </w: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lang w:eastAsia="zh-CN"/>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4"/>
        <w:rPr>
          <w:rFonts w:hint="eastAsia" w:ascii="方正小标宋_GBK" w:hAnsi="方正小标宋_GBK" w:cs="方正小标宋_GBK" w:eastAsiaTheme="minorEastAsia"/>
          <w:color w:val="000000"/>
          <w:sz w:val="44"/>
          <w:lang w:eastAsia="zh-CN"/>
        </w:rPr>
      </w:pPr>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915001河北徐水经济开发区管理委员会本级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2236.21</w:t>
            </w:r>
          </w:p>
        </w:tc>
        <w:tc>
          <w:tcPr>
            <w:tcW w:w="4535" w:type="dxa"/>
            <w:vAlign w:val="center"/>
          </w:tcPr>
          <w:p>
            <w:pPr>
              <w:pStyle w:val="14"/>
            </w:pPr>
            <w:r>
              <w:t>一、一般公共服务支出</w:t>
            </w:r>
          </w:p>
        </w:tc>
        <w:tc>
          <w:tcPr>
            <w:tcW w:w="2126" w:type="dxa"/>
            <w:vAlign w:val="center"/>
          </w:tcPr>
          <w:p>
            <w:pPr>
              <w:pStyle w:val="13"/>
            </w:pPr>
            <w:r>
              <w:t>1998.13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23901.65</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84.64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r>
              <w:t>0.04</w:t>
            </w: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23901.65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59.77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r>
              <w:t>17100.00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26137.90</w:t>
            </w:r>
          </w:p>
        </w:tc>
        <w:tc>
          <w:tcPr>
            <w:tcW w:w="4535" w:type="dxa"/>
            <w:vAlign w:val="center"/>
          </w:tcPr>
          <w:p>
            <w:pPr>
              <w:pStyle w:val="16"/>
            </w:pPr>
            <w:r>
              <w:t>本年支出合计</w:t>
            </w:r>
          </w:p>
        </w:tc>
        <w:tc>
          <w:tcPr>
            <w:tcW w:w="2126" w:type="dxa"/>
            <w:vAlign w:val="center"/>
          </w:tcPr>
          <w:p>
            <w:pPr>
              <w:pStyle w:val="17"/>
            </w:pPr>
            <w:r>
              <w:t>43237.90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17100.00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43237.90</w:t>
            </w:r>
          </w:p>
        </w:tc>
        <w:tc>
          <w:tcPr>
            <w:tcW w:w="4535" w:type="dxa"/>
            <w:vAlign w:val="center"/>
          </w:tcPr>
          <w:p>
            <w:pPr>
              <w:pStyle w:val="16"/>
            </w:pPr>
            <w:r>
              <w:t>支出总计</w:t>
            </w:r>
          </w:p>
        </w:tc>
        <w:tc>
          <w:tcPr>
            <w:tcW w:w="2126" w:type="dxa"/>
            <w:vAlign w:val="center"/>
          </w:tcPr>
          <w:p>
            <w:pPr>
              <w:pStyle w:val="17"/>
            </w:pPr>
            <w:r>
              <w:t>43237.90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915001河北徐水经济开发区管理委员会本级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43237.90</w:t>
            </w:r>
          </w:p>
        </w:tc>
        <w:tc>
          <w:tcPr>
            <w:tcW w:w="1134" w:type="dxa"/>
            <w:vAlign w:val="center"/>
          </w:tcPr>
          <w:p>
            <w:pPr>
              <w:pStyle w:val="17"/>
            </w:pPr>
            <w:r>
              <w:t>26137.90</w:t>
            </w:r>
          </w:p>
        </w:tc>
        <w:tc>
          <w:tcPr>
            <w:tcW w:w="1134" w:type="dxa"/>
            <w:vAlign w:val="center"/>
          </w:tcPr>
          <w:p>
            <w:pPr>
              <w:pStyle w:val="17"/>
            </w:pPr>
            <w:r>
              <w:t>26137.86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0.04</w:t>
            </w:r>
          </w:p>
        </w:tc>
        <w:tc>
          <w:tcPr>
            <w:tcW w:w="1134" w:type="dxa"/>
            <w:vAlign w:val="center"/>
          </w:tcPr>
          <w:p>
            <w:pPr>
              <w:pStyle w:val="17"/>
            </w:pPr>
            <w:r>
              <w:t>17100.00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1998.13</w:t>
            </w:r>
          </w:p>
        </w:tc>
        <w:tc>
          <w:tcPr>
            <w:tcW w:w="1134" w:type="dxa"/>
            <w:vAlign w:val="center"/>
          </w:tcPr>
          <w:p>
            <w:pPr>
              <w:pStyle w:val="13"/>
            </w:pPr>
            <w:r>
              <w:t>1998.13</w:t>
            </w:r>
          </w:p>
        </w:tc>
        <w:tc>
          <w:tcPr>
            <w:tcW w:w="1134" w:type="dxa"/>
            <w:vAlign w:val="center"/>
          </w:tcPr>
          <w:p>
            <w:pPr>
              <w:pStyle w:val="13"/>
            </w:pPr>
            <w:r>
              <w:t>1998.09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0.04</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1995.93</w:t>
            </w:r>
          </w:p>
        </w:tc>
        <w:tc>
          <w:tcPr>
            <w:tcW w:w="1134" w:type="dxa"/>
            <w:vAlign w:val="center"/>
          </w:tcPr>
          <w:p>
            <w:pPr>
              <w:pStyle w:val="13"/>
            </w:pPr>
            <w:r>
              <w:t>1995.93</w:t>
            </w:r>
          </w:p>
        </w:tc>
        <w:tc>
          <w:tcPr>
            <w:tcW w:w="1134" w:type="dxa"/>
            <w:vAlign w:val="center"/>
          </w:tcPr>
          <w:p>
            <w:pPr>
              <w:pStyle w:val="13"/>
            </w:pPr>
            <w:r>
              <w:t>1995.89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0.04</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378.13</w:t>
            </w:r>
          </w:p>
        </w:tc>
        <w:tc>
          <w:tcPr>
            <w:tcW w:w="1134" w:type="dxa"/>
            <w:vAlign w:val="center"/>
          </w:tcPr>
          <w:p>
            <w:pPr>
              <w:pStyle w:val="13"/>
            </w:pPr>
            <w:r>
              <w:t>378.13</w:t>
            </w:r>
          </w:p>
        </w:tc>
        <w:tc>
          <w:tcPr>
            <w:tcW w:w="1134" w:type="dxa"/>
            <w:vAlign w:val="center"/>
          </w:tcPr>
          <w:p>
            <w:pPr>
              <w:pStyle w:val="13"/>
            </w:pPr>
            <w:r>
              <w:t>378.09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0.04</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1295.96</w:t>
            </w:r>
          </w:p>
        </w:tc>
        <w:tc>
          <w:tcPr>
            <w:tcW w:w="1134" w:type="dxa"/>
            <w:vAlign w:val="center"/>
          </w:tcPr>
          <w:p>
            <w:pPr>
              <w:pStyle w:val="13"/>
            </w:pPr>
            <w:r>
              <w:t>1295.96</w:t>
            </w:r>
          </w:p>
        </w:tc>
        <w:tc>
          <w:tcPr>
            <w:tcW w:w="1134" w:type="dxa"/>
            <w:vAlign w:val="center"/>
          </w:tcPr>
          <w:p>
            <w:pPr>
              <w:pStyle w:val="13"/>
            </w:pPr>
            <w:r>
              <w:t>1295.96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2010350</w:t>
            </w:r>
          </w:p>
        </w:tc>
        <w:tc>
          <w:tcPr>
            <w:tcW w:w="1559" w:type="dxa"/>
            <w:vAlign w:val="center"/>
          </w:tcPr>
          <w:p>
            <w:pPr>
              <w:pStyle w:val="14"/>
            </w:pPr>
            <w:r>
              <w:t>事业运行</w:t>
            </w:r>
          </w:p>
        </w:tc>
        <w:tc>
          <w:tcPr>
            <w:tcW w:w="1134" w:type="dxa"/>
            <w:vAlign w:val="center"/>
          </w:tcPr>
          <w:p>
            <w:pPr>
              <w:pStyle w:val="13"/>
            </w:pPr>
            <w:r>
              <w:t>321.84</w:t>
            </w:r>
          </w:p>
        </w:tc>
        <w:tc>
          <w:tcPr>
            <w:tcW w:w="1134" w:type="dxa"/>
            <w:vAlign w:val="center"/>
          </w:tcPr>
          <w:p>
            <w:pPr>
              <w:pStyle w:val="13"/>
            </w:pPr>
            <w:r>
              <w:t>321.84</w:t>
            </w:r>
          </w:p>
        </w:tc>
        <w:tc>
          <w:tcPr>
            <w:tcW w:w="1134" w:type="dxa"/>
            <w:vAlign w:val="center"/>
          </w:tcPr>
          <w:p>
            <w:pPr>
              <w:pStyle w:val="13"/>
            </w:pPr>
            <w:r>
              <w:t>321.84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20111</w:t>
            </w:r>
          </w:p>
        </w:tc>
        <w:tc>
          <w:tcPr>
            <w:tcW w:w="1559" w:type="dxa"/>
            <w:vAlign w:val="center"/>
          </w:tcPr>
          <w:p>
            <w:pPr>
              <w:pStyle w:val="14"/>
            </w:pPr>
            <w:r>
              <w:t>纪检监察事务</w:t>
            </w:r>
          </w:p>
        </w:tc>
        <w:tc>
          <w:tcPr>
            <w:tcW w:w="1134" w:type="dxa"/>
            <w:vAlign w:val="center"/>
          </w:tcPr>
          <w:p>
            <w:pPr>
              <w:pStyle w:val="13"/>
            </w:pPr>
            <w:r>
              <w:t>2.20</w:t>
            </w:r>
          </w:p>
        </w:tc>
        <w:tc>
          <w:tcPr>
            <w:tcW w:w="1134" w:type="dxa"/>
            <w:vAlign w:val="center"/>
          </w:tcPr>
          <w:p>
            <w:pPr>
              <w:pStyle w:val="13"/>
            </w:pPr>
            <w:r>
              <w:t>2.20</w:t>
            </w:r>
          </w:p>
        </w:tc>
        <w:tc>
          <w:tcPr>
            <w:tcW w:w="1134" w:type="dxa"/>
            <w:vAlign w:val="center"/>
          </w:tcPr>
          <w:p>
            <w:pPr>
              <w:pStyle w:val="13"/>
            </w:pPr>
            <w:r>
              <w:t>2.20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2011102</w:t>
            </w:r>
          </w:p>
        </w:tc>
        <w:tc>
          <w:tcPr>
            <w:tcW w:w="1559" w:type="dxa"/>
            <w:vAlign w:val="center"/>
          </w:tcPr>
          <w:p>
            <w:pPr>
              <w:pStyle w:val="14"/>
            </w:pPr>
            <w:r>
              <w:t>一般行政管理事务</w:t>
            </w:r>
          </w:p>
        </w:tc>
        <w:tc>
          <w:tcPr>
            <w:tcW w:w="1134" w:type="dxa"/>
            <w:vAlign w:val="center"/>
          </w:tcPr>
          <w:p>
            <w:pPr>
              <w:pStyle w:val="13"/>
            </w:pPr>
            <w:r>
              <w:t>2.20</w:t>
            </w:r>
          </w:p>
        </w:tc>
        <w:tc>
          <w:tcPr>
            <w:tcW w:w="1134" w:type="dxa"/>
            <w:vAlign w:val="center"/>
          </w:tcPr>
          <w:p>
            <w:pPr>
              <w:pStyle w:val="13"/>
            </w:pPr>
            <w:r>
              <w:t>2.20</w:t>
            </w:r>
          </w:p>
        </w:tc>
        <w:tc>
          <w:tcPr>
            <w:tcW w:w="1134" w:type="dxa"/>
            <w:vAlign w:val="center"/>
          </w:tcPr>
          <w:p>
            <w:pPr>
              <w:pStyle w:val="13"/>
            </w:pPr>
            <w:r>
              <w:t>2.20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pPr>
            <w:r>
              <w:t>70.00</w:t>
            </w:r>
          </w:p>
        </w:tc>
        <w:tc>
          <w:tcPr>
            <w:tcW w:w="1134" w:type="dxa"/>
            <w:vAlign w:val="center"/>
          </w:tcPr>
          <w:p>
            <w:pPr>
              <w:pStyle w:val="13"/>
            </w:pPr>
            <w:r>
              <w:t>70.00</w:t>
            </w:r>
          </w:p>
        </w:tc>
        <w:tc>
          <w:tcPr>
            <w:tcW w:w="1134" w:type="dxa"/>
            <w:vAlign w:val="center"/>
          </w:tcPr>
          <w:p>
            <w:pPr>
              <w:pStyle w:val="13"/>
            </w:pPr>
            <w:r>
              <w:t>70.00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20402</w:t>
            </w:r>
          </w:p>
        </w:tc>
        <w:tc>
          <w:tcPr>
            <w:tcW w:w="1559" w:type="dxa"/>
            <w:vAlign w:val="center"/>
          </w:tcPr>
          <w:p>
            <w:pPr>
              <w:pStyle w:val="14"/>
            </w:pPr>
            <w:r>
              <w:t>公安</w:t>
            </w:r>
          </w:p>
        </w:tc>
        <w:tc>
          <w:tcPr>
            <w:tcW w:w="1134" w:type="dxa"/>
            <w:vAlign w:val="center"/>
          </w:tcPr>
          <w:p>
            <w:pPr>
              <w:pStyle w:val="13"/>
            </w:pPr>
            <w:r>
              <w:t>70.00</w:t>
            </w:r>
          </w:p>
        </w:tc>
        <w:tc>
          <w:tcPr>
            <w:tcW w:w="1134" w:type="dxa"/>
            <w:vAlign w:val="center"/>
          </w:tcPr>
          <w:p>
            <w:pPr>
              <w:pStyle w:val="13"/>
            </w:pPr>
            <w:r>
              <w:t>70.00</w:t>
            </w:r>
          </w:p>
        </w:tc>
        <w:tc>
          <w:tcPr>
            <w:tcW w:w="1134" w:type="dxa"/>
            <w:vAlign w:val="center"/>
          </w:tcPr>
          <w:p>
            <w:pPr>
              <w:pStyle w:val="13"/>
            </w:pPr>
            <w:r>
              <w:t>70.00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2040221</w:t>
            </w:r>
          </w:p>
        </w:tc>
        <w:tc>
          <w:tcPr>
            <w:tcW w:w="1559" w:type="dxa"/>
            <w:vAlign w:val="center"/>
          </w:tcPr>
          <w:p>
            <w:pPr>
              <w:pStyle w:val="14"/>
            </w:pPr>
            <w:r>
              <w:t>特别业务</w:t>
            </w:r>
          </w:p>
        </w:tc>
        <w:tc>
          <w:tcPr>
            <w:tcW w:w="1134" w:type="dxa"/>
            <w:vAlign w:val="center"/>
          </w:tcPr>
          <w:p>
            <w:pPr>
              <w:pStyle w:val="13"/>
            </w:pPr>
            <w:r>
              <w:t>70.00</w:t>
            </w:r>
          </w:p>
        </w:tc>
        <w:tc>
          <w:tcPr>
            <w:tcW w:w="1134" w:type="dxa"/>
            <w:vAlign w:val="center"/>
          </w:tcPr>
          <w:p>
            <w:pPr>
              <w:pStyle w:val="13"/>
            </w:pPr>
            <w:r>
              <w:t>70.00</w:t>
            </w:r>
          </w:p>
        </w:tc>
        <w:tc>
          <w:tcPr>
            <w:tcW w:w="1134" w:type="dxa"/>
            <w:vAlign w:val="center"/>
          </w:tcPr>
          <w:p>
            <w:pPr>
              <w:pStyle w:val="13"/>
            </w:pPr>
            <w:r>
              <w:t>70.00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84.64</w:t>
            </w:r>
          </w:p>
        </w:tc>
        <w:tc>
          <w:tcPr>
            <w:tcW w:w="1134" w:type="dxa"/>
            <w:vAlign w:val="center"/>
          </w:tcPr>
          <w:p>
            <w:pPr>
              <w:pStyle w:val="13"/>
            </w:pPr>
            <w:r>
              <w:t>84.64</w:t>
            </w:r>
          </w:p>
        </w:tc>
        <w:tc>
          <w:tcPr>
            <w:tcW w:w="1134" w:type="dxa"/>
            <w:vAlign w:val="center"/>
          </w:tcPr>
          <w:p>
            <w:pPr>
              <w:pStyle w:val="13"/>
            </w:pPr>
            <w:r>
              <w:t>84.64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84.64</w:t>
            </w:r>
          </w:p>
        </w:tc>
        <w:tc>
          <w:tcPr>
            <w:tcW w:w="1134" w:type="dxa"/>
            <w:vAlign w:val="center"/>
          </w:tcPr>
          <w:p>
            <w:pPr>
              <w:pStyle w:val="13"/>
            </w:pPr>
            <w:r>
              <w:t>84.64</w:t>
            </w:r>
          </w:p>
        </w:tc>
        <w:tc>
          <w:tcPr>
            <w:tcW w:w="1134" w:type="dxa"/>
            <w:vAlign w:val="center"/>
          </w:tcPr>
          <w:p>
            <w:pPr>
              <w:pStyle w:val="13"/>
            </w:pPr>
            <w:r>
              <w:t>84.64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72.76</w:t>
            </w:r>
          </w:p>
        </w:tc>
        <w:tc>
          <w:tcPr>
            <w:tcW w:w="1134" w:type="dxa"/>
            <w:vAlign w:val="center"/>
          </w:tcPr>
          <w:p>
            <w:pPr>
              <w:pStyle w:val="13"/>
            </w:pPr>
            <w:r>
              <w:t>72.76</w:t>
            </w:r>
          </w:p>
        </w:tc>
        <w:tc>
          <w:tcPr>
            <w:tcW w:w="1134" w:type="dxa"/>
            <w:vAlign w:val="center"/>
          </w:tcPr>
          <w:p>
            <w:pPr>
              <w:pStyle w:val="13"/>
            </w:pPr>
            <w:r>
              <w:t>72.76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11.88</w:t>
            </w:r>
          </w:p>
        </w:tc>
        <w:tc>
          <w:tcPr>
            <w:tcW w:w="1134" w:type="dxa"/>
            <w:vAlign w:val="center"/>
          </w:tcPr>
          <w:p>
            <w:pPr>
              <w:pStyle w:val="13"/>
            </w:pPr>
            <w:r>
              <w:t>11.88</w:t>
            </w:r>
          </w:p>
        </w:tc>
        <w:tc>
          <w:tcPr>
            <w:tcW w:w="1134" w:type="dxa"/>
            <w:vAlign w:val="center"/>
          </w:tcPr>
          <w:p>
            <w:pPr>
              <w:pStyle w:val="13"/>
            </w:pPr>
            <w:r>
              <w:t>11.88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23.71</w:t>
            </w:r>
          </w:p>
        </w:tc>
        <w:tc>
          <w:tcPr>
            <w:tcW w:w="1134" w:type="dxa"/>
            <w:vAlign w:val="center"/>
          </w:tcPr>
          <w:p>
            <w:pPr>
              <w:pStyle w:val="13"/>
            </w:pPr>
            <w:r>
              <w:t>23.71</w:t>
            </w:r>
          </w:p>
        </w:tc>
        <w:tc>
          <w:tcPr>
            <w:tcW w:w="1134" w:type="dxa"/>
            <w:vAlign w:val="center"/>
          </w:tcPr>
          <w:p>
            <w:pPr>
              <w:pStyle w:val="13"/>
            </w:pPr>
            <w:r>
              <w:t>23.71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23.71</w:t>
            </w:r>
          </w:p>
        </w:tc>
        <w:tc>
          <w:tcPr>
            <w:tcW w:w="1134" w:type="dxa"/>
            <w:vAlign w:val="center"/>
          </w:tcPr>
          <w:p>
            <w:pPr>
              <w:pStyle w:val="13"/>
            </w:pPr>
            <w:r>
              <w:t>23.71</w:t>
            </w:r>
          </w:p>
        </w:tc>
        <w:tc>
          <w:tcPr>
            <w:tcW w:w="1134" w:type="dxa"/>
            <w:vAlign w:val="center"/>
          </w:tcPr>
          <w:p>
            <w:pPr>
              <w:pStyle w:val="13"/>
            </w:pPr>
            <w:r>
              <w:t>23.71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23.71</w:t>
            </w:r>
          </w:p>
        </w:tc>
        <w:tc>
          <w:tcPr>
            <w:tcW w:w="1134" w:type="dxa"/>
            <w:vAlign w:val="center"/>
          </w:tcPr>
          <w:p>
            <w:pPr>
              <w:pStyle w:val="13"/>
            </w:pPr>
            <w:r>
              <w:t>23.71</w:t>
            </w:r>
          </w:p>
        </w:tc>
        <w:tc>
          <w:tcPr>
            <w:tcW w:w="1134" w:type="dxa"/>
            <w:vAlign w:val="center"/>
          </w:tcPr>
          <w:p>
            <w:pPr>
              <w:pStyle w:val="13"/>
            </w:pPr>
            <w:r>
              <w:t>23.71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23901.65</w:t>
            </w:r>
          </w:p>
        </w:tc>
        <w:tc>
          <w:tcPr>
            <w:tcW w:w="1134" w:type="dxa"/>
            <w:vAlign w:val="center"/>
          </w:tcPr>
          <w:p>
            <w:pPr>
              <w:pStyle w:val="13"/>
            </w:pPr>
            <w:r>
              <w:t>23901.65</w:t>
            </w:r>
          </w:p>
        </w:tc>
        <w:tc>
          <w:tcPr>
            <w:tcW w:w="1134" w:type="dxa"/>
            <w:vAlign w:val="center"/>
          </w:tcPr>
          <w:p>
            <w:pPr>
              <w:pStyle w:val="13"/>
            </w:pPr>
            <w:r>
              <w:t>23901.65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23679.21</w:t>
            </w:r>
          </w:p>
        </w:tc>
        <w:tc>
          <w:tcPr>
            <w:tcW w:w="1134" w:type="dxa"/>
            <w:vAlign w:val="center"/>
          </w:tcPr>
          <w:p>
            <w:pPr>
              <w:pStyle w:val="13"/>
            </w:pPr>
            <w:r>
              <w:t>23679.21</w:t>
            </w:r>
          </w:p>
        </w:tc>
        <w:tc>
          <w:tcPr>
            <w:tcW w:w="1134" w:type="dxa"/>
            <w:vAlign w:val="center"/>
          </w:tcPr>
          <w:p>
            <w:pPr>
              <w:pStyle w:val="13"/>
            </w:pPr>
            <w:r>
              <w:t>23679.21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2120802</w:t>
            </w:r>
          </w:p>
        </w:tc>
        <w:tc>
          <w:tcPr>
            <w:tcW w:w="1559" w:type="dxa"/>
            <w:vAlign w:val="center"/>
          </w:tcPr>
          <w:p>
            <w:pPr>
              <w:pStyle w:val="14"/>
            </w:pPr>
            <w:r>
              <w:t>土地开发支出</w:t>
            </w:r>
          </w:p>
        </w:tc>
        <w:tc>
          <w:tcPr>
            <w:tcW w:w="1134" w:type="dxa"/>
            <w:vAlign w:val="center"/>
          </w:tcPr>
          <w:p>
            <w:pPr>
              <w:pStyle w:val="13"/>
            </w:pPr>
            <w:r>
              <w:t>19471.35</w:t>
            </w:r>
          </w:p>
        </w:tc>
        <w:tc>
          <w:tcPr>
            <w:tcW w:w="1134" w:type="dxa"/>
            <w:vAlign w:val="center"/>
          </w:tcPr>
          <w:p>
            <w:pPr>
              <w:pStyle w:val="13"/>
            </w:pPr>
            <w:r>
              <w:t>19471.35</w:t>
            </w:r>
          </w:p>
        </w:tc>
        <w:tc>
          <w:tcPr>
            <w:tcW w:w="1134" w:type="dxa"/>
            <w:vAlign w:val="center"/>
          </w:tcPr>
          <w:p>
            <w:pPr>
              <w:pStyle w:val="13"/>
            </w:pPr>
            <w:r>
              <w:t>19471.35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2120805</w:t>
            </w:r>
          </w:p>
        </w:tc>
        <w:tc>
          <w:tcPr>
            <w:tcW w:w="1559" w:type="dxa"/>
            <w:vAlign w:val="center"/>
          </w:tcPr>
          <w:p>
            <w:pPr>
              <w:pStyle w:val="14"/>
            </w:pPr>
            <w:r>
              <w:t>补助被征地农民支出</w:t>
            </w:r>
          </w:p>
        </w:tc>
        <w:tc>
          <w:tcPr>
            <w:tcW w:w="1134" w:type="dxa"/>
            <w:vAlign w:val="center"/>
          </w:tcPr>
          <w:p>
            <w:pPr>
              <w:pStyle w:val="13"/>
            </w:pPr>
            <w:r>
              <w:t>4207.86</w:t>
            </w:r>
          </w:p>
        </w:tc>
        <w:tc>
          <w:tcPr>
            <w:tcW w:w="1134" w:type="dxa"/>
            <w:vAlign w:val="center"/>
          </w:tcPr>
          <w:p>
            <w:pPr>
              <w:pStyle w:val="13"/>
            </w:pPr>
            <w:r>
              <w:t>4207.86</w:t>
            </w:r>
          </w:p>
        </w:tc>
        <w:tc>
          <w:tcPr>
            <w:tcW w:w="1134" w:type="dxa"/>
            <w:vAlign w:val="center"/>
          </w:tcPr>
          <w:p>
            <w:pPr>
              <w:pStyle w:val="13"/>
            </w:pPr>
            <w:r>
              <w:t>4207.86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21213</w:t>
            </w:r>
          </w:p>
        </w:tc>
        <w:tc>
          <w:tcPr>
            <w:tcW w:w="1559" w:type="dxa"/>
            <w:vAlign w:val="center"/>
          </w:tcPr>
          <w:p>
            <w:pPr>
              <w:pStyle w:val="14"/>
            </w:pPr>
            <w:r>
              <w:t>城市基础设施配套费安排的支出</w:t>
            </w:r>
          </w:p>
        </w:tc>
        <w:tc>
          <w:tcPr>
            <w:tcW w:w="1134" w:type="dxa"/>
            <w:vAlign w:val="center"/>
          </w:tcPr>
          <w:p>
            <w:pPr>
              <w:pStyle w:val="13"/>
            </w:pPr>
            <w:r>
              <w:t>222.44</w:t>
            </w:r>
          </w:p>
        </w:tc>
        <w:tc>
          <w:tcPr>
            <w:tcW w:w="1134" w:type="dxa"/>
            <w:vAlign w:val="center"/>
          </w:tcPr>
          <w:p>
            <w:pPr>
              <w:pStyle w:val="13"/>
            </w:pPr>
            <w:r>
              <w:t>222.44</w:t>
            </w:r>
          </w:p>
        </w:tc>
        <w:tc>
          <w:tcPr>
            <w:tcW w:w="1134" w:type="dxa"/>
            <w:vAlign w:val="center"/>
          </w:tcPr>
          <w:p>
            <w:pPr>
              <w:pStyle w:val="13"/>
            </w:pPr>
            <w:r>
              <w:t>222.44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2121302</w:t>
            </w:r>
          </w:p>
        </w:tc>
        <w:tc>
          <w:tcPr>
            <w:tcW w:w="1559" w:type="dxa"/>
            <w:vAlign w:val="center"/>
          </w:tcPr>
          <w:p>
            <w:pPr>
              <w:pStyle w:val="14"/>
            </w:pPr>
            <w:r>
              <w:t>城市环境卫生</w:t>
            </w:r>
          </w:p>
        </w:tc>
        <w:tc>
          <w:tcPr>
            <w:tcW w:w="1134" w:type="dxa"/>
            <w:vAlign w:val="center"/>
          </w:tcPr>
          <w:p>
            <w:pPr>
              <w:pStyle w:val="13"/>
            </w:pPr>
            <w:r>
              <w:t>222.44</w:t>
            </w:r>
          </w:p>
        </w:tc>
        <w:tc>
          <w:tcPr>
            <w:tcW w:w="1134" w:type="dxa"/>
            <w:vAlign w:val="center"/>
          </w:tcPr>
          <w:p>
            <w:pPr>
              <w:pStyle w:val="13"/>
            </w:pPr>
            <w:r>
              <w:t>222.44</w:t>
            </w:r>
          </w:p>
        </w:tc>
        <w:tc>
          <w:tcPr>
            <w:tcW w:w="1134" w:type="dxa"/>
            <w:vAlign w:val="center"/>
          </w:tcPr>
          <w:p>
            <w:pPr>
              <w:pStyle w:val="13"/>
            </w:pPr>
            <w:r>
              <w:t>222.44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59.77</w:t>
            </w:r>
          </w:p>
        </w:tc>
        <w:tc>
          <w:tcPr>
            <w:tcW w:w="1134" w:type="dxa"/>
            <w:vAlign w:val="center"/>
          </w:tcPr>
          <w:p>
            <w:pPr>
              <w:pStyle w:val="13"/>
            </w:pPr>
            <w:r>
              <w:t>59.77</w:t>
            </w:r>
          </w:p>
        </w:tc>
        <w:tc>
          <w:tcPr>
            <w:tcW w:w="1134" w:type="dxa"/>
            <w:vAlign w:val="center"/>
          </w:tcPr>
          <w:p>
            <w:pPr>
              <w:pStyle w:val="13"/>
            </w:pPr>
            <w:r>
              <w:t>59.77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59.77</w:t>
            </w:r>
          </w:p>
        </w:tc>
        <w:tc>
          <w:tcPr>
            <w:tcW w:w="1134" w:type="dxa"/>
            <w:vAlign w:val="center"/>
          </w:tcPr>
          <w:p>
            <w:pPr>
              <w:pStyle w:val="13"/>
            </w:pPr>
            <w:r>
              <w:t>59.77</w:t>
            </w:r>
          </w:p>
        </w:tc>
        <w:tc>
          <w:tcPr>
            <w:tcW w:w="1134" w:type="dxa"/>
            <w:vAlign w:val="center"/>
          </w:tcPr>
          <w:p>
            <w:pPr>
              <w:pStyle w:val="13"/>
            </w:pPr>
            <w:r>
              <w:t>59.77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59.77</w:t>
            </w:r>
          </w:p>
        </w:tc>
        <w:tc>
          <w:tcPr>
            <w:tcW w:w="1134" w:type="dxa"/>
            <w:vAlign w:val="center"/>
          </w:tcPr>
          <w:p>
            <w:pPr>
              <w:pStyle w:val="13"/>
            </w:pPr>
            <w:r>
              <w:t>59.77</w:t>
            </w:r>
          </w:p>
        </w:tc>
        <w:tc>
          <w:tcPr>
            <w:tcW w:w="1134" w:type="dxa"/>
            <w:vAlign w:val="center"/>
          </w:tcPr>
          <w:p>
            <w:pPr>
              <w:pStyle w:val="13"/>
            </w:pPr>
            <w:r>
              <w:t>59.77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229</w:t>
            </w:r>
          </w:p>
        </w:tc>
        <w:tc>
          <w:tcPr>
            <w:tcW w:w="1559" w:type="dxa"/>
            <w:vAlign w:val="center"/>
          </w:tcPr>
          <w:p>
            <w:pPr>
              <w:pStyle w:val="14"/>
            </w:pPr>
            <w:r>
              <w:t>其他支出</w:t>
            </w:r>
          </w:p>
        </w:tc>
        <w:tc>
          <w:tcPr>
            <w:tcW w:w="1134" w:type="dxa"/>
            <w:vAlign w:val="center"/>
          </w:tcPr>
          <w:p>
            <w:pPr>
              <w:pStyle w:val="13"/>
            </w:pPr>
            <w:r>
              <w:t>17100.00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17100.00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22904</w:t>
            </w:r>
          </w:p>
        </w:tc>
        <w:tc>
          <w:tcPr>
            <w:tcW w:w="1559" w:type="dxa"/>
            <w:vAlign w:val="center"/>
          </w:tcPr>
          <w:p>
            <w:pPr>
              <w:pStyle w:val="14"/>
            </w:pPr>
            <w:r>
              <w:t>其他政府性基金及对应专项债务收入安排的支出</w:t>
            </w:r>
          </w:p>
        </w:tc>
        <w:tc>
          <w:tcPr>
            <w:tcW w:w="1134" w:type="dxa"/>
            <w:vAlign w:val="center"/>
          </w:tcPr>
          <w:p>
            <w:pPr>
              <w:pStyle w:val="13"/>
            </w:pPr>
            <w:r>
              <w:t>17100.00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17100.00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2290402</w:t>
            </w:r>
          </w:p>
        </w:tc>
        <w:tc>
          <w:tcPr>
            <w:tcW w:w="1559" w:type="dxa"/>
            <w:vAlign w:val="center"/>
          </w:tcPr>
          <w:p>
            <w:pPr>
              <w:pStyle w:val="14"/>
            </w:pPr>
            <w:r>
              <w:t>其他地方自行试点项目收益专项债券收入安排的支出</w:t>
            </w:r>
          </w:p>
        </w:tc>
        <w:tc>
          <w:tcPr>
            <w:tcW w:w="1134" w:type="dxa"/>
            <w:vAlign w:val="center"/>
          </w:tcPr>
          <w:p>
            <w:pPr>
              <w:pStyle w:val="13"/>
            </w:pPr>
            <w:r>
              <w:t>17100.00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17100.00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915001河北徐水经济开发区管理委员会本级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43237.90</w:t>
            </w:r>
          </w:p>
        </w:tc>
        <w:tc>
          <w:tcPr>
            <w:tcW w:w="1361" w:type="dxa"/>
            <w:vAlign w:val="center"/>
          </w:tcPr>
          <w:p>
            <w:pPr>
              <w:pStyle w:val="17"/>
            </w:pPr>
            <w:r>
              <w:t>868.05</w:t>
            </w:r>
          </w:p>
        </w:tc>
        <w:tc>
          <w:tcPr>
            <w:tcW w:w="1361" w:type="dxa"/>
            <w:vAlign w:val="center"/>
          </w:tcPr>
          <w:p>
            <w:pPr>
              <w:pStyle w:val="17"/>
            </w:pPr>
            <w:r>
              <w:t>42369.85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1998.13</w:t>
            </w:r>
          </w:p>
        </w:tc>
        <w:tc>
          <w:tcPr>
            <w:tcW w:w="1361" w:type="dxa"/>
            <w:vAlign w:val="center"/>
          </w:tcPr>
          <w:p>
            <w:pPr>
              <w:pStyle w:val="13"/>
            </w:pPr>
            <w:r>
              <w:t>699.93</w:t>
            </w:r>
          </w:p>
        </w:tc>
        <w:tc>
          <w:tcPr>
            <w:tcW w:w="1361" w:type="dxa"/>
            <w:vAlign w:val="center"/>
          </w:tcPr>
          <w:p>
            <w:pPr>
              <w:pStyle w:val="13"/>
            </w:pPr>
            <w:r>
              <w:t>1298.20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1995.93</w:t>
            </w:r>
          </w:p>
        </w:tc>
        <w:tc>
          <w:tcPr>
            <w:tcW w:w="1361" w:type="dxa"/>
            <w:vAlign w:val="center"/>
          </w:tcPr>
          <w:p>
            <w:pPr>
              <w:pStyle w:val="13"/>
            </w:pPr>
            <w:r>
              <w:t>699.93</w:t>
            </w:r>
          </w:p>
        </w:tc>
        <w:tc>
          <w:tcPr>
            <w:tcW w:w="1361" w:type="dxa"/>
            <w:vAlign w:val="center"/>
          </w:tcPr>
          <w:p>
            <w:pPr>
              <w:pStyle w:val="13"/>
            </w:pPr>
            <w:r>
              <w:t>1296.00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378.13</w:t>
            </w:r>
          </w:p>
        </w:tc>
        <w:tc>
          <w:tcPr>
            <w:tcW w:w="1361" w:type="dxa"/>
            <w:vAlign w:val="center"/>
          </w:tcPr>
          <w:p>
            <w:pPr>
              <w:pStyle w:val="13"/>
            </w:pPr>
            <w:r>
              <w:t>378.09</w:t>
            </w:r>
          </w:p>
        </w:tc>
        <w:tc>
          <w:tcPr>
            <w:tcW w:w="1361" w:type="dxa"/>
            <w:vAlign w:val="center"/>
          </w:tcPr>
          <w:p>
            <w:pPr>
              <w:pStyle w:val="13"/>
            </w:pPr>
            <w:r>
              <w:t>0.04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1295.96</w:t>
            </w:r>
          </w:p>
        </w:tc>
        <w:tc>
          <w:tcPr>
            <w:tcW w:w="1361" w:type="dxa"/>
            <w:vAlign w:val="center"/>
          </w:tcPr>
          <w:p>
            <w:pPr>
              <w:pStyle w:val="13"/>
            </w:pPr>
          </w:p>
        </w:tc>
        <w:tc>
          <w:tcPr>
            <w:tcW w:w="1361" w:type="dxa"/>
            <w:vAlign w:val="center"/>
          </w:tcPr>
          <w:p>
            <w:pPr>
              <w:pStyle w:val="13"/>
            </w:pPr>
            <w:r>
              <w:t>1295.96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2010350</w:t>
            </w:r>
          </w:p>
        </w:tc>
        <w:tc>
          <w:tcPr>
            <w:tcW w:w="4535" w:type="dxa"/>
            <w:vAlign w:val="center"/>
          </w:tcPr>
          <w:p>
            <w:pPr>
              <w:pStyle w:val="14"/>
            </w:pPr>
            <w:r>
              <w:t>事业运行</w:t>
            </w:r>
          </w:p>
        </w:tc>
        <w:tc>
          <w:tcPr>
            <w:tcW w:w="1361" w:type="dxa"/>
            <w:vAlign w:val="center"/>
          </w:tcPr>
          <w:p>
            <w:pPr>
              <w:pStyle w:val="13"/>
            </w:pPr>
            <w:r>
              <w:t>321.84</w:t>
            </w:r>
          </w:p>
        </w:tc>
        <w:tc>
          <w:tcPr>
            <w:tcW w:w="1361" w:type="dxa"/>
            <w:vAlign w:val="center"/>
          </w:tcPr>
          <w:p>
            <w:pPr>
              <w:pStyle w:val="13"/>
            </w:pPr>
            <w:r>
              <w:t>321.84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20111</w:t>
            </w:r>
          </w:p>
        </w:tc>
        <w:tc>
          <w:tcPr>
            <w:tcW w:w="4535" w:type="dxa"/>
            <w:vAlign w:val="center"/>
          </w:tcPr>
          <w:p>
            <w:pPr>
              <w:pStyle w:val="14"/>
            </w:pPr>
            <w:r>
              <w:t>纪检监察事务</w:t>
            </w:r>
          </w:p>
        </w:tc>
        <w:tc>
          <w:tcPr>
            <w:tcW w:w="1361" w:type="dxa"/>
            <w:vAlign w:val="center"/>
          </w:tcPr>
          <w:p>
            <w:pPr>
              <w:pStyle w:val="13"/>
            </w:pPr>
            <w:r>
              <w:t>2.20</w:t>
            </w:r>
          </w:p>
        </w:tc>
        <w:tc>
          <w:tcPr>
            <w:tcW w:w="1361" w:type="dxa"/>
            <w:vAlign w:val="center"/>
          </w:tcPr>
          <w:p>
            <w:pPr>
              <w:pStyle w:val="13"/>
            </w:pPr>
          </w:p>
        </w:tc>
        <w:tc>
          <w:tcPr>
            <w:tcW w:w="1361" w:type="dxa"/>
            <w:vAlign w:val="center"/>
          </w:tcPr>
          <w:p>
            <w:pPr>
              <w:pStyle w:val="13"/>
            </w:pPr>
            <w:r>
              <w:t>2.20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2011102</w:t>
            </w:r>
          </w:p>
        </w:tc>
        <w:tc>
          <w:tcPr>
            <w:tcW w:w="4535" w:type="dxa"/>
            <w:vAlign w:val="center"/>
          </w:tcPr>
          <w:p>
            <w:pPr>
              <w:pStyle w:val="14"/>
            </w:pPr>
            <w:r>
              <w:t>一般行政管理事务</w:t>
            </w:r>
          </w:p>
        </w:tc>
        <w:tc>
          <w:tcPr>
            <w:tcW w:w="1361" w:type="dxa"/>
            <w:vAlign w:val="center"/>
          </w:tcPr>
          <w:p>
            <w:pPr>
              <w:pStyle w:val="13"/>
            </w:pPr>
            <w:r>
              <w:t>2.20</w:t>
            </w:r>
          </w:p>
        </w:tc>
        <w:tc>
          <w:tcPr>
            <w:tcW w:w="1361" w:type="dxa"/>
            <w:vAlign w:val="center"/>
          </w:tcPr>
          <w:p>
            <w:pPr>
              <w:pStyle w:val="13"/>
            </w:pPr>
          </w:p>
        </w:tc>
        <w:tc>
          <w:tcPr>
            <w:tcW w:w="1361" w:type="dxa"/>
            <w:vAlign w:val="center"/>
          </w:tcPr>
          <w:p>
            <w:pPr>
              <w:pStyle w:val="13"/>
            </w:pPr>
            <w:r>
              <w:t>2.20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204</w:t>
            </w:r>
          </w:p>
        </w:tc>
        <w:tc>
          <w:tcPr>
            <w:tcW w:w="4535" w:type="dxa"/>
            <w:vAlign w:val="center"/>
          </w:tcPr>
          <w:p>
            <w:pPr>
              <w:pStyle w:val="14"/>
            </w:pPr>
            <w:r>
              <w:t>公共安全支出</w:t>
            </w:r>
          </w:p>
        </w:tc>
        <w:tc>
          <w:tcPr>
            <w:tcW w:w="1361" w:type="dxa"/>
            <w:vAlign w:val="center"/>
          </w:tcPr>
          <w:p>
            <w:pPr>
              <w:pStyle w:val="13"/>
            </w:pPr>
            <w:r>
              <w:t>70.00</w:t>
            </w:r>
          </w:p>
        </w:tc>
        <w:tc>
          <w:tcPr>
            <w:tcW w:w="1361" w:type="dxa"/>
            <w:vAlign w:val="center"/>
          </w:tcPr>
          <w:p>
            <w:pPr>
              <w:pStyle w:val="13"/>
            </w:pPr>
          </w:p>
        </w:tc>
        <w:tc>
          <w:tcPr>
            <w:tcW w:w="1361" w:type="dxa"/>
            <w:vAlign w:val="center"/>
          </w:tcPr>
          <w:p>
            <w:pPr>
              <w:pStyle w:val="13"/>
            </w:pPr>
            <w:r>
              <w:t>70.00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20402</w:t>
            </w:r>
          </w:p>
        </w:tc>
        <w:tc>
          <w:tcPr>
            <w:tcW w:w="4535" w:type="dxa"/>
            <w:vAlign w:val="center"/>
          </w:tcPr>
          <w:p>
            <w:pPr>
              <w:pStyle w:val="14"/>
            </w:pPr>
            <w:r>
              <w:t>公安</w:t>
            </w:r>
          </w:p>
        </w:tc>
        <w:tc>
          <w:tcPr>
            <w:tcW w:w="1361" w:type="dxa"/>
            <w:vAlign w:val="center"/>
          </w:tcPr>
          <w:p>
            <w:pPr>
              <w:pStyle w:val="13"/>
            </w:pPr>
            <w:r>
              <w:t>70.00</w:t>
            </w:r>
          </w:p>
        </w:tc>
        <w:tc>
          <w:tcPr>
            <w:tcW w:w="1361" w:type="dxa"/>
            <w:vAlign w:val="center"/>
          </w:tcPr>
          <w:p>
            <w:pPr>
              <w:pStyle w:val="13"/>
            </w:pPr>
          </w:p>
        </w:tc>
        <w:tc>
          <w:tcPr>
            <w:tcW w:w="1361" w:type="dxa"/>
            <w:vAlign w:val="center"/>
          </w:tcPr>
          <w:p>
            <w:pPr>
              <w:pStyle w:val="13"/>
            </w:pPr>
            <w:r>
              <w:t>70.00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2040221</w:t>
            </w:r>
          </w:p>
        </w:tc>
        <w:tc>
          <w:tcPr>
            <w:tcW w:w="4535" w:type="dxa"/>
            <w:vAlign w:val="center"/>
          </w:tcPr>
          <w:p>
            <w:pPr>
              <w:pStyle w:val="14"/>
            </w:pPr>
            <w:r>
              <w:t>特别业务</w:t>
            </w:r>
          </w:p>
        </w:tc>
        <w:tc>
          <w:tcPr>
            <w:tcW w:w="1361" w:type="dxa"/>
            <w:vAlign w:val="center"/>
          </w:tcPr>
          <w:p>
            <w:pPr>
              <w:pStyle w:val="13"/>
            </w:pPr>
            <w:r>
              <w:t>70.00</w:t>
            </w:r>
          </w:p>
        </w:tc>
        <w:tc>
          <w:tcPr>
            <w:tcW w:w="1361" w:type="dxa"/>
            <w:vAlign w:val="center"/>
          </w:tcPr>
          <w:p>
            <w:pPr>
              <w:pStyle w:val="13"/>
            </w:pPr>
          </w:p>
        </w:tc>
        <w:tc>
          <w:tcPr>
            <w:tcW w:w="1361" w:type="dxa"/>
            <w:vAlign w:val="center"/>
          </w:tcPr>
          <w:p>
            <w:pPr>
              <w:pStyle w:val="13"/>
            </w:pPr>
            <w:r>
              <w:t>70.00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84.64</w:t>
            </w:r>
          </w:p>
        </w:tc>
        <w:tc>
          <w:tcPr>
            <w:tcW w:w="1361" w:type="dxa"/>
            <w:vAlign w:val="center"/>
          </w:tcPr>
          <w:p>
            <w:pPr>
              <w:pStyle w:val="13"/>
            </w:pPr>
            <w:r>
              <w:t>84.64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84.64</w:t>
            </w:r>
          </w:p>
        </w:tc>
        <w:tc>
          <w:tcPr>
            <w:tcW w:w="1361" w:type="dxa"/>
            <w:vAlign w:val="center"/>
          </w:tcPr>
          <w:p>
            <w:pPr>
              <w:pStyle w:val="13"/>
            </w:pPr>
            <w:r>
              <w:t>84.64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72.76</w:t>
            </w:r>
          </w:p>
        </w:tc>
        <w:tc>
          <w:tcPr>
            <w:tcW w:w="1361" w:type="dxa"/>
            <w:vAlign w:val="center"/>
          </w:tcPr>
          <w:p>
            <w:pPr>
              <w:pStyle w:val="13"/>
            </w:pPr>
            <w:r>
              <w:t>72.76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11.88</w:t>
            </w:r>
          </w:p>
        </w:tc>
        <w:tc>
          <w:tcPr>
            <w:tcW w:w="1361" w:type="dxa"/>
            <w:vAlign w:val="center"/>
          </w:tcPr>
          <w:p>
            <w:pPr>
              <w:pStyle w:val="13"/>
            </w:pPr>
            <w:r>
              <w:t>11.88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23.71</w:t>
            </w:r>
          </w:p>
        </w:tc>
        <w:tc>
          <w:tcPr>
            <w:tcW w:w="1361" w:type="dxa"/>
            <w:vAlign w:val="center"/>
          </w:tcPr>
          <w:p>
            <w:pPr>
              <w:pStyle w:val="13"/>
            </w:pPr>
            <w:r>
              <w:t>23.71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23.71</w:t>
            </w:r>
          </w:p>
        </w:tc>
        <w:tc>
          <w:tcPr>
            <w:tcW w:w="1361" w:type="dxa"/>
            <w:vAlign w:val="center"/>
          </w:tcPr>
          <w:p>
            <w:pPr>
              <w:pStyle w:val="13"/>
            </w:pPr>
            <w:r>
              <w:t>23.71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23.71</w:t>
            </w:r>
          </w:p>
        </w:tc>
        <w:tc>
          <w:tcPr>
            <w:tcW w:w="1361" w:type="dxa"/>
            <w:vAlign w:val="center"/>
          </w:tcPr>
          <w:p>
            <w:pPr>
              <w:pStyle w:val="13"/>
            </w:pPr>
            <w:r>
              <w:t>23.71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23901.65</w:t>
            </w:r>
          </w:p>
        </w:tc>
        <w:tc>
          <w:tcPr>
            <w:tcW w:w="1361" w:type="dxa"/>
            <w:vAlign w:val="center"/>
          </w:tcPr>
          <w:p>
            <w:pPr>
              <w:pStyle w:val="13"/>
            </w:pPr>
          </w:p>
        </w:tc>
        <w:tc>
          <w:tcPr>
            <w:tcW w:w="1361" w:type="dxa"/>
            <w:vAlign w:val="center"/>
          </w:tcPr>
          <w:p>
            <w:pPr>
              <w:pStyle w:val="13"/>
            </w:pPr>
            <w:r>
              <w:t>23901.65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23679.21</w:t>
            </w:r>
          </w:p>
        </w:tc>
        <w:tc>
          <w:tcPr>
            <w:tcW w:w="1361" w:type="dxa"/>
            <w:vAlign w:val="center"/>
          </w:tcPr>
          <w:p>
            <w:pPr>
              <w:pStyle w:val="13"/>
            </w:pPr>
          </w:p>
        </w:tc>
        <w:tc>
          <w:tcPr>
            <w:tcW w:w="1361" w:type="dxa"/>
            <w:vAlign w:val="center"/>
          </w:tcPr>
          <w:p>
            <w:pPr>
              <w:pStyle w:val="13"/>
            </w:pPr>
            <w:r>
              <w:t>23679.21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2120802</w:t>
            </w:r>
          </w:p>
        </w:tc>
        <w:tc>
          <w:tcPr>
            <w:tcW w:w="4535" w:type="dxa"/>
            <w:vAlign w:val="center"/>
          </w:tcPr>
          <w:p>
            <w:pPr>
              <w:pStyle w:val="14"/>
            </w:pPr>
            <w:r>
              <w:t>土地开发支出</w:t>
            </w:r>
          </w:p>
        </w:tc>
        <w:tc>
          <w:tcPr>
            <w:tcW w:w="1361" w:type="dxa"/>
            <w:vAlign w:val="center"/>
          </w:tcPr>
          <w:p>
            <w:pPr>
              <w:pStyle w:val="13"/>
            </w:pPr>
            <w:r>
              <w:t>19471.35</w:t>
            </w:r>
          </w:p>
        </w:tc>
        <w:tc>
          <w:tcPr>
            <w:tcW w:w="1361" w:type="dxa"/>
            <w:vAlign w:val="center"/>
          </w:tcPr>
          <w:p>
            <w:pPr>
              <w:pStyle w:val="13"/>
            </w:pPr>
          </w:p>
        </w:tc>
        <w:tc>
          <w:tcPr>
            <w:tcW w:w="1361" w:type="dxa"/>
            <w:vAlign w:val="center"/>
          </w:tcPr>
          <w:p>
            <w:pPr>
              <w:pStyle w:val="13"/>
            </w:pPr>
            <w:r>
              <w:t>19471.35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2120805</w:t>
            </w:r>
          </w:p>
        </w:tc>
        <w:tc>
          <w:tcPr>
            <w:tcW w:w="4535" w:type="dxa"/>
            <w:vAlign w:val="center"/>
          </w:tcPr>
          <w:p>
            <w:pPr>
              <w:pStyle w:val="14"/>
            </w:pPr>
            <w:r>
              <w:t>补助被征地农民支出</w:t>
            </w:r>
          </w:p>
        </w:tc>
        <w:tc>
          <w:tcPr>
            <w:tcW w:w="1361" w:type="dxa"/>
            <w:vAlign w:val="center"/>
          </w:tcPr>
          <w:p>
            <w:pPr>
              <w:pStyle w:val="13"/>
            </w:pPr>
            <w:r>
              <w:t>4207.86</w:t>
            </w:r>
          </w:p>
        </w:tc>
        <w:tc>
          <w:tcPr>
            <w:tcW w:w="1361" w:type="dxa"/>
            <w:vAlign w:val="center"/>
          </w:tcPr>
          <w:p>
            <w:pPr>
              <w:pStyle w:val="13"/>
            </w:pPr>
          </w:p>
        </w:tc>
        <w:tc>
          <w:tcPr>
            <w:tcW w:w="1361" w:type="dxa"/>
            <w:vAlign w:val="center"/>
          </w:tcPr>
          <w:p>
            <w:pPr>
              <w:pStyle w:val="13"/>
            </w:pPr>
            <w:r>
              <w:t>4207.86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21213</w:t>
            </w:r>
          </w:p>
        </w:tc>
        <w:tc>
          <w:tcPr>
            <w:tcW w:w="4535" w:type="dxa"/>
            <w:vAlign w:val="center"/>
          </w:tcPr>
          <w:p>
            <w:pPr>
              <w:pStyle w:val="14"/>
            </w:pPr>
            <w:r>
              <w:t>城市基础设施配套费安排的支出</w:t>
            </w:r>
          </w:p>
        </w:tc>
        <w:tc>
          <w:tcPr>
            <w:tcW w:w="1361" w:type="dxa"/>
            <w:vAlign w:val="center"/>
          </w:tcPr>
          <w:p>
            <w:pPr>
              <w:pStyle w:val="13"/>
            </w:pPr>
            <w:r>
              <w:t>222.44</w:t>
            </w:r>
          </w:p>
        </w:tc>
        <w:tc>
          <w:tcPr>
            <w:tcW w:w="1361" w:type="dxa"/>
            <w:vAlign w:val="center"/>
          </w:tcPr>
          <w:p>
            <w:pPr>
              <w:pStyle w:val="13"/>
            </w:pPr>
          </w:p>
        </w:tc>
        <w:tc>
          <w:tcPr>
            <w:tcW w:w="1361" w:type="dxa"/>
            <w:vAlign w:val="center"/>
          </w:tcPr>
          <w:p>
            <w:pPr>
              <w:pStyle w:val="13"/>
            </w:pPr>
            <w:r>
              <w:t>222.44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2121302</w:t>
            </w:r>
          </w:p>
        </w:tc>
        <w:tc>
          <w:tcPr>
            <w:tcW w:w="4535" w:type="dxa"/>
            <w:vAlign w:val="center"/>
          </w:tcPr>
          <w:p>
            <w:pPr>
              <w:pStyle w:val="14"/>
            </w:pPr>
            <w:r>
              <w:t>城市环境卫生</w:t>
            </w:r>
          </w:p>
        </w:tc>
        <w:tc>
          <w:tcPr>
            <w:tcW w:w="1361" w:type="dxa"/>
            <w:vAlign w:val="center"/>
          </w:tcPr>
          <w:p>
            <w:pPr>
              <w:pStyle w:val="13"/>
            </w:pPr>
            <w:r>
              <w:t>222.44</w:t>
            </w:r>
          </w:p>
        </w:tc>
        <w:tc>
          <w:tcPr>
            <w:tcW w:w="1361" w:type="dxa"/>
            <w:vAlign w:val="center"/>
          </w:tcPr>
          <w:p>
            <w:pPr>
              <w:pStyle w:val="13"/>
            </w:pPr>
          </w:p>
        </w:tc>
        <w:tc>
          <w:tcPr>
            <w:tcW w:w="1361" w:type="dxa"/>
            <w:vAlign w:val="center"/>
          </w:tcPr>
          <w:p>
            <w:pPr>
              <w:pStyle w:val="13"/>
            </w:pPr>
            <w:r>
              <w:t>222.44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59.77</w:t>
            </w:r>
          </w:p>
        </w:tc>
        <w:tc>
          <w:tcPr>
            <w:tcW w:w="1361" w:type="dxa"/>
            <w:vAlign w:val="center"/>
          </w:tcPr>
          <w:p>
            <w:pPr>
              <w:pStyle w:val="13"/>
            </w:pPr>
            <w:r>
              <w:t>59.77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59.77</w:t>
            </w:r>
          </w:p>
        </w:tc>
        <w:tc>
          <w:tcPr>
            <w:tcW w:w="1361" w:type="dxa"/>
            <w:vAlign w:val="center"/>
          </w:tcPr>
          <w:p>
            <w:pPr>
              <w:pStyle w:val="13"/>
            </w:pPr>
            <w:r>
              <w:t>59.77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59.77</w:t>
            </w:r>
          </w:p>
        </w:tc>
        <w:tc>
          <w:tcPr>
            <w:tcW w:w="1361" w:type="dxa"/>
            <w:vAlign w:val="center"/>
          </w:tcPr>
          <w:p>
            <w:pPr>
              <w:pStyle w:val="13"/>
            </w:pPr>
            <w:r>
              <w:t>59.77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229</w:t>
            </w:r>
          </w:p>
        </w:tc>
        <w:tc>
          <w:tcPr>
            <w:tcW w:w="4535" w:type="dxa"/>
            <w:vAlign w:val="center"/>
          </w:tcPr>
          <w:p>
            <w:pPr>
              <w:pStyle w:val="14"/>
            </w:pPr>
            <w:r>
              <w:t>其他支出</w:t>
            </w:r>
          </w:p>
        </w:tc>
        <w:tc>
          <w:tcPr>
            <w:tcW w:w="1361" w:type="dxa"/>
            <w:vAlign w:val="center"/>
          </w:tcPr>
          <w:p>
            <w:pPr>
              <w:pStyle w:val="13"/>
            </w:pPr>
            <w:r>
              <w:t>17100.00</w:t>
            </w:r>
          </w:p>
        </w:tc>
        <w:tc>
          <w:tcPr>
            <w:tcW w:w="1361" w:type="dxa"/>
            <w:vAlign w:val="center"/>
          </w:tcPr>
          <w:p>
            <w:pPr>
              <w:pStyle w:val="13"/>
            </w:pPr>
          </w:p>
        </w:tc>
        <w:tc>
          <w:tcPr>
            <w:tcW w:w="1361" w:type="dxa"/>
            <w:vAlign w:val="center"/>
          </w:tcPr>
          <w:p>
            <w:pPr>
              <w:pStyle w:val="13"/>
            </w:pPr>
            <w:r>
              <w:t>17100.00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22904</w:t>
            </w:r>
          </w:p>
        </w:tc>
        <w:tc>
          <w:tcPr>
            <w:tcW w:w="4535" w:type="dxa"/>
            <w:vAlign w:val="center"/>
          </w:tcPr>
          <w:p>
            <w:pPr>
              <w:pStyle w:val="14"/>
            </w:pPr>
            <w:r>
              <w:t>其他政府性基金及对应专项债务收入安排的支出</w:t>
            </w:r>
          </w:p>
        </w:tc>
        <w:tc>
          <w:tcPr>
            <w:tcW w:w="1361" w:type="dxa"/>
            <w:vAlign w:val="center"/>
          </w:tcPr>
          <w:p>
            <w:pPr>
              <w:pStyle w:val="13"/>
            </w:pPr>
            <w:r>
              <w:t>17100.00</w:t>
            </w:r>
          </w:p>
        </w:tc>
        <w:tc>
          <w:tcPr>
            <w:tcW w:w="1361" w:type="dxa"/>
            <w:vAlign w:val="center"/>
          </w:tcPr>
          <w:p>
            <w:pPr>
              <w:pStyle w:val="13"/>
            </w:pPr>
          </w:p>
        </w:tc>
        <w:tc>
          <w:tcPr>
            <w:tcW w:w="1361" w:type="dxa"/>
            <w:vAlign w:val="center"/>
          </w:tcPr>
          <w:p>
            <w:pPr>
              <w:pStyle w:val="13"/>
            </w:pPr>
            <w:r>
              <w:t>17100.00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2290402</w:t>
            </w:r>
          </w:p>
        </w:tc>
        <w:tc>
          <w:tcPr>
            <w:tcW w:w="4535" w:type="dxa"/>
            <w:vAlign w:val="center"/>
          </w:tcPr>
          <w:p>
            <w:pPr>
              <w:pStyle w:val="14"/>
            </w:pPr>
            <w:r>
              <w:t>其他地方自行试点项目收益专项债券收入安排的支出</w:t>
            </w:r>
          </w:p>
        </w:tc>
        <w:tc>
          <w:tcPr>
            <w:tcW w:w="1361" w:type="dxa"/>
            <w:vAlign w:val="center"/>
          </w:tcPr>
          <w:p>
            <w:pPr>
              <w:pStyle w:val="13"/>
            </w:pPr>
            <w:r>
              <w:t>17100.00</w:t>
            </w:r>
          </w:p>
        </w:tc>
        <w:tc>
          <w:tcPr>
            <w:tcW w:w="1361" w:type="dxa"/>
            <w:vAlign w:val="center"/>
          </w:tcPr>
          <w:p>
            <w:pPr>
              <w:pStyle w:val="13"/>
            </w:pPr>
          </w:p>
        </w:tc>
        <w:tc>
          <w:tcPr>
            <w:tcW w:w="1361" w:type="dxa"/>
            <w:vAlign w:val="center"/>
          </w:tcPr>
          <w:p>
            <w:pPr>
              <w:pStyle w:val="13"/>
            </w:pPr>
            <w:r>
              <w:t>17100.00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915001河北徐水经济开发区管理委员会本级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2236.21</w:t>
            </w:r>
          </w:p>
        </w:tc>
        <w:tc>
          <w:tcPr>
            <w:tcW w:w="3402" w:type="dxa"/>
            <w:vAlign w:val="center"/>
          </w:tcPr>
          <w:p>
            <w:pPr>
              <w:pStyle w:val="14"/>
            </w:pPr>
            <w:r>
              <w:t>一、一般公共服务支出</w:t>
            </w:r>
          </w:p>
        </w:tc>
        <w:tc>
          <w:tcPr>
            <w:tcW w:w="1474" w:type="dxa"/>
            <w:vAlign w:val="center"/>
          </w:tcPr>
          <w:p>
            <w:pPr>
              <w:pStyle w:val="13"/>
            </w:pPr>
            <w:r>
              <w:t>1998.09</w:t>
            </w:r>
          </w:p>
        </w:tc>
        <w:tc>
          <w:tcPr>
            <w:tcW w:w="1474" w:type="dxa"/>
            <w:vAlign w:val="center"/>
          </w:tcPr>
          <w:p>
            <w:pPr>
              <w:pStyle w:val="13"/>
            </w:pPr>
            <w:r>
              <w:t>1998.09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23901.65</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r>
              <w:t>70.00</w:t>
            </w:r>
          </w:p>
        </w:tc>
        <w:tc>
          <w:tcPr>
            <w:tcW w:w="1474" w:type="dxa"/>
            <w:vAlign w:val="center"/>
          </w:tcPr>
          <w:p>
            <w:pPr>
              <w:pStyle w:val="13"/>
            </w:pPr>
            <w:r>
              <w:t>70.00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84.64</w:t>
            </w:r>
          </w:p>
        </w:tc>
        <w:tc>
          <w:tcPr>
            <w:tcW w:w="1474" w:type="dxa"/>
            <w:vAlign w:val="center"/>
          </w:tcPr>
          <w:p>
            <w:pPr>
              <w:pStyle w:val="13"/>
            </w:pPr>
            <w:r>
              <w:t>84.64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23.71</w:t>
            </w:r>
          </w:p>
        </w:tc>
        <w:tc>
          <w:tcPr>
            <w:tcW w:w="1474" w:type="dxa"/>
            <w:vAlign w:val="center"/>
          </w:tcPr>
          <w:p>
            <w:pPr>
              <w:pStyle w:val="13"/>
            </w:pPr>
            <w:r>
              <w:t>23.71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23901.65</w:t>
            </w:r>
          </w:p>
        </w:tc>
        <w:tc>
          <w:tcPr>
            <w:tcW w:w="1474" w:type="dxa"/>
            <w:vAlign w:val="center"/>
          </w:tcPr>
          <w:p>
            <w:pPr>
              <w:pStyle w:val="13"/>
            </w:pPr>
          </w:p>
        </w:tc>
        <w:tc>
          <w:tcPr>
            <w:tcW w:w="1474" w:type="dxa"/>
            <w:vAlign w:val="center"/>
          </w:tcPr>
          <w:p>
            <w:pPr>
              <w:pStyle w:val="13"/>
            </w:pPr>
            <w:r>
              <w:t>23901.65</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59.77</w:t>
            </w:r>
          </w:p>
        </w:tc>
        <w:tc>
          <w:tcPr>
            <w:tcW w:w="1474" w:type="dxa"/>
            <w:vAlign w:val="center"/>
          </w:tcPr>
          <w:p>
            <w:pPr>
              <w:pStyle w:val="13"/>
            </w:pPr>
            <w:r>
              <w:t>59.77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r>
              <w:t>17100.00</w:t>
            </w:r>
          </w:p>
        </w:tc>
        <w:tc>
          <w:tcPr>
            <w:tcW w:w="1474" w:type="dxa"/>
            <w:vAlign w:val="center"/>
          </w:tcPr>
          <w:p>
            <w:pPr>
              <w:pStyle w:val="13"/>
            </w:pPr>
          </w:p>
        </w:tc>
        <w:tc>
          <w:tcPr>
            <w:tcW w:w="1474" w:type="dxa"/>
            <w:vAlign w:val="center"/>
          </w:tcPr>
          <w:p>
            <w:pPr>
              <w:pStyle w:val="13"/>
            </w:pPr>
            <w:r>
              <w:t>17100.00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26137.86</w:t>
            </w:r>
          </w:p>
        </w:tc>
        <w:tc>
          <w:tcPr>
            <w:tcW w:w="3402" w:type="dxa"/>
            <w:vAlign w:val="center"/>
          </w:tcPr>
          <w:p>
            <w:pPr>
              <w:pStyle w:val="16"/>
            </w:pPr>
            <w:r>
              <w:t>本年支出合计</w:t>
            </w:r>
          </w:p>
        </w:tc>
        <w:tc>
          <w:tcPr>
            <w:tcW w:w="1474" w:type="dxa"/>
            <w:vAlign w:val="center"/>
          </w:tcPr>
          <w:p>
            <w:pPr>
              <w:pStyle w:val="17"/>
            </w:pPr>
            <w:r>
              <w:t>43237.86</w:t>
            </w:r>
          </w:p>
        </w:tc>
        <w:tc>
          <w:tcPr>
            <w:tcW w:w="1474" w:type="dxa"/>
            <w:vAlign w:val="center"/>
          </w:tcPr>
          <w:p>
            <w:pPr>
              <w:pStyle w:val="17"/>
            </w:pPr>
            <w:r>
              <w:t>2236.21</w:t>
            </w:r>
          </w:p>
        </w:tc>
        <w:tc>
          <w:tcPr>
            <w:tcW w:w="1474" w:type="dxa"/>
            <w:vAlign w:val="center"/>
          </w:tcPr>
          <w:p>
            <w:pPr>
              <w:pStyle w:val="17"/>
            </w:pPr>
            <w:r>
              <w:t>41001.65</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17100.00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r>
              <w:t>17100.00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43237.86</w:t>
            </w:r>
          </w:p>
        </w:tc>
        <w:tc>
          <w:tcPr>
            <w:tcW w:w="3402" w:type="dxa"/>
            <w:vAlign w:val="center"/>
          </w:tcPr>
          <w:p>
            <w:pPr>
              <w:pStyle w:val="16"/>
            </w:pPr>
            <w:r>
              <w:t>支出总计</w:t>
            </w:r>
          </w:p>
        </w:tc>
        <w:tc>
          <w:tcPr>
            <w:tcW w:w="1474" w:type="dxa"/>
            <w:vAlign w:val="center"/>
          </w:tcPr>
          <w:p>
            <w:pPr>
              <w:pStyle w:val="17"/>
            </w:pPr>
            <w:r>
              <w:t>43237.86</w:t>
            </w:r>
          </w:p>
        </w:tc>
        <w:tc>
          <w:tcPr>
            <w:tcW w:w="1474" w:type="dxa"/>
            <w:vAlign w:val="center"/>
          </w:tcPr>
          <w:p>
            <w:pPr>
              <w:pStyle w:val="17"/>
            </w:pPr>
            <w:r>
              <w:t>2236.21</w:t>
            </w:r>
          </w:p>
        </w:tc>
        <w:tc>
          <w:tcPr>
            <w:tcW w:w="1474" w:type="dxa"/>
            <w:vAlign w:val="center"/>
          </w:tcPr>
          <w:p>
            <w:pPr>
              <w:pStyle w:val="17"/>
            </w:pPr>
            <w:r>
              <w:t>41001.65</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915001河北徐水经济开发区管理委员会本级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2236.21</w:t>
            </w:r>
          </w:p>
        </w:tc>
        <w:tc>
          <w:tcPr>
            <w:tcW w:w="2551" w:type="dxa"/>
            <w:vAlign w:val="center"/>
          </w:tcPr>
          <w:p>
            <w:pPr>
              <w:pStyle w:val="17"/>
            </w:pPr>
            <w:r>
              <w:t>868.05</w:t>
            </w:r>
          </w:p>
        </w:tc>
        <w:tc>
          <w:tcPr>
            <w:tcW w:w="2551" w:type="dxa"/>
            <w:vAlign w:val="center"/>
          </w:tcPr>
          <w:p>
            <w:pPr>
              <w:pStyle w:val="17"/>
            </w:pPr>
            <w:r>
              <w:t>1368.16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1998.09</w:t>
            </w:r>
          </w:p>
        </w:tc>
        <w:tc>
          <w:tcPr>
            <w:tcW w:w="2551" w:type="dxa"/>
            <w:vAlign w:val="center"/>
          </w:tcPr>
          <w:p>
            <w:pPr>
              <w:pStyle w:val="13"/>
            </w:pPr>
            <w:r>
              <w:t>699.93</w:t>
            </w:r>
          </w:p>
        </w:tc>
        <w:tc>
          <w:tcPr>
            <w:tcW w:w="2551" w:type="dxa"/>
            <w:vAlign w:val="center"/>
          </w:tcPr>
          <w:p>
            <w:pPr>
              <w:pStyle w:val="13"/>
            </w:pPr>
            <w:r>
              <w:t>1298.16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1995.89</w:t>
            </w:r>
          </w:p>
        </w:tc>
        <w:tc>
          <w:tcPr>
            <w:tcW w:w="2551" w:type="dxa"/>
            <w:vAlign w:val="center"/>
          </w:tcPr>
          <w:p>
            <w:pPr>
              <w:pStyle w:val="13"/>
            </w:pPr>
            <w:r>
              <w:t>699.93</w:t>
            </w:r>
          </w:p>
        </w:tc>
        <w:tc>
          <w:tcPr>
            <w:tcW w:w="2551" w:type="dxa"/>
            <w:vAlign w:val="center"/>
          </w:tcPr>
          <w:p>
            <w:pPr>
              <w:pStyle w:val="13"/>
            </w:pPr>
            <w:r>
              <w:t>1295.96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378.09</w:t>
            </w:r>
          </w:p>
        </w:tc>
        <w:tc>
          <w:tcPr>
            <w:tcW w:w="2551" w:type="dxa"/>
            <w:vAlign w:val="center"/>
          </w:tcPr>
          <w:p>
            <w:pPr>
              <w:pStyle w:val="13"/>
            </w:pPr>
            <w:r>
              <w:t>378.09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1295.96</w:t>
            </w:r>
          </w:p>
        </w:tc>
        <w:tc>
          <w:tcPr>
            <w:tcW w:w="2551" w:type="dxa"/>
            <w:vAlign w:val="center"/>
          </w:tcPr>
          <w:p>
            <w:pPr>
              <w:pStyle w:val="13"/>
            </w:pPr>
          </w:p>
        </w:tc>
        <w:tc>
          <w:tcPr>
            <w:tcW w:w="2551" w:type="dxa"/>
            <w:vAlign w:val="center"/>
          </w:tcPr>
          <w:p>
            <w:pPr>
              <w:pStyle w:val="13"/>
            </w:pPr>
            <w:r>
              <w:t>1295.96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2010350</w:t>
            </w:r>
          </w:p>
        </w:tc>
        <w:tc>
          <w:tcPr>
            <w:tcW w:w="4535" w:type="dxa"/>
            <w:vAlign w:val="center"/>
          </w:tcPr>
          <w:p>
            <w:pPr>
              <w:pStyle w:val="14"/>
            </w:pPr>
            <w:r>
              <w:t>事业运行</w:t>
            </w:r>
          </w:p>
        </w:tc>
        <w:tc>
          <w:tcPr>
            <w:tcW w:w="2551" w:type="dxa"/>
            <w:vAlign w:val="center"/>
          </w:tcPr>
          <w:p>
            <w:pPr>
              <w:pStyle w:val="13"/>
            </w:pPr>
            <w:r>
              <w:t>321.84</w:t>
            </w:r>
          </w:p>
        </w:tc>
        <w:tc>
          <w:tcPr>
            <w:tcW w:w="2551" w:type="dxa"/>
            <w:vAlign w:val="center"/>
          </w:tcPr>
          <w:p>
            <w:pPr>
              <w:pStyle w:val="13"/>
            </w:pPr>
            <w:r>
              <w:t>321.84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20111</w:t>
            </w:r>
          </w:p>
        </w:tc>
        <w:tc>
          <w:tcPr>
            <w:tcW w:w="4535" w:type="dxa"/>
            <w:vAlign w:val="center"/>
          </w:tcPr>
          <w:p>
            <w:pPr>
              <w:pStyle w:val="14"/>
            </w:pPr>
            <w:r>
              <w:t>纪检监察事务</w:t>
            </w:r>
          </w:p>
        </w:tc>
        <w:tc>
          <w:tcPr>
            <w:tcW w:w="2551" w:type="dxa"/>
            <w:vAlign w:val="center"/>
          </w:tcPr>
          <w:p>
            <w:pPr>
              <w:pStyle w:val="13"/>
            </w:pPr>
            <w:r>
              <w:t>2.20</w:t>
            </w:r>
          </w:p>
        </w:tc>
        <w:tc>
          <w:tcPr>
            <w:tcW w:w="2551" w:type="dxa"/>
            <w:vAlign w:val="center"/>
          </w:tcPr>
          <w:p>
            <w:pPr>
              <w:pStyle w:val="13"/>
            </w:pPr>
          </w:p>
        </w:tc>
        <w:tc>
          <w:tcPr>
            <w:tcW w:w="2551" w:type="dxa"/>
            <w:vAlign w:val="center"/>
          </w:tcPr>
          <w:p>
            <w:pPr>
              <w:pStyle w:val="13"/>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2011102</w:t>
            </w:r>
          </w:p>
        </w:tc>
        <w:tc>
          <w:tcPr>
            <w:tcW w:w="4535" w:type="dxa"/>
            <w:vAlign w:val="center"/>
          </w:tcPr>
          <w:p>
            <w:pPr>
              <w:pStyle w:val="14"/>
            </w:pPr>
            <w:r>
              <w:t>一般行政管理事务</w:t>
            </w:r>
          </w:p>
        </w:tc>
        <w:tc>
          <w:tcPr>
            <w:tcW w:w="2551" w:type="dxa"/>
            <w:vAlign w:val="center"/>
          </w:tcPr>
          <w:p>
            <w:pPr>
              <w:pStyle w:val="13"/>
            </w:pPr>
            <w:r>
              <w:t>2.20</w:t>
            </w:r>
          </w:p>
        </w:tc>
        <w:tc>
          <w:tcPr>
            <w:tcW w:w="2551" w:type="dxa"/>
            <w:vAlign w:val="center"/>
          </w:tcPr>
          <w:p>
            <w:pPr>
              <w:pStyle w:val="13"/>
            </w:pPr>
          </w:p>
        </w:tc>
        <w:tc>
          <w:tcPr>
            <w:tcW w:w="2551" w:type="dxa"/>
            <w:vAlign w:val="center"/>
          </w:tcPr>
          <w:p>
            <w:pPr>
              <w:pStyle w:val="13"/>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pPr>
            <w:r>
              <w:t>70.00</w:t>
            </w:r>
          </w:p>
        </w:tc>
        <w:tc>
          <w:tcPr>
            <w:tcW w:w="2551" w:type="dxa"/>
            <w:vAlign w:val="center"/>
          </w:tcPr>
          <w:p>
            <w:pPr>
              <w:pStyle w:val="13"/>
            </w:pPr>
          </w:p>
        </w:tc>
        <w:tc>
          <w:tcPr>
            <w:tcW w:w="2551" w:type="dxa"/>
            <w:vAlign w:val="center"/>
          </w:tcPr>
          <w:p>
            <w:pPr>
              <w:pStyle w:val="13"/>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20402</w:t>
            </w:r>
          </w:p>
        </w:tc>
        <w:tc>
          <w:tcPr>
            <w:tcW w:w="4535" w:type="dxa"/>
            <w:vAlign w:val="center"/>
          </w:tcPr>
          <w:p>
            <w:pPr>
              <w:pStyle w:val="14"/>
            </w:pPr>
            <w:r>
              <w:t>公安</w:t>
            </w:r>
          </w:p>
        </w:tc>
        <w:tc>
          <w:tcPr>
            <w:tcW w:w="2551" w:type="dxa"/>
            <w:vAlign w:val="center"/>
          </w:tcPr>
          <w:p>
            <w:pPr>
              <w:pStyle w:val="13"/>
            </w:pPr>
            <w:r>
              <w:t>70.00</w:t>
            </w:r>
          </w:p>
        </w:tc>
        <w:tc>
          <w:tcPr>
            <w:tcW w:w="2551" w:type="dxa"/>
            <w:vAlign w:val="center"/>
          </w:tcPr>
          <w:p>
            <w:pPr>
              <w:pStyle w:val="13"/>
            </w:pPr>
          </w:p>
        </w:tc>
        <w:tc>
          <w:tcPr>
            <w:tcW w:w="2551" w:type="dxa"/>
            <w:vAlign w:val="center"/>
          </w:tcPr>
          <w:p>
            <w:pPr>
              <w:pStyle w:val="13"/>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2040221</w:t>
            </w:r>
          </w:p>
        </w:tc>
        <w:tc>
          <w:tcPr>
            <w:tcW w:w="4535" w:type="dxa"/>
            <w:vAlign w:val="center"/>
          </w:tcPr>
          <w:p>
            <w:pPr>
              <w:pStyle w:val="14"/>
            </w:pPr>
            <w:r>
              <w:t>特别业务</w:t>
            </w:r>
          </w:p>
        </w:tc>
        <w:tc>
          <w:tcPr>
            <w:tcW w:w="2551" w:type="dxa"/>
            <w:vAlign w:val="center"/>
          </w:tcPr>
          <w:p>
            <w:pPr>
              <w:pStyle w:val="13"/>
            </w:pPr>
            <w:r>
              <w:t>70.00</w:t>
            </w:r>
          </w:p>
        </w:tc>
        <w:tc>
          <w:tcPr>
            <w:tcW w:w="2551" w:type="dxa"/>
            <w:vAlign w:val="center"/>
          </w:tcPr>
          <w:p>
            <w:pPr>
              <w:pStyle w:val="13"/>
            </w:pPr>
          </w:p>
        </w:tc>
        <w:tc>
          <w:tcPr>
            <w:tcW w:w="2551" w:type="dxa"/>
            <w:vAlign w:val="center"/>
          </w:tcPr>
          <w:p>
            <w:pPr>
              <w:pStyle w:val="13"/>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84.64</w:t>
            </w:r>
          </w:p>
        </w:tc>
        <w:tc>
          <w:tcPr>
            <w:tcW w:w="2551" w:type="dxa"/>
            <w:vAlign w:val="center"/>
          </w:tcPr>
          <w:p>
            <w:pPr>
              <w:pStyle w:val="13"/>
            </w:pPr>
            <w:r>
              <w:t>84.64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84.64</w:t>
            </w:r>
          </w:p>
        </w:tc>
        <w:tc>
          <w:tcPr>
            <w:tcW w:w="2551" w:type="dxa"/>
            <w:vAlign w:val="center"/>
          </w:tcPr>
          <w:p>
            <w:pPr>
              <w:pStyle w:val="13"/>
            </w:pPr>
            <w:r>
              <w:t>84.64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72.76</w:t>
            </w:r>
          </w:p>
        </w:tc>
        <w:tc>
          <w:tcPr>
            <w:tcW w:w="2551" w:type="dxa"/>
            <w:vAlign w:val="center"/>
          </w:tcPr>
          <w:p>
            <w:pPr>
              <w:pStyle w:val="13"/>
            </w:pPr>
            <w:r>
              <w:t>72.76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11.88</w:t>
            </w:r>
          </w:p>
        </w:tc>
        <w:tc>
          <w:tcPr>
            <w:tcW w:w="2551" w:type="dxa"/>
            <w:vAlign w:val="center"/>
          </w:tcPr>
          <w:p>
            <w:pPr>
              <w:pStyle w:val="13"/>
            </w:pPr>
            <w:r>
              <w:t>11.88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23.71</w:t>
            </w:r>
          </w:p>
        </w:tc>
        <w:tc>
          <w:tcPr>
            <w:tcW w:w="2551" w:type="dxa"/>
            <w:vAlign w:val="center"/>
          </w:tcPr>
          <w:p>
            <w:pPr>
              <w:pStyle w:val="13"/>
            </w:pPr>
            <w:r>
              <w:t>23.71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23.71</w:t>
            </w:r>
          </w:p>
        </w:tc>
        <w:tc>
          <w:tcPr>
            <w:tcW w:w="2551" w:type="dxa"/>
            <w:vAlign w:val="center"/>
          </w:tcPr>
          <w:p>
            <w:pPr>
              <w:pStyle w:val="13"/>
            </w:pPr>
            <w:r>
              <w:t>23.71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23.71</w:t>
            </w:r>
          </w:p>
        </w:tc>
        <w:tc>
          <w:tcPr>
            <w:tcW w:w="2551" w:type="dxa"/>
            <w:vAlign w:val="center"/>
          </w:tcPr>
          <w:p>
            <w:pPr>
              <w:pStyle w:val="13"/>
            </w:pPr>
            <w:r>
              <w:t>23.71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59.77</w:t>
            </w:r>
          </w:p>
        </w:tc>
        <w:tc>
          <w:tcPr>
            <w:tcW w:w="2551" w:type="dxa"/>
            <w:vAlign w:val="center"/>
          </w:tcPr>
          <w:p>
            <w:pPr>
              <w:pStyle w:val="13"/>
            </w:pPr>
            <w:r>
              <w:t>59.77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59.77</w:t>
            </w:r>
          </w:p>
        </w:tc>
        <w:tc>
          <w:tcPr>
            <w:tcW w:w="2551" w:type="dxa"/>
            <w:vAlign w:val="center"/>
          </w:tcPr>
          <w:p>
            <w:pPr>
              <w:pStyle w:val="13"/>
            </w:pPr>
            <w:r>
              <w:t>59.77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59.77</w:t>
            </w:r>
          </w:p>
        </w:tc>
        <w:tc>
          <w:tcPr>
            <w:tcW w:w="2551" w:type="dxa"/>
            <w:vAlign w:val="center"/>
          </w:tcPr>
          <w:p>
            <w:pPr>
              <w:pStyle w:val="13"/>
            </w:pPr>
            <w:r>
              <w:t>59.77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915001河北徐水经济开发区管理委员会本级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支出单位经济分类科目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868.05</w:t>
            </w:r>
          </w:p>
        </w:tc>
        <w:tc>
          <w:tcPr>
            <w:tcW w:w="2551" w:type="dxa"/>
            <w:vAlign w:val="center"/>
          </w:tcPr>
          <w:p>
            <w:pPr>
              <w:pStyle w:val="17"/>
            </w:pPr>
            <w:r>
              <w:t>796.76</w:t>
            </w:r>
          </w:p>
        </w:tc>
        <w:tc>
          <w:tcPr>
            <w:tcW w:w="2551" w:type="dxa"/>
            <w:vAlign w:val="center"/>
          </w:tcPr>
          <w:p>
            <w:pPr>
              <w:pStyle w:val="17"/>
            </w:pPr>
            <w:r>
              <w:t>71.28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796.70</w:t>
            </w:r>
          </w:p>
        </w:tc>
        <w:tc>
          <w:tcPr>
            <w:tcW w:w="2551" w:type="dxa"/>
            <w:vAlign w:val="center"/>
          </w:tcPr>
          <w:p>
            <w:pPr>
              <w:pStyle w:val="13"/>
            </w:pPr>
            <w:r>
              <w:t>796.70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202.35</w:t>
            </w:r>
          </w:p>
        </w:tc>
        <w:tc>
          <w:tcPr>
            <w:tcW w:w="2551" w:type="dxa"/>
            <w:vAlign w:val="center"/>
          </w:tcPr>
          <w:p>
            <w:pPr>
              <w:pStyle w:val="13"/>
            </w:pPr>
            <w:r>
              <w:t>202.35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134.73</w:t>
            </w:r>
          </w:p>
        </w:tc>
        <w:tc>
          <w:tcPr>
            <w:tcW w:w="2551" w:type="dxa"/>
            <w:vAlign w:val="center"/>
          </w:tcPr>
          <w:p>
            <w:pPr>
              <w:pStyle w:val="13"/>
            </w:pPr>
            <w:r>
              <w:t>134.73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97.81</w:t>
            </w:r>
          </w:p>
        </w:tc>
        <w:tc>
          <w:tcPr>
            <w:tcW w:w="2551" w:type="dxa"/>
            <w:vAlign w:val="center"/>
          </w:tcPr>
          <w:p>
            <w:pPr>
              <w:pStyle w:val="13"/>
            </w:pPr>
            <w:r>
              <w:t>97.81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79.51</w:t>
            </w:r>
          </w:p>
        </w:tc>
        <w:tc>
          <w:tcPr>
            <w:tcW w:w="2551" w:type="dxa"/>
            <w:vAlign w:val="center"/>
          </w:tcPr>
          <w:p>
            <w:pPr>
              <w:pStyle w:val="13"/>
            </w:pPr>
            <w:r>
              <w:t>79.51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72.76</w:t>
            </w:r>
          </w:p>
        </w:tc>
        <w:tc>
          <w:tcPr>
            <w:tcW w:w="2551" w:type="dxa"/>
            <w:vAlign w:val="center"/>
          </w:tcPr>
          <w:p>
            <w:pPr>
              <w:pStyle w:val="13"/>
            </w:pPr>
            <w:r>
              <w:t>72.76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11.88</w:t>
            </w:r>
          </w:p>
        </w:tc>
        <w:tc>
          <w:tcPr>
            <w:tcW w:w="2551" w:type="dxa"/>
            <w:vAlign w:val="center"/>
          </w:tcPr>
          <w:p>
            <w:pPr>
              <w:pStyle w:val="13"/>
            </w:pPr>
            <w:r>
              <w:t>11.88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23.41</w:t>
            </w:r>
          </w:p>
        </w:tc>
        <w:tc>
          <w:tcPr>
            <w:tcW w:w="2551" w:type="dxa"/>
            <w:vAlign w:val="center"/>
          </w:tcPr>
          <w:p>
            <w:pPr>
              <w:pStyle w:val="13"/>
            </w:pPr>
            <w:r>
              <w:t>23.41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3.37</w:t>
            </w:r>
          </w:p>
        </w:tc>
        <w:tc>
          <w:tcPr>
            <w:tcW w:w="2551" w:type="dxa"/>
            <w:vAlign w:val="center"/>
          </w:tcPr>
          <w:p>
            <w:pPr>
              <w:pStyle w:val="13"/>
            </w:pPr>
            <w:r>
              <w:t>3.37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59.77</w:t>
            </w:r>
          </w:p>
        </w:tc>
        <w:tc>
          <w:tcPr>
            <w:tcW w:w="2551" w:type="dxa"/>
            <w:vAlign w:val="center"/>
          </w:tcPr>
          <w:p>
            <w:pPr>
              <w:pStyle w:val="13"/>
            </w:pPr>
            <w:r>
              <w:t>59.77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111.12</w:t>
            </w:r>
          </w:p>
        </w:tc>
        <w:tc>
          <w:tcPr>
            <w:tcW w:w="2551" w:type="dxa"/>
            <w:vAlign w:val="center"/>
          </w:tcPr>
          <w:p>
            <w:pPr>
              <w:pStyle w:val="13"/>
            </w:pPr>
            <w:r>
              <w:t>111.12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71.28</w:t>
            </w:r>
          </w:p>
        </w:tc>
        <w:tc>
          <w:tcPr>
            <w:tcW w:w="2551" w:type="dxa"/>
            <w:vAlign w:val="center"/>
          </w:tcPr>
          <w:p>
            <w:pPr>
              <w:pStyle w:val="13"/>
            </w:pPr>
          </w:p>
        </w:tc>
        <w:tc>
          <w:tcPr>
            <w:tcW w:w="2551" w:type="dxa"/>
            <w:vAlign w:val="center"/>
          </w:tcPr>
          <w:p>
            <w:pPr>
              <w:pStyle w:val="13"/>
            </w:pPr>
            <w:r>
              <w:t>71.28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10.74</w:t>
            </w:r>
          </w:p>
        </w:tc>
        <w:tc>
          <w:tcPr>
            <w:tcW w:w="2551" w:type="dxa"/>
            <w:vAlign w:val="center"/>
          </w:tcPr>
          <w:p>
            <w:pPr>
              <w:pStyle w:val="13"/>
            </w:pPr>
          </w:p>
        </w:tc>
        <w:tc>
          <w:tcPr>
            <w:tcW w:w="2551" w:type="dxa"/>
            <w:vAlign w:val="center"/>
          </w:tcPr>
          <w:p>
            <w:pPr>
              <w:pStyle w:val="13"/>
            </w:pPr>
            <w:r>
              <w:t>10.74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15.32</w:t>
            </w:r>
          </w:p>
        </w:tc>
        <w:tc>
          <w:tcPr>
            <w:tcW w:w="2551" w:type="dxa"/>
            <w:vAlign w:val="center"/>
          </w:tcPr>
          <w:p>
            <w:pPr>
              <w:pStyle w:val="13"/>
            </w:pPr>
          </w:p>
        </w:tc>
        <w:tc>
          <w:tcPr>
            <w:tcW w:w="2551" w:type="dxa"/>
            <w:vAlign w:val="center"/>
          </w:tcPr>
          <w:p>
            <w:pPr>
              <w:pStyle w:val="13"/>
            </w:pPr>
            <w:r>
              <w:t>15.32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5.87</w:t>
            </w:r>
          </w:p>
        </w:tc>
        <w:tc>
          <w:tcPr>
            <w:tcW w:w="2551" w:type="dxa"/>
            <w:vAlign w:val="center"/>
          </w:tcPr>
          <w:p>
            <w:pPr>
              <w:pStyle w:val="13"/>
            </w:pPr>
          </w:p>
        </w:tc>
        <w:tc>
          <w:tcPr>
            <w:tcW w:w="2551" w:type="dxa"/>
            <w:vAlign w:val="center"/>
          </w:tcPr>
          <w:p>
            <w:pPr>
              <w:pStyle w:val="13"/>
            </w:pPr>
            <w:r>
              <w:t>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1.33</w:t>
            </w:r>
          </w:p>
        </w:tc>
        <w:tc>
          <w:tcPr>
            <w:tcW w:w="2551" w:type="dxa"/>
            <w:vAlign w:val="center"/>
          </w:tcPr>
          <w:p>
            <w:pPr>
              <w:pStyle w:val="13"/>
            </w:pPr>
          </w:p>
        </w:tc>
        <w:tc>
          <w:tcPr>
            <w:tcW w:w="2551" w:type="dxa"/>
            <w:vAlign w:val="center"/>
          </w:tcPr>
          <w:p>
            <w:pPr>
              <w:pStyle w:val="13"/>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0.03</w:t>
            </w:r>
          </w:p>
        </w:tc>
        <w:tc>
          <w:tcPr>
            <w:tcW w:w="2551" w:type="dxa"/>
            <w:vAlign w:val="center"/>
          </w:tcPr>
          <w:p>
            <w:pPr>
              <w:pStyle w:val="13"/>
            </w:pPr>
          </w:p>
        </w:tc>
        <w:tc>
          <w:tcPr>
            <w:tcW w:w="2551" w:type="dxa"/>
            <w:vAlign w:val="center"/>
          </w:tcPr>
          <w:p>
            <w:pPr>
              <w:pStyle w:val="13"/>
            </w:pPr>
            <w: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3.78</w:t>
            </w:r>
          </w:p>
        </w:tc>
        <w:tc>
          <w:tcPr>
            <w:tcW w:w="2551" w:type="dxa"/>
            <w:vAlign w:val="center"/>
          </w:tcPr>
          <w:p>
            <w:pPr>
              <w:pStyle w:val="13"/>
            </w:pPr>
          </w:p>
        </w:tc>
        <w:tc>
          <w:tcPr>
            <w:tcW w:w="2551" w:type="dxa"/>
            <w:vAlign w:val="center"/>
          </w:tcPr>
          <w:p>
            <w:pPr>
              <w:pStyle w:val="13"/>
            </w:pPr>
            <w:r>
              <w:t>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7.31</w:t>
            </w:r>
          </w:p>
        </w:tc>
        <w:tc>
          <w:tcPr>
            <w:tcW w:w="2551" w:type="dxa"/>
            <w:vAlign w:val="center"/>
          </w:tcPr>
          <w:p>
            <w:pPr>
              <w:pStyle w:val="13"/>
            </w:pPr>
          </w:p>
        </w:tc>
        <w:tc>
          <w:tcPr>
            <w:tcW w:w="2551" w:type="dxa"/>
            <w:vAlign w:val="center"/>
          </w:tcPr>
          <w:p>
            <w:pPr>
              <w:pStyle w:val="13"/>
            </w:pPr>
            <w:r>
              <w:t>7.31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5.06</w:t>
            </w:r>
          </w:p>
        </w:tc>
        <w:tc>
          <w:tcPr>
            <w:tcW w:w="2551" w:type="dxa"/>
            <w:vAlign w:val="center"/>
          </w:tcPr>
          <w:p>
            <w:pPr>
              <w:pStyle w:val="13"/>
            </w:pPr>
          </w:p>
        </w:tc>
        <w:tc>
          <w:tcPr>
            <w:tcW w:w="2551" w:type="dxa"/>
            <w:vAlign w:val="center"/>
          </w:tcPr>
          <w:p>
            <w:pPr>
              <w:pStyle w:val="13"/>
            </w:pPr>
            <w:r>
              <w:t>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4.86</w:t>
            </w:r>
          </w:p>
        </w:tc>
        <w:tc>
          <w:tcPr>
            <w:tcW w:w="2551" w:type="dxa"/>
            <w:vAlign w:val="center"/>
          </w:tcPr>
          <w:p>
            <w:pPr>
              <w:pStyle w:val="13"/>
            </w:pPr>
          </w:p>
        </w:tc>
        <w:tc>
          <w:tcPr>
            <w:tcW w:w="2551" w:type="dxa"/>
            <w:vAlign w:val="center"/>
          </w:tcPr>
          <w:p>
            <w:pPr>
              <w:pStyle w:val="13"/>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16.98</w:t>
            </w:r>
          </w:p>
        </w:tc>
        <w:tc>
          <w:tcPr>
            <w:tcW w:w="2551" w:type="dxa"/>
            <w:vAlign w:val="center"/>
          </w:tcPr>
          <w:p>
            <w:pPr>
              <w:pStyle w:val="13"/>
            </w:pPr>
          </w:p>
        </w:tc>
        <w:tc>
          <w:tcPr>
            <w:tcW w:w="2551" w:type="dxa"/>
            <w:vAlign w:val="center"/>
          </w:tcPr>
          <w:p>
            <w:pPr>
              <w:pStyle w:val="13"/>
            </w:pPr>
            <w:r>
              <w:t>16.98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0.06</w:t>
            </w:r>
          </w:p>
        </w:tc>
        <w:tc>
          <w:tcPr>
            <w:tcW w:w="2551" w:type="dxa"/>
            <w:vAlign w:val="center"/>
          </w:tcPr>
          <w:p>
            <w:pPr>
              <w:pStyle w:val="13"/>
            </w:pPr>
            <w:r>
              <w:t>0.06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0.06</w:t>
            </w:r>
          </w:p>
        </w:tc>
        <w:tc>
          <w:tcPr>
            <w:tcW w:w="2551" w:type="dxa"/>
            <w:vAlign w:val="center"/>
          </w:tcPr>
          <w:p>
            <w:pPr>
              <w:pStyle w:val="13"/>
            </w:pPr>
            <w:r>
              <w:t>0.06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915001河北徐水经济开发区管理委员会本级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41001.65</w:t>
            </w:r>
          </w:p>
        </w:tc>
        <w:tc>
          <w:tcPr>
            <w:tcW w:w="2551" w:type="dxa"/>
            <w:vAlign w:val="center"/>
          </w:tcPr>
          <w:p>
            <w:pPr>
              <w:pStyle w:val="17"/>
            </w:pPr>
          </w:p>
        </w:tc>
        <w:tc>
          <w:tcPr>
            <w:tcW w:w="2551" w:type="dxa"/>
            <w:vAlign w:val="center"/>
          </w:tcPr>
          <w:p>
            <w:pPr>
              <w:pStyle w:val="17"/>
            </w:pPr>
            <w:r>
              <w:t>41001.65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23901.65</w:t>
            </w:r>
          </w:p>
        </w:tc>
        <w:tc>
          <w:tcPr>
            <w:tcW w:w="2551" w:type="dxa"/>
            <w:vAlign w:val="center"/>
          </w:tcPr>
          <w:p>
            <w:pPr>
              <w:pStyle w:val="13"/>
            </w:pPr>
          </w:p>
        </w:tc>
        <w:tc>
          <w:tcPr>
            <w:tcW w:w="2551" w:type="dxa"/>
            <w:vAlign w:val="center"/>
          </w:tcPr>
          <w:p>
            <w:pPr>
              <w:pStyle w:val="13"/>
            </w:pPr>
            <w:r>
              <w:t>23901.65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23679.21</w:t>
            </w:r>
          </w:p>
        </w:tc>
        <w:tc>
          <w:tcPr>
            <w:tcW w:w="2551" w:type="dxa"/>
            <w:vAlign w:val="center"/>
          </w:tcPr>
          <w:p>
            <w:pPr>
              <w:pStyle w:val="13"/>
            </w:pPr>
          </w:p>
        </w:tc>
        <w:tc>
          <w:tcPr>
            <w:tcW w:w="2551" w:type="dxa"/>
            <w:vAlign w:val="center"/>
          </w:tcPr>
          <w:p>
            <w:pPr>
              <w:pStyle w:val="13"/>
            </w:pPr>
            <w:r>
              <w:t>23679.21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2120802</w:t>
            </w:r>
          </w:p>
        </w:tc>
        <w:tc>
          <w:tcPr>
            <w:tcW w:w="4535" w:type="dxa"/>
            <w:vAlign w:val="center"/>
          </w:tcPr>
          <w:p>
            <w:pPr>
              <w:pStyle w:val="14"/>
            </w:pPr>
            <w:r>
              <w:t>土地开发支出</w:t>
            </w:r>
          </w:p>
        </w:tc>
        <w:tc>
          <w:tcPr>
            <w:tcW w:w="2551" w:type="dxa"/>
            <w:vAlign w:val="center"/>
          </w:tcPr>
          <w:p>
            <w:pPr>
              <w:pStyle w:val="13"/>
            </w:pPr>
            <w:r>
              <w:t>19471.35</w:t>
            </w:r>
          </w:p>
        </w:tc>
        <w:tc>
          <w:tcPr>
            <w:tcW w:w="2551" w:type="dxa"/>
            <w:vAlign w:val="center"/>
          </w:tcPr>
          <w:p>
            <w:pPr>
              <w:pStyle w:val="13"/>
            </w:pPr>
          </w:p>
        </w:tc>
        <w:tc>
          <w:tcPr>
            <w:tcW w:w="2551" w:type="dxa"/>
            <w:vAlign w:val="center"/>
          </w:tcPr>
          <w:p>
            <w:pPr>
              <w:pStyle w:val="13"/>
            </w:pPr>
            <w:r>
              <w:t>19471.35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2120805</w:t>
            </w:r>
          </w:p>
        </w:tc>
        <w:tc>
          <w:tcPr>
            <w:tcW w:w="4535" w:type="dxa"/>
            <w:vAlign w:val="center"/>
          </w:tcPr>
          <w:p>
            <w:pPr>
              <w:pStyle w:val="14"/>
            </w:pPr>
            <w:r>
              <w:t>补助被征地农民支出</w:t>
            </w:r>
          </w:p>
        </w:tc>
        <w:tc>
          <w:tcPr>
            <w:tcW w:w="2551" w:type="dxa"/>
            <w:vAlign w:val="center"/>
          </w:tcPr>
          <w:p>
            <w:pPr>
              <w:pStyle w:val="13"/>
            </w:pPr>
            <w:r>
              <w:t>4207.86</w:t>
            </w:r>
          </w:p>
        </w:tc>
        <w:tc>
          <w:tcPr>
            <w:tcW w:w="2551" w:type="dxa"/>
            <w:vAlign w:val="center"/>
          </w:tcPr>
          <w:p>
            <w:pPr>
              <w:pStyle w:val="13"/>
            </w:pPr>
          </w:p>
        </w:tc>
        <w:tc>
          <w:tcPr>
            <w:tcW w:w="2551" w:type="dxa"/>
            <w:vAlign w:val="center"/>
          </w:tcPr>
          <w:p>
            <w:pPr>
              <w:pStyle w:val="13"/>
            </w:pPr>
            <w:r>
              <w:t>4207.86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21213</w:t>
            </w:r>
          </w:p>
        </w:tc>
        <w:tc>
          <w:tcPr>
            <w:tcW w:w="4535" w:type="dxa"/>
            <w:vAlign w:val="center"/>
          </w:tcPr>
          <w:p>
            <w:pPr>
              <w:pStyle w:val="14"/>
            </w:pPr>
            <w:r>
              <w:t>城市基础设施配套费安排的支出</w:t>
            </w:r>
          </w:p>
        </w:tc>
        <w:tc>
          <w:tcPr>
            <w:tcW w:w="2551" w:type="dxa"/>
            <w:vAlign w:val="center"/>
          </w:tcPr>
          <w:p>
            <w:pPr>
              <w:pStyle w:val="13"/>
            </w:pPr>
            <w:r>
              <w:t>222.44</w:t>
            </w:r>
          </w:p>
        </w:tc>
        <w:tc>
          <w:tcPr>
            <w:tcW w:w="2551" w:type="dxa"/>
            <w:vAlign w:val="center"/>
          </w:tcPr>
          <w:p>
            <w:pPr>
              <w:pStyle w:val="13"/>
            </w:pPr>
          </w:p>
        </w:tc>
        <w:tc>
          <w:tcPr>
            <w:tcW w:w="2551" w:type="dxa"/>
            <w:vAlign w:val="center"/>
          </w:tcPr>
          <w:p>
            <w:pPr>
              <w:pStyle w:val="13"/>
            </w:pPr>
            <w:r>
              <w:t>222.44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2121302</w:t>
            </w:r>
          </w:p>
        </w:tc>
        <w:tc>
          <w:tcPr>
            <w:tcW w:w="4535" w:type="dxa"/>
            <w:vAlign w:val="center"/>
          </w:tcPr>
          <w:p>
            <w:pPr>
              <w:pStyle w:val="14"/>
            </w:pPr>
            <w:r>
              <w:t>城市环境卫生</w:t>
            </w:r>
          </w:p>
        </w:tc>
        <w:tc>
          <w:tcPr>
            <w:tcW w:w="2551" w:type="dxa"/>
            <w:vAlign w:val="center"/>
          </w:tcPr>
          <w:p>
            <w:pPr>
              <w:pStyle w:val="13"/>
            </w:pPr>
            <w:r>
              <w:t>222.44</w:t>
            </w:r>
          </w:p>
        </w:tc>
        <w:tc>
          <w:tcPr>
            <w:tcW w:w="2551" w:type="dxa"/>
            <w:vAlign w:val="center"/>
          </w:tcPr>
          <w:p>
            <w:pPr>
              <w:pStyle w:val="13"/>
            </w:pPr>
          </w:p>
        </w:tc>
        <w:tc>
          <w:tcPr>
            <w:tcW w:w="2551" w:type="dxa"/>
            <w:vAlign w:val="center"/>
          </w:tcPr>
          <w:p>
            <w:pPr>
              <w:pStyle w:val="13"/>
            </w:pPr>
            <w:r>
              <w:t>222.44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229</w:t>
            </w:r>
          </w:p>
        </w:tc>
        <w:tc>
          <w:tcPr>
            <w:tcW w:w="4535" w:type="dxa"/>
            <w:vAlign w:val="center"/>
          </w:tcPr>
          <w:p>
            <w:pPr>
              <w:pStyle w:val="14"/>
            </w:pPr>
            <w:r>
              <w:t>其他支出</w:t>
            </w:r>
          </w:p>
        </w:tc>
        <w:tc>
          <w:tcPr>
            <w:tcW w:w="2551" w:type="dxa"/>
            <w:vAlign w:val="center"/>
          </w:tcPr>
          <w:p>
            <w:pPr>
              <w:pStyle w:val="13"/>
            </w:pPr>
            <w:r>
              <w:t>17100.00</w:t>
            </w:r>
          </w:p>
        </w:tc>
        <w:tc>
          <w:tcPr>
            <w:tcW w:w="2551" w:type="dxa"/>
            <w:vAlign w:val="center"/>
          </w:tcPr>
          <w:p>
            <w:pPr>
              <w:pStyle w:val="13"/>
            </w:pPr>
          </w:p>
        </w:tc>
        <w:tc>
          <w:tcPr>
            <w:tcW w:w="2551" w:type="dxa"/>
            <w:vAlign w:val="center"/>
          </w:tcPr>
          <w:p>
            <w:pPr>
              <w:pStyle w:val="13"/>
            </w:pPr>
            <w:r>
              <w:t>17100.00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22904</w:t>
            </w:r>
          </w:p>
        </w:tc>
        <w:tc>
          <w:tcPr>
            <w:tcW w:w="4535" w:type="dxa"/>
            <w:vAlign w:val="center"/>
          </w:tcPr>
          <w:p>
            <w:pPr>
              <w:pStyle w:val="14"/>
            </w:pPr>
            <w:r>
              <w:t>其他政府性基金及对应专项债务收入安排的支出</w:t>
            </w:r>
          </w:p>
        </w:tc>
        <w:tc>
          <w:tcPr>
            <w:tcW w:w="2551" w:type="dxa"/>
            <w:vAlign w:val="center"/>
          </w:tcPr>
          <w:p>
            <w:pPr>
              <w:pStyle w:val="13"/>
            </w:pPr>
            <w:r>
              <w:t>17100.00</w:t>
            </w:r>
          </w:p>
        </w:tc>
        <w:tc>
          <w:tcPr>
            <w:tcW w:w="2551" w:type="dxa"/>
            <w:vAlign w:val="center"/>
          </w:tcPr>
          <w:p>
            <w:pPr>
              <w:pStyle w:val="13"/>
            </w:pPr>
          </w:p>
        </w:tc>
        <w:tc>
          <w:tcPr>
            <w:tcW w:w="2551" w:type="dxa"/>
            <w:vAlign w:val="center"/>
          </w:tcPr>
          <w:p>
            <w:pPr>
              <w:pStyle w:val="13"/>
            </w:pPr>
            <w:r>
              <w:t>17100.00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2290402</w:t>
            </w:r>
          </w:p>
        </w:tc>
        <w:tc>
          <w:tcPr>
            <w:tcW w:w="4535" w:type="dxa"/>
            <w:vAlign w:val="center"/>
          </w:tcPr>
          <w:p>
            <w:pPr>
              <w:pStyle w:val="14"/>
            </w:pPr>
            <w:r>
              <w:t>其他地方自行试点项目收益专项债券收入安排的支出</w:t>
            </w:r>
          </w:p>
        </w:tc>
        <w:tc>
          <w:tcPr>
            <w:tcW w:w="2551" w:type="dxa"/>
            <w:vAlign w:val="center"/>
          </w:tcPr>
          <w:p>
            <w:pPr>
              <w:pStyle w:val="13"/>
            </w:pPr>
            <w:r>
              <w:t>17100.00</w:t>
            </w:r>
          </w:p>
        </w:tc>
        <w:tc>
          <w:tcPr>
            <w:tcW w:w="2551" w:type="dxa"/>
            <w:vAlign w:val="center"/>
          </w:tcPr>
          <w:p>
            <w:pPr>
              <w:pStyle w:val="13"/>
            </w:pPr>
          </w:p>
        </w:tc>
        <w:tc>
          <w:tcPr>
            <w:tcW w:w="2551" w:type="dxa"/>
            <w:vAlign w:val="center"/>
          </w:tcPr>
          <w:p>
            <w:pPr>
              <w:pStyle w:val="13"/>
            </w:pPr>
            <w:r>
              <w:t>17100.00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915001河北徐水经济开发区管理委员会本级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915001河北徐水经济开发区管理委员会本级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7"/>
              <w:rPr>
                <w:rFonts w:hint="eastAsia" w:eastAsiaTheme="minorEastAsia"/>
                <w:lang w:eastAsia="zh-CN"/>
              </w:rPr>
            </w:pPr>
            <w:r>
              <w:rPr>
                <w:rFonts w:hint="eastAsia" w:eastAsiaTheme="minorEastAsia"/>
                <w:lang w:eastAsia="zh-CN"/>
              </w:rPr>
              <w:t>8.64</w:t>
            </w:r>
          </w:p>
        </w:tc>
        <w:tc>
          <w:tcPr>
            <w:tcW w:w="2381" w:type="dxa"/>
            <w:vAlign w:val="center"/>
          </w:tcPr>
          <w:p>
            <w:pPr>
              <w:pStyle w:val="17"/>
              <w:rPr>
                <w:rFonts w:hint="eastAsia" w:eastAsiaTheme="minorEastAsia"/>
                <w:lang w:eastAsia="zh-CN"/>
              </w:rPr>
            </w:pPr>
            <w:r>
              <w:rPr>
                <w:rFonts w:hint="eastAsia" w:eastAsiaTheme="minorEastAsia"/>
                <w:lang w:eastAsia="zh-CN"/>
              </w:rPr>
              <w:t>8.64</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2" w:type="dxa"/>
            <w:vAlign w:val="center"/>
          </w:tcPr>
          <w:p>
            <w:pPr>
              <w:pStyle w:val="13"/>
            </w:pPr>
            <w:r>
              <w:t>8.64</w:t>
            </w:r>
          </w:p>
        </w:tc>
        <w:tc>
          <w:tcPr>
            <w:tcW w:w="2381" w:type="dxa"/>
            <w:vAlign w:val="center"/>
          </w:tcPr>
          <w:p>
            <w:pPr>
              <w:pStyle w:val="13"/>
            </w:pPr>
            <w:r>
              <w:t>8.64</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2" w:type="dxa"/>
            <w:vAlign w:val="center"/>
          </w:tcPr>
          <w:p>
            <w:pPr>
              <w:pStyle w:val="13"/>
            </w:pPr>
            <w:r>
              <w:t>4.86</w:t>
            </w:r>
          </w:p>
        </w:tc>
        <w:tc>
          <w:tcPr>
            <w:tcW w:w="2381" w:type="dxa"/>
            <w:vAlign w:val="center"/>
          </w:tcPr>
          <w:p>
            <w:pPr>
              <w:pStyle w:val="13"/>
            </w:pPr>
            <w:r>
              <w:t>4.86</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2" w:type="dxa"/>
            <w:vAlign w:val="center"/>
          </w:tcPr>
          <w:p>
            <w:pPr>
              <w:pStyle w:val="13"/>
            </w:pPr>
            <w:r>
              <w:t>4.86</w:t>
            </w:r>
          </w:p>
        </w:tc>
        <w:tc>
          <w:tcPr>
            <w:tcW w:w="2381" w:type="dxa"/>
            <w:vAlign w:val="center"/>
          </w:tcPr>
          <w:p>
            <w:pPr>
              <w:pStyle w:val="13"/>
            </w:pPr>
            <w:r>
              <w:t>4.86</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2" w:type="dxa"/>
            <w:vAlign w:val="center"/>
          </w:tcPr>
          <w:p>
            <w:pPr>
              <w:pStyle w:val="13"/>
            </w:pPr>
            <w:r>
              <w:t>3.78</w:t>
            </w:r>
          </w:p>
        </w:tc>
        <w:tc>
          <w:tcPr>
            <w:tcW w:w="2381" w:type="dxa"/>
            <w:vAlign w:val="center"/>
          </w:tcPr>
          <w:p>
            <w:pPr>
              <w:pStyle w:val="13"/>
            </w:pPr>
            <w:r>
              <w:t>3.78</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河北徐水经济开发区管理委员会本级2023年单位预算信息公开情况说明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、《地方预决算公开操作规程》和《关于进一步推进预算公开工作的实施意见》规定，现将河北徐水经济开发区管理委员会本级2023年单位预算公开如下：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t>（一）贯彻落实党和国家的路线、方针、政策和上级党委政府的决策部署；依据有关法律、法规和规章，制定和实施开发区各项管理制度；</w:t>
      </w:r>
    </w:p>
    <w:p>
      <w:pPr>
        <w:pStyle w:val="27"/>
      </w:pPr>
      <w:r>
        <w:t>（二）负责落实全面从严治党责任，加强党风廉政建设；按照区委授权和干部管理权限，做好组织人事工作；负责人才队伍建设、党的建设、宣传和精神文明建设等工作；</w:t>
      </w:r>
    </w:p>
    <w:p>
      <w:pPr>
        <w:pStyle w:val="27"/>
      </w:pPr>
      <w:r>
        <w:t>（三）负责开发区工会、共青团、妇联等群团工作；</w:t>
      </w:r>
    </w:p>
    <w:p>
      <w:pPr>
        <w:pStyle w:val="27"/>
      </w:pPr>
      <w:r>
        <w:t>（四）负责组织实施省、市开发区总体发展规划和政策措施，编制开发区产业发展等相关规划，经批准后组织实施；根据国家和省有关产业政策、编制产业发展目录、统筹产业布局，按照有关规定负责审批或审核开发区内的投资建设项目；</w:t>
      </w:r>
    </w:p>
    <w:p>
      <w:pPr>
        <w:pStyle w:val="27"/>
      </w:pPr>
      <w:r>
        <w:t>（五）负责研究重大经济社会发展问题，负责经济发展指标的统计分析，做好工业投资项目的决策咨询、综合验收和管理服务等工作；</w:t>
      </w:r>
    </w:p>
    <w:p>
      <w:pPr>
        <w:pStyle w:val="27"/>
      </w:pPr>
      <w:r>
        <w:t>（六）负责优化营商环境、健全招商引资制度，建立招商引资服务体系；负责招商引资、产业培育、对外经济技术合作和其他涉外经济活动等工作；发布公共信息，为企业和相关机构提供指导、咨询和服务；</w:t>
      </w:r>
    </w:p>
    <w:p>
      <w:pPr>
        <w:pStyle w:val="27"/>
      </w:pPr>
      <w:r>
        <w:t>（七）协调落实基础设施和公共服务设施的建设和管理；</w:t>
      </w:r>
    </w:p>
    <w:p>
      <w:pPr>
        <w:pStyle w:val="27"/>
      </w:pPr>
      <w:r>
        <w:t>（八）负责开发区财政、建设、安全生产、环境保护、行政审批等工作，行使区委、区政府赋予的其他管理权限；</w:t>
      </w:r>
    </w:p>
    <w:p>
      <w:pPr>
        <w:pStyle w:val="27"/>
      </w:pPr>
      <w:r>
        <w:t>（九）负责协调配合上级有关单位派驻和派出机构的工作；</w:t>
      </w:r>
    </w:p>
    <w:p>
      <w:pPr>
        <w:pStyle w:val="27"/>
      </w:pPr>
      <w:r>
        <w:t>（十）完成区委、区人民政府交办的其他任务。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河北徐水经济开发区管理委员会本级</w:t>
            </w:r>
          </w:p>
        </w:tc>
        <w:tc>
          <w:tcPr>
            <w:tcW w:w="1843" w:type="dxa"/>
            <w:vAlign w:val="center"/>
          </w:tcPr>
          <w:p>
            <w:pPr>
              <w:pStyle w:val="15"/>
            </w:pPr>
            <w:r>
              <w:t>行政</w:t>
            </w:r>
          </w:p>
        </w:tc>
        <w:tc>
          <w:tcPr>
            <w:tcW w:w="2126" w:type="dxa"/>
            <w:vAlign w:val="center"/>
          </w:tcPr>
          <w:p>
            <w:pPr>
              <w:pStyle w:val="15"/>
            </w:pPr>
            <w:r>
              <w:t>副处（县）级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8"/>
      </w:pPr>
      <w:r>
        <w:rPr>
          <w:rFonts w:hint="eastAsia"/>
          <w:lang w:eastAsia="zh-CN"/>
        </w:rPr>
        <w:t>（</w:t>
      </w:r>
      <w:r>
        <w:t>一</w:t>
      </w:r>
      <w:r>
        <w:rPr>
          <w:rFonts w:hint="eastAsia"/>
          <w:lang w:eastAsia="zh-CN"/>
        </w:rPr>
        <w:t>）</w:t>
      </w:r>
      <w:r>
        <w:t>收入说明</w:t>
      </w:r>
    </w:p>
    <w:p>
      <w:pPr>
        <w:pStyle w:val="28"/>
      </w:pPr>
      <w:r>
        <w:t>反映本单位当年全部收入。2023年预算收入43237.90万元，其中：一般公共预算收入2236.21万元，基金预算收入23901.65万元，国有资本经营预算收入0万元，财政专户核拨收入0万元，单位资金收入0.04万元，上年结转结余17100.00万元。</w:t>
      </w:r>
    </w:p>
    <w:p>
      <w:pPr>
        <w:pStyle w:val="28"/>
      </w:pPr>
      <w:r>
        <w:rPr>
          <w:rFonts w:hint="eastAsia"/>
          <w:lang w:eastAsia="zh-CN"/>
        </w:rPr>
        <w:t>（</w:t>
      </w:r>
      <w:r>
        <w:t>二</w:t>
      </w:r>
      <w:r>
        <w:rPr>
          <w:rFonts w:hint="eastAsia"/>
          <w:lang w:eastAsia="zh-CN"/>
        </w:rPr>
        <w:t>）</w:t>
      </w:r>
      <w:r>
        <w:t>支出说明</w:t>
      </w:r>
    </w:p>
    <w:p>
      <w:pPr>
        <w:pStyle w:val="28"/>
      </w:pPr>
      <w:r>
        <w:t>收支预算总表支出栏、基本支出表、项目支出表按经济分类和支出功能分类科目编制，反映河北徐水经济开发区管理委员会年度单位预算中支出预算的总体情况。2023年支出预算 43237.90万元，其中基本支出868.05万元，包括人员经费796.76万元和日常公用经费71.28万元；项目支出42369.85万元，主要为上解2023年棚改贷款回购资金18009.04万元、失地农民养老补助和口粮补贴4207.86万元、政府债务专项资金17100.00万元、偿还2023年隐性债务资金1462.31万元等。</w:t>
      </w:r>
    </w:p>
    <w:p>
      <w:pPr>
        <w:pStyle w:val="28"/>
      </w:pPr>
      <w:r>
        <w:rPr>
          <w:rFonts w:hint="eastAsia"/>
          <w:lang w:eastAsia="zh-CN"/>
        </w:rPr>
        <w:t>（</w:t>
      </w:r>
      <w:r>
        <w:t>三</w:t>
      </w:r>
      <w:r>
        <w:rPr>
          <w:rFonts w:hint="eastAsia"/>
          <w:lang w:eastAsia="zh-CN"/>
        </w:rPr>
        <w:t>）</w:t>
      </w:r>
      <w:r>
        <w:t>比上年增减情况</w:t>
      </w:r>
    </w:p>
    <w:p>
      <w:pPr>
        <w:pStyle w:val="28"/>
      </w:pPr>
      <w:r>
        <w:t>本年度预算收支安排43237.90万元，较上年增加17158.56万元。其中:基本支出减少2.12万元，主要原因是本年度社区保安保洁费和招商车辆租赁费列入项目预算；项目支出增加17160.68万元，主要原因是上年结转结余政府债务专项资金17100.00万元。</w:t>
      </w:r>
    </w:p>
    <w:p>
      <w:pPr>
        <w:spacing w:before="10" w:after="10"/>
        <w:ind w:firstLine="640"/>
        <w:outlineLvl w:val="5"/>
      </w:pPr>
      <w:r>
        <w:rPr>
          <w:rFonts w:ascii="黑体" w:hAnsi="黑体" w:eastAsia="黑体" w:cs="黑体"/>
          <w:color w:val="000000"/>
          <w:sz w:val="32"/>
        </w:rPr>
        <w:t>三、机关运行经费安排情况</w:t>
      </w:r>
    </w:p>
    <w:p>
      <w:pPr>
        <w:spacing w:line="560" w:lineRule="exact"/>
        <w:ind w:firstLine="560" w:firstLineChars="200"/>
        <w:rPr>
          <w:rFonts w:eastAsia="方正仿宋_GBK"/>
          <w:sz w:val="28"/>
        </w:rPr>
      </w:pPr>
      <w:r>
        <w:rPr>
          <w:rFonts w:hint="eastAsia" w:eastAsia="方正仿宋_GBK"/>
          <w:sz w:val="28"/>
        </w:rPr>
        <w:t>2023年我部门机关运行经费安排71.28万元，其中办公费10.74万元，邮电费15.32万元，工会经费、福利费12.37万元，公务用车运行维护费4.86万元，其他支出27.99万元。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r>
        <w:t>2023年，我单位财政拨款“三公”经费预算安排8.64万元，其中因公出国（境）费0万元；公务用车购置及运维费4.86万元（其中：公务用车购置费为0万元，公务用车运维费4.86万元)；公务接待费3.78万元。与 2022年相比无变化。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1、2022年第九批新增政府债券—2022年度徐水经济开发区国际物流园基础设施建设项目绩效目标表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实现高新技术集约化、园区化发展的重要平台和载体，发挥产业集群效益，促进高新技术企业的成长，加快实现国家创新型城市、国家科学发展示范区的产业集聚型城市的功能定位，实现调整产业结构、转变经济发展方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工程完成率</w:t>
            </w:r>
          </w:p>
        </w:tc>
        <w:tc>
          <w:tcPr>
            <w:tcW w:w="2835" w:type="dxa"/>
            <w:vAlign w:val="center"/>
          </w:tcPr>
          <w:p>
            <w:pPr>
              <w:pStyle w:val="14"/>
            </w:pPr>
            <w:r>
              <w:t>指该项目各项工程的完成情况</w:t>
            </w:r>
          </w:p>
        </w:tc>
        <w:tc>
          <w:tcPr>
            <w:tcW w:w="2551" w:type="dxa"/>
            <w:vAlign w:val="center"/>
          </w:tcPr>
          <w:p>
            <w:pPr>
              <w:pStyle w:val="14"/>
            </w:pPr>
            <w:r>
              <w:t>100%</w:t>
            </w:r>
          </w:p>
        </w:tc>
        <w:tc>
          <w:tcPr>
            <w:tcW w:w="2268" w:type="dxa"/>
            <w:vAlign w:val="center"/>
          </w:tcPr>
          <w:p>
            <w:pPr>
              <w:pStyle w:val="14"/>
            </w:pPr>
            <w:r>
              <w:t>项目年度工作计划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指该项目各项工程验收的合格情况</w:t>
            </w:r>
          </w:p>
        </w:tc>
        <w:tc>
          <w:tcPr>
            <w:tcW w:w="2551" w:type="dxa"/>
            <w:vAlign w:val="center"/>
          </w:tcPr>
          <w:p>
            <w:pPr>
              <w:pStyle w:val="14"/>
            </w:pPr>
            <w:r>
              <w:t>100%</w:t>
            </w:r>
          </w:p>
        </w:tc>
        <w:tc>
          <w:tcPr>
            <w:tcW w:w="2268" w:type="dxa"/>
            <w:vAlign w:val="center"/>
          </w:tcPr>
          <w:p>
            <w:pPr>
              <w:pStyle w:val="14"/>
            </w:pPr>
            <w:r>
              <w:t>现行国家相关规范及验收报</w:t>
            </w:r>
          </w:p>
          <w:p>
            <w:pPr>
              <w:pStyle w:val="14"/>
            </w:pPr>
            <w:r>
              <w:t>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指该项目各项工程完成的及时程度</w:t>
            </w:r>
          </w:p>
        </w:tc>
        <w:tc>
          <w:tcPr>
            <w:tcW w:w="2551" w:type="dxa"/>
            <w:vAlign w:val="center"/>
          </w:tcPr>
          <w:p>
            <w:pPr>
              <w:pStyle w:val="14"/>
            </w:pPr>
            <w:r>
              <w:t>100%</w:t>
            </w:r>
          </w:p>
        </w:tc>
        <w:tc>
          <w:tcPr>
            <w:tcW w:w="2268" w:type="dxa"/>
            <w:vAlign w:val="center"/>
          </w:tcPr>
          <w:p>
            <w:pPr>
              <w:pStyle w:val="14"/>
            </w:pPr>
            <w:r>
              <w:t>项目总工作计划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控制在预算成本范围内</w:t>
            </w:r>
          </w:p>
        </w:tc>
        <w:tc>
          <w:tcPr>
            <w:tcW w:w="2835" w:type="dxa"/>
            <w:vAlign w:val="center"/>
          </w:tcPr>
          <w:p>
            <w:pPr>
              <w:pStyle w:val="14"/>
            </w:pPr>
            <w:r>
              <w:t>相关支出在预算成本范围内</w:t>
            </w:r>
          </w:p>
        </w:tc>
        <w:tc>
          <w:tcPr>
            <w:tcW w:w="2551" w:type="dxa"/>
            <w:vAlign w:val="center"/>
          </w:tcPr>
          <w:p>
            <w:pPr>
              <w:pStyle w:val="14"/>
            </w:pPr>
            <w:r>
              <w:t>≤1.11亿元</w:t>
            </w:r>
          </w:p>
        </w:tc>
        <w:tc>
          <w:tcPr>
            <w:tcW w:w="2268" w:type="dxa"/>
            <w:vAlign w:val="center"/>
          </w:tcPr>
          <w:p>
            <w:pPr>
              <w:pStyle w:val="14"/>
            </w:pPr>
            <w:r>
              <w:t>项目总工作计划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提高徐水经济开发区基础设施建设水平</w:t>
            </w:r>
          </w:p>
        </w:tc>
        <w:tc>
          <w:tcPr>
            <w:tcW w:w="2835" w:type="dxa"/>
            <w:vAlign w:val="center"/>
          </w:tcPr>
          <w:p>
            <w:pPr>
              <w:pStyle w:val="14"/>
            </w:pPr>
            <w:r>
              <w:t>提高徐水经济开发区基础设施建设水平</w:t>
            </w:r>
          </w:p>
        </w:tc>
        <w:tc>
          <w:tcPr>
            <w:tcW w:w="2551" w:type="dxa"/>
            <w:vAlign w:val="center"/>
          </w:tcPr>
          <w:p>
            <w:pPr>
              <w:pStyle w:val="14"/>
            </w:pPr>
            <w:r>
              <w:t>≥90%</w:t>
            </w:r>
          </w:p>
        </w:tc>
        <w:tc>
          <w:tcPr>
            <w:tcW w:w="2268" w:type="dxa"/>
            <w:vAlign w:val="center"/>
          </w:tcPr>
          <w:p>
            <w:pPr>
              <w:pStyle w:val="14"/>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促进产业聚集，打</w:t>
            </w:r>
          </w:p>
          <w:p>
            <w:pPr>
              <w:pStyle w:val="14"/>
            </w:pPr>
            <w:r>
              <w:t>造高端制造业基地</w:t>
            </w:r>
          </w:p>
        </w:tc>
        <w:tc>
          <w:tcPr>
            <w:tcW w:w="2835" w:type="dxa"/>
            <w:vAlign w:val="center"/>
          </w:tcPr>
          <w:p>
            <w:pPr>
              <w:pStyle w:val="14"/>
            </w:pPr>
            <w:r>
              <w:t>促进产业聚集，打造高端制造业基地</w:t>
            </w:r>
          </w:p>
        </w:tc>
        <w:tc>
          <w:tcPr>
            <w:tcW w:w="2551" w:type="dxa"/>
            <w:vAlign w:val="center"/>
          </w:tcPr>
          <w:p>
            <w:pPr>
              <w:pStyle w:val="14"/>
            </w:pPr>
            <w:r>
              <w:t>≥90%</w:t>
            </w:r>
          </w:p>
        </w:tc>
        <w:tc>
          <w:tcPr>
            <w:tcW w:w="2268" w:type="dxa"/>
            <w:vAlign w:val="center"/>
          </w:tcPr>
          <w:p>
            <w:pPr>
              <w:pStyle w:val="14"/>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收益率、投资回收期</w:t>
            </w:r>
          </w:p>
        </w:tc>
        <w:tc>
          <w:tcPr>
            <w:tcW w:w="2835" w:type="dxa"/>
            <w:vAlign w:val="center"/>
          </w:tcPr>
          <w:p>
            <w:pPr>
              <w:pStyle w:val="14"/>
            </w:pPr>
            <w:r>
              <w:t>提升项目运营收益率，改善项目区内基础设施环境，提高招商能力</w:t>
            </w:r>
          </w:p>
        </w:tc>
        <w:tc>
          <w:tcPr>
            <w:tcW w:w="2551" w:type="dxa"/>
            <w:vAlign w:val="center"/>
          </w:tcPr>
          <w:p>
            <w:pPr>
              <w:pStyle w:val="14"/>
            </w:pPr>
            <w:r>
              <w:t>≥90%</w:t>
            </w:r>
          </w:p>
        </w:tc>
        <w:tc>
          <w:tcPr>
            <w:tcW w:w="2268" w:type="dxa"/>
            <w:vAlign w:val="center"/>
          </w:tcPr>
          <w:p>
            <w:pPr>
              <w:pStyle w:val="14"/>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改善和提高企业的</w:t>
            </w:r>
          </w:p>
          <w:p>
            <w:pPr>
              <w:pStyle w:val="14"/>
            </w:pPr>
            <w:r>
              <w:t>工作条件和环境</w:t>
            </w:r>
          </w:p>
        </w:tc>
        <w:tc>
          <w:tcPr>
            <w:tcW w:w="2835" w:type="dxa"/>
            <w:vAlign w:val="center"/>
          </w:tcPr>
          <w:p>
            <w:pPr>
              <w:pStyle w:val="14"/>
            </w:pPr>
            <w:r>
              <w:t>改善和提高企业的</w:t>
            </w:r>
          </w:p>
          <w:p>
            <w:pPr>
              <w:pStyle w:val="14"/>
            </w:pPr>
            <w:r>
              <w:t>工作条件和环境</w:t>
            </w:r>
          </w:p>
        </w:tc>
        <w:tc>
          <w:tcPr>
            <w:tcW w:w="2551" w:type="dxa"/>
            <w:vAlign w:val="center"/>
          </w:tcPr>
          <w:p>
            <w:pPr>
              <w:pStyle w:val="14"/>
            </w:pPr>
            <w:r>
              <w:t>≥90%</w:t>
            </w:r>
          </w:p>
        </w:tc>
        <w:tc>
          <w:tcPr>
            <w:tcW w:w="2268" w:type="dxa"/>
            <w:vAlign w:val="center"/>
          </w:tcPr>
          <w:p>
            <w:pPr>
              <w:pStyle w:val="14"/>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改善整个地区的基础设施水平，提高园区吸引</w:t>
            </w:r>
          </w:p>
          <w:p>
            <w:pPr>
              <w:pStyle w:val="14"/>
            </w:pPr>
            <w:r>
              <w:t>力</w:t>
            </w:r>
          </w:p>
        </w:tc>
        <w:tc>
          <w:tcPr>
            <w:tcW w:w="2835" w:type="dxa"/>
            <w:vAlign w:val="center"/>
          </w:tcPr>
          <w:p>
            <w:pPr>
              <w:pStyle w:val="14"/>
            </w:pPr>
            <w:r>
              <w:t>改善整个地区的基础设施水平，提高园区吸引</w:t>
            </w:r>
          </w:p>
          <w:p>
            <w:pPr>
              <w:pStyle w:val="14"/>
            </w:pPr>
            <w:r>
              <w:t>力</w:t>
            </w:r>
          </w:p>
        </w:tc>
        <w:tc>
          <w:tcPr>
            <w:tcW w:w="2551" w:type="dxa"/>
            <w:vAlign w:val="center"/>
          </w:tcPr>
          <w:p>
            <w:pPr>
              <w:pStyle w:val="14"/>
            </w:pPr>
            <w:r>
              <w:t>≥90%</w:t>
            </w:r>
          </w:p>
        </w:tc>
        <w:tc>
          <w:tcPr>
            <w:tcW w:w="2268" w:type="dxa"/>
            <w:vAlign w:val="center"/>
          </w:tcPr>
          <w:p>
            <w:pPr>
              <w:pStyle w:val="14"/>
            </w:pPr>
            <w:r>
              <w:t>可行性研究报告</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2、2022年第九批新增政府债券—徐水经济开发区汽车产业升级示范区基础设施建设项目绩效目标表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实现高新技术集约化、园区化发展的重要平台和载体，发挥产业集群效益，促进高新技术企业的成长，加快实现国家创新型城市、国家科学发展示范区的产业集聚型城市的功能定位，实现调整产业结构、转变经济发展方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工程完成率</w:t>
            </w:r>
          </w:p>
        </w:tc>
        <w:tc>
          <w:tcPr>
            <w:tcW w:w="2835" w:type="dxa"/>
            <w:vAlign w:val="center"/>
          </w:tcPr>
          <w:p>
            <w:pPr>
              <w:pStyle w:val="14"/>
            </w:pPr>
            <w:r>
              <w:t>指该项目各项工程的完成情况</w:t>
            </w:r>
          </w:p>
        </w:tc>
        <w:tc>
          <w:tcPr>
            <w:tcW w:w="2551" w:type="dxa"/>
            <w:vAlign w:val="center"/>
          </w:tcPr>
          <w:p>
            <w:pPr>
              <w:pStyle w:val="14"/>
            </w:pPr>
            <w:r>
              <w:t>100%</w:t>
            </w:r>
          </w:p>
        </w:tc>
        <w:tc>
          <w:tcPr>
            <w:tcW w:w="2268" w:type="dxa"/>
            <w:vAlign w:val="center"/>
          </w:tcPr>
          <w:p>
            <w:pPr>
              <w:pStyle w:val="14"/>
            </w:pPr>
            <w:r>
              <w:t>项目年度工作计划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指该项目各项工程验收的合格情况</w:t>
            </w:r>
          </w:p>
        </w:tc>
        <w:tc>
          <w:tcPr>
            <w:tcW w:w="2551" w:type="dxa"/>
            <w:vAlign w:val="center"/>
          </w:tcPr>
          <w:p>
            <w:pPr>
              <w:pStyle w:val="14"/>
            </w:pPr>
            <w:r>
              <w:t>100%</w:t>
            </w:r>
          </w:p>
        </w:tc>
        <w:tc>
          <w:tcPr>
            <w:tcW w:w="2268" w:type="dxa"/>
            <w:vAlign w:val="center"/>
          </w:tcPr>
          <w:p>
            <w:pPr>
              <w:pStyle w:val="14"/>
            </w:pPr>
            <w:r>
              <w:t>现行国家相关规范及验收报</w:t>
            </w:r>
          </w:p>
          <w:p>
            <w:pPr>
              <w:pStyle w:val="14"/>
            </w:pPr>
            <w:r>
              <w:t>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指该项目各项工程完成的及时程度</w:t>
            </w:r>
          </w:p>
        </w:tc>
        <w:tc>
          <w:tcPr>
            <w:tcW w:w="2551" w:type="dxa"/>
            <w:vAlign w:val="center"/>
          </w:tcPr>
          <w:p>
            <w:pPr>
              <w:pStyle w:val="14"/>
            </w:pPr>
            <w:r>
              <w:t>100%</w:t>
            </w:r>
          </w:p>
        </w:tc>
        <w:tc>
          <w:tcPr>
            <w:tcW w:w="2268" w:type="dxa"/>
            <w:vAlign w:val="center"/>
          </w:tcPr>
          <w:p>
            <w:pPr>
              <w:pStyle w:val="14"/>
            </w:pPr>
            <w:r>
              <w:t>项目总工作计划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控制在预算成本范围内</w:t>
            </w:r>
          </w:p>
        </w:tc>
        <w:tc>
          <w:tcPr>
            <w:tcW w:w="2835" w:type="dxa"/>
            <w:vAlign w:val="center"/>
          </w:tcPr>
          <w:p>
            <w:pPr>
              <w:pStyle w:val="14"/>
            </w:pPr>
            <w:r>
              <w:t>相关支出在预算成本范围内</w:t>
            </w:r>
          </w:p>
        </w:tc>
        <w:tc>
          <w:tcPr>
            <w:tcW w:w="2551" w:type="dxa"/>
            <w:vAlign w:val="center"/>
          </w:tcPr>
          <w:p>
            <w:pPr>
              <w:pStyle w:val="14"/>
            </w:pPr>
            <w:r>
              <w:t>≤0.6亿元</w:t>
            </w:r>
          </w:p>
        </w:tc>
        <w:tc>
          <w:tcPr>
            <w:tcW w:w="2268" w:type="dxa"/>
            <w:vAlign w:val="center"/>
          </w:tcPr>
          <w:p>
            <w:pPr>
              <w:pStyle w:val="14"/>
            </w:pPr>
            <w:r>
              <w:t>项目总工作计划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提高徐水经济开发区基础设施建设水平</w:t>
            </w:r>
          </w:p>
        </w:tc>
        <w:tc>
          <w:tcPr>
            <w:tcW w:w="2835" w:type="dxa"/>
            <w:vAlign w:val="center"/>
          </w:tcPr>
          <w:p>
            <w:pPr>
              <w:pStyle w:val="14"/>
            </w:pPr>
            <w:r>
              <w:t>提高徐水经济开发区基础设施建设水平</w:t>
            </w:r>
          </w:p>
        </w:tc>
        <w:tc>
          <w:tcPr>
            <w:tcW w:w="2551" w:type="dxa"/>
            <w:vAlign w:val="center"/>
          </w:tcPr>
          <w:p>
            <w:pPr>
              <w:pStyle w:val="14"/>
            </w:pPr>
            <w:r>
              <w:t>≥90%</w:t>
            </w:r>
          </w:p>
        </w:tc>
        <w:tc>
          <w:tcPr>
            <w:tcW w:w="2268" w:type="dxa"/>
            <w:vAlign w:val="center"/>
          </w:tcPr>
          <w:p>
            <w:pPr>
              <w:pStyle w:val="14"/>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促进产业聚集，打</w:t>
            </w:r>
          </w:p>
          <w:p>
            <w:pPr>
              <w:pStyle w:val="14"/>
            </w:pPr>
            <w:r>
              <w:t>造高端制造业基地</w:t>
            </w:r>
          </w:p>
        </w:tc>
        <w:tc>
          <w:tcPr>
            <w:tcW w:w="2835" w:type="dxa"/>
            <w:vAlign w:val="center"/>
          </w:tcPr>
          <w:p>
            <w:pPr>
              <w:pStyle w:val="14"/>
            </w:pPr>
            <w:r>
              <w:t>促进产业聚集，打造高端制造业基地</w:t>
            </w:r>
          </w:p>
        </w:tc>
        <w:tc>
          <w:tcPr>
            <w:tcW w:w="2551" w:type="dxa"/>
            <w:vAlign w:val="center"/>
          </w:tcPr>
          <w:p>
            <w:pPr>
              <w:pStyle w:val="14"/>
            </w:pPr>
            <w:r>
              <w:t>≥90%</w:t>
            </w:r>
          </w:p>
        </w:tc>
        <w:tc>
          <w:tcPr>
            <w:tcW w:w="2268" w:type="dxa"/>
            <w:vAlign w:val="center"/>
          </w:tcPr>
          <w:p>
            <w:pPr>
              <w:pStyle w:val="14"/>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收益率、投资回收期</w:t>
            </w:r>
          </w:p>
        </w:tc>
        <w:tc>
          <w:tcPr>
            <w:tcW w:w="2835" w:type="dxa"/>
            <w:vAlign w:val="center"/>
          </w:tcPr>
          <w:p>
            <w:pPr>
              <w:pStyle w:val="14"/>
            </w:pPr>
            <w:r>
              <w:t>提升项目运营收益率，改善项目区内基础设施环境，提高招商能力</w:t>
            </w:r>
          </w:p>
        </w:tc>
        <w:tc>
          <w:tcPr>
            <w:tcW w:w="2551" w:type="dxa"/>
            <w:vAlign w:val="center"/>
          </w:tcPr>
          <w:p>
            <w:pPr>
              <w:pStyle w:val="14"/>
            </w:pPr>
            <w:r>
              <w:t>≥90%</w:t>
            </w:r>
          </w:p>
        </w:tc>
        <w:tc>
          <w:tcPr>
            <w:tcW w:w="2268" w:type="dxa"/>
            <w:vAlign w:val="center"/>
          </w:tcPr>
          <w:p>
            <w:pPr>
              <w:pStyle w:val="14"/>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改善和提高企业的</w:t>
            </w:r>
          </w:p>
          <w:p>
            <w:pPr>
              <w:pStyle w:val="14"/>
            </w:pPr>
            <w:r>
              <w:t>工作条件和环境</w:t>
            </w:r>
          </w:p>
        </w:tc>
        <w:tc>
          <w:tcPr>
            <w:tcW w:w="2835" w:type="dxa"/>
            <w:vAlign w:val="center"/>
          </w:tcPr>
          <w:p>
            <w:pPr>
              <w:pStyle w:val="14"/>
            </w:pPr>
            <w:r>
              <w:t>改善和提高企业的</w:t>
            </w:r>
          </w:p>
          <w:p>
            <w:pPr>
              <w:pStyle w:val="14"/>
            </w:pPr>
            <w:r>
              <w:t>工作条件和环境</w:t>
            </w:r>
          </w:p>
        </w:tc>
        <w:tc>
          <w:tcPr>
            <w:tcW w:w="2551" w:type="dxa"/>
            <w:vAlign w:val="center"/>
          </w:tcPr>
          <w:p>
            <w:pPr>
              <w:pStyle w:val="14"/>
            </w:pPr>
            <w:r>
              <w:t>≥90%</w:t>
            </w:r>
          </w:p>
        </w:tc>
        <w:tc>
          <w:tcPr>
            <w:tcW w:w="2268" w:type="dxa"/>
            <w:vAlign w:val="center"/>
          </w:tcPr>
          <w:p>
            <w:pPr>
              <w:pStyle w:val="14"/>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改善整个地区的基础设施水平，提高园区吸引</w:t>
            </w:r>
          </w:p>
          <w:p>
            <w:pPr>
              <w:pStyle w:val="14"/>
            </w:pPr>
            <w:r>
              <w:t>力</w:t>
            </w:r>
          </w:p>
        </w:tc>
        <w:tc>
          <w:tcPr>
            <w:tcW w:w="2835" w:type="dxa"/>
            <w:vAlign w:val="center"/>
          </w:tcPr>
          <w:p>
            <w:pPr>
              <w:pStyle w:val="14"/>
            </w:pPr>
            <w:r>
              <w:t>改善整个地区的基础设施水平，提高园区吸引</w:t>
            </w:r>
          </w:p>
          <w:p>
            <w:pPr>
              <w:pStyle w:val="14"/>
            </w:pPr>
            <w:r>
              <w:t>力</w:t>
            </w:r>
          </w:p>
        </w:tc>
        <w:tc>
          <w:tcPr>
            <w:tcW w:w="2551" w:type="dxa"/>
            <w:vAlign w:val="center"/>
          </w:tcPr>
          <w:p>
            <w:pPr>
              <w:pStyle w:val="14"/>
            </w:pPr>
            <w:r>
              <w:t>≥90%</w:t>
            </w:r>
          </w:p>
        </w:tc>
        <w:tc>
          <w:tcPr>
            <w:tcW w:w="2268" w:type="dxa"/>
            <w:vAlign w:val="center"/>
          </w:tcPr>
          <w:p>
            <w:pPr>
              <w:pStyle w:val="14"/>
            </w:pPr>
            <w:r>
              <w:t>可行性研究报告</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3、2023年单位其他资金绩效目标表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1.确保我单位日常行政管理方面工作的运行，保障我单位设备设施的正常运转，确保我单位公务活动的正常开展。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绩效评价次数</w:t>
            </w:r>
          </w:p>
        </w:tc>
        <w:tc>
          <w:tcPr>
            <w:tcW w:w="2835" w:type="dxa"/>
            <w:vAlign w:val="center"/>
          </w:tcPr>
          <w:p>
            <w:pPr>
              <w:pStyle w:val="14"/>
            </w:pPr>
            <w:r>
              <w:t>按季度评价资金使用程度</w:t>
            </w:r>
          </w:p>
        </w:tc>
        <w:tc>
          <w:tcPr>
            <w:tcW w:w="2551" w:type="dxa"/>
            <w:vAlign w:val="center"/>
          </w:tcPr>
          <w:p>
            <w:pPr>
              <w:pStyle w:val="14"/>
            </w:pPr>
            <w:r>
              <w:t>4次</w:t>
            </w:r>
          </w:p>
        </w:tc>
        <w:tc>
          <w:tcPr>
            <w:tcW w:w="2268" w:type="dxa"/>
            <w:vAlign w:val="center"/>
          </w:tcPr>
          <w:p>
            <w:pPr>
              <w:pStyle w:val="14"/>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正常运行率</w:t>
            </w:r>
          </w:p>
        </w:tc>
        <w:tc>
          <w:tcPr>
            <w:tcW w:w="2835" w:type="dxa"/>
            <w:vAlign w:val="center"/>
          </w:tcPr>
          <w:p>
            <w:pPr>
              <w:pStyle w:val="14"/>
            </w:pPr>
            <w:r>
              <w:t>日常工作及设备设施的正常运转情况</w:t>
            </w:r>
          </w:p>
        </w:tc>
        <w:tc>
          <w:tcPr>
            <w:tcW w:w="2551" w:type="dxa"/>
            <w:vAlign w:val="center"/>
          </w:tcPr>
          <w:p>
            <w:pPr>
              <w:pStyle w:val="14"/>
            </w:pPr>
            <w:r>
              <w:t>≥95%</w:t>
            </w:r>
          </w:p>
        </w:tc>
        <w:tc>
          <w:tcPr>
            <w:tcW w:w="2268" w:type="dxa"/>
            <w:vAlign w:val="center"/>
          </w:tcPr>
          <w:p>
            <w:pPr>
              <w:pStyle w:val="14"/>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控制资金支出</w:t>
            </w:r>
          </w:p>
        </w:tc>
        <w:tc>
          <w:tcPr>
            <w:tcW w:w="2835" w:type="dxa"/>
            <w:vAlign w:val="center"/>
          </w:tcPr>
          <w:p>
            <w:pPr>
              <w:pStyle w:val="14"/>
            </w:pPr>
            <w:r>
              <w:t>资金支出进度占预算全额的比例</w:t>
            </w:r>
          </w:p>
        </w:tc>
        <w:tc>
          <w:tcPr>
            <w:tcW w:w="2551" w:type="dxa"/>
            <w:vAlign w:val="center"/>
          </w:tcPr>
          <w:p>
            <w:pPr>
              <w:pStyle w:val="14"/>
            </w:pPr>
            <w:r>
              <w:t>100%</w:t>
            </w:r>
          </w:p>
        </w:tc>
        <w:tc>
          <w:tcPr>
            <w:tcW w:w="2268" w:type="dxa"/>
            <w:vAlign w:val="center"/>
          </w:tcPr>
          <w:p>
            <w:pPr>
              <w:pStyle w:val="14"/>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按照支出进度要求和预算构成执行</w:t>
            </w:r>
          </w:p>
        </w:tc>
        <w:tc>
          <w:tcPr>
            <w:tcW w:w="2551" w:type="dxa"/>
            <w:vAlign w:val="center"/>
          </w:tcPr>
          <w:p>
            <w:pPr>
              <w:pStyle w:val="14"/>
            </w:pPr>
            <w:r>
              <w:t>100%</w:t>
            </w:r>
          </w:p>
        </w:tc>
        <w:tc>
          <w:tcPr>
            <w:tcW w:w="2268" w:type="dxa"/>
            <w:vAlign w:val="center"/>
          </w:tcPr>
          <w:p>
            <w:pPr>
              <w:pStyle w:val="14"/>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有效的改善职工作环境，有利于提高工作效率</w:t>
            </w:r>
          </w:p>
        </w:tc>
        <w:tc>
          <w:tcPr>
            <w:tcW w:w="2551" w:type="dxa"/>
            <w:vAlign w:val="center"/>
          </w:tcPr>
          <w:p>
            <w:pPr>
              <w:pStyle w:val="14"/>
            </w:pPr>
            <w:r>
              <w:t>≥95%</w:t>
            </w:r>
          </w:p>
        </w:tc>
        <w:tc>
          <w:tcPr>
            <w:tcW w:w="2268" w:type="dxa"/>
            <w:vAlign w:val="center"/>
          </w:tcPr>
          <w:p>
            <w:pPr>
              <w:pStyle w:val="14"/>
            </w:pPr>
            <w:r>
              <w:t>依据工作要求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4、偿还2023年隐性债务资金绩效目标表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rPr>
                <w:rFonts w:hint="eastAsia" w:eastAsiaTheme="minorEastAsia"/>
                <w:lang w:eastAsia="zh-CN"/>
              </w:rPr>
            </w:pPr>
            <w:r>
              <w:t>1.该项目自执行以来，一直按照偿还计划实施，为园区招商引资打下了良好的基础，保障了园区的可持续运行。</w:t>
            </w:r>
            <w:r>
              <w:tab/>
            </w:r>
            <w:r>
              <w:tab/>
            </w:r>
            <w:r>
              <w:tab/>
            </w:r>
          </w:p>
          <w:p>
            <w:pPr>
              <w:pStyle w:val="14"/>
            </w:pPr>
            <w:r>
              <w:t>2.按照偿还计划实施，计划本年度还款1462.31万元，为园区招商引资打下了良好的基础，保障了园区的可持续运行。</w:t>
            </w:r>
            <w:r>
              <w:tab/>
            </w:r>
            <w:r>
              <w:tab/>
            </w:r>
          </w:p>
          <w:p>
            <w:pPr>
              <w:pStyle w:val="14"/>
              <w:rPr>
                <w:rFonts w:hint="eastAsia" w:eastAsiaTheme="minorEastAsia"/>
                <w:lang w:eastAsia="zh-CN"/>
              </w:rPr>
            </w:pPr>
            <w:r>
              <w:t>3.2023年11月底前完成偿还隐性债务1462.31万元。</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偿还次数</w:t>
            </w:r>
          </w:p>
        </w:tc>
        <w:tc>
          <w:tcPr>
            <w:tcW w:w="2835" w:type="dxa"/>
            <w:vAlign w:val="center"/>
          </w:tcPr>
          <w:p>
            <w:pPr>
              <w:pStyle w:val="14"/>
            </w:pPr>
            <w:r>
              <w:t>反映开发区偿还隐性债务次数情况</w:t>
            </w:r>
          </w:p>
        </w:tc>
        <w:tc>
          <w:tcPr>
            <w:tcW w:w="2551" w:type="dxa"/>
            <w:vAlign w:val="center"/>
          </w:tcPr>
          <w:p>
            <w:pPr>
              <w:pStyle w:val="14"/>
            </w:pPr>
            <w:r>
              <w:t>1次</w:t>
            </w:r>
          </w:p>
        </w:tc>
        <w:tc>
          <w:tcPr>
            <w:tcW w:w="2268" w:type="dxa"/>
            <w:vAlign w:val="center"/>
          </w:tcPr>
          <w:p>
            <w:pPr>
              <w:pStyle w:val="14"/>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应偿尽偿率</w:t>
            </w:r>
          </w:p>
        </w:tc>
        <w:tc>
          <w:tcPr>
            <w:tcW w:w="2835" w:type="dxa"/>
            <w:vAlign w:val="center"/>
          </w:tcPr>
          <w:p>
            <w:pPr>
              <w:pStyle w:val="14"/>
            </w:pPr>
            <w:r>
              <w:t>反映实际偿还金额占应偿还金额比例情况</w:t>
            </w:r>
          </w:p>
        </w:tc>
        <w:tc>
          <w:tcPr>
            <w:tcW w:w="2551" w:type="dxa"/>
            <w:vAlign w:val="center"/>
          </w:tcPr>
          <w:p>
            <w:pPr>
              <w:pStyle w:val="14"/>
            </w:pPr>
            <w:r>
              <w:t>100%</w:t>
            </w:r>
          </w:p>
        </w:tc>
        <w:tc>
          <w:tcPr>
            <w:tcW w:w="2268" w:type="dxa"/>
            <w:vAlign w:val="center"/>
          </w:tcPr>
          <w:p>
            <w:pPr>
              <w:pStyle w:val="14"/>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偿还及时率</w:t>
            </w:r>
          </w:p>
        </w:tc>
        <w:tc>
          <w:tcPr>
            <w:tcW w:w="2835" w:type="dxa"/>
            <w:vAlign w:val="center"/>
          </w:tcPr>
          <w:p>
            <w:pPr>
              <w:pStyle w:val="14"/>
            </w:pPr>
            <w:r>
              <w:t>反映开发区偿还隐性债务的及时程度</w:t>
            </w:r>
          </w:p>
        </w:tc>
        <w:tc>
          <w:tcPr>
            <w:tcW w:w="2551" w:type="dxa"/>
            <w:vAlign w:val="center"/>
          </w:tcPr>
          <w:p>
            <w:pPr>
              <w:pStyle w:val="14"/>
            </w:pPr>
            <w:r>
              <w:t>100%</w:t>
            </w:r>
          </w:p>
        </w:tc>
        <w:tc>
          <w:tcPr>
            <w:tcW w:w="2268" w:type="dxa"/>
            <w:vAlign w:val="center"/>
          </w:tcPr>
          <w:p>
            <w:pPr>
              <w:pStyle w:val="14"/>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项目预算控制数</w:t>
            </w:r>
          </w:p>
        </w:tc>
        <w:tc>
          <w:tcPr>
            <w:tcW w:w="2835" w:type="dxa"/>
            <w:vAlign w:val="center"/>
          </w:tcPr>
          <w:p>
            <w:pPr>
              <w:pStyle w:val="14"/>
            </w:pPr>
            <w:r>
              <w:t>反映项目支出金额不高于预算金额</w:t>
            </w:r>
          </w:p>
        </w:tc>
        <w:tc>
          <w:tcPr>
            <w:tcW w:w="2551" w:type="dxa"/>
            <w:vAlign w:val="center"/>
          </w:tcPr>
          <w:p>
            <w:pPr>
              <w:pStyle w:val="14"/>
            </w:pPr>
            <w:r>
              <w:t>≤1462.31万元</w:t>
            </w:r>
          </w:p>
        </w:tc>
        <w:tc>
          <w:tcPr>
            <w:tcW w:w="2268" w:type="dxa"/>
            <w:vAlign w:val="center"/>
          </w:tcPr>
          <w:p>
            <w:pPr>
              <w:pStyle w:val="14"/>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园区可持续运行时间</w:t>
            </w:r>
          </w:p>
        </w:tc>
        <w:tc>
          <w:tcPr>
            <w:tcW w:w="2835" w:type="dxa"/>
            <w:vAlign w:val="center"/>
          </w:tcPr>
          <w:p>
            <w:pPr>
              <w:pStyle w:val="14"/>
            </w:pPr>
            <w:r>
              <w:t>反映偿还隐性债务后，园区可持续运行时间情况</w:t>
            </w:r>
          </w:p>
        </w:tc>
        <w:tc>
          <w:tcPr>
            <w:tcW w:w="2551" w:type="dxa"/>
            <w:vAlign w:val="center"/>
          </w:tcPr>
          <w:p>
            <w:pPr>
              <w:pStyle w:val="14"/>
            </w:pPr>
            <w:r>
              <w:t>≥1年</w:t>
            </w:r>
          </w:p>
        </w:tc>
        <w:tc>
          <w:tcPr>
            <w:tcW w:w="2268" w:type="dxa"/>
            <w:vAlign w:val="center"/>
          </w:tcPr>
          <w:p>
            <w:pPr>
              <w:pStyle w:val="14"/>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受益人群满意度</w:t>
            </w:r>
          </w:p>
        </w:tc>
        <w:tc>
          <w:tcPr>
            <w:tcW w:w="2835" w:type="dxa"/>
            <w:vAlign w:val="center"/>
          </w:tcPr>
          <w:p>
            <w:pPr>
              <w:pStyle w:val="14"/>
            </w:pPr>
            <w:r>
              <w:t>受益人群满意度</w:t>
            </w:r>
          </w:p>
        </w:tc>
        <w:tc>
          <w:tcPr>
            <w:tcW w:w="2551" w:type="dxa"/>
            <w:vAlign w:val="center"/>
          </w:tcPr>
          <w:p>
            <w:pPr>
              <w:pStyle w:val="14"/>
            </w:pPr>
            <w:r>
              <w:t>≥90%</w:t>
            </w:r>
          </w:p>
        </w:tc>
        <w:tc>
          <w:tcPr>
            <w:tcW w:w="2268"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5、纪检保障经费（运转保障）绩效目标表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rPr>
                <w:rFonts w:hint="eastAsia" w:eastAsiaTheme="minorEastAsia"/>
                <w:lang w:eastAsia="zh-CN"/>
              </w:rPr>
            </w:pPr>
            <w:r>
              <w:t>1.贯彻党的纪律检查职能。该项经费主要用于开发区纪检办公运转，通过纪检监督，改善了园区投资环境，投诉明显降低。</w:t>
            </w:r>
            <w:r>
              <w:tab/>
            </w:r>
            <w:r>
              <w:tab/>
            </w:r>
          </w:p>
          <w:p>
            <w:pPr>
              <w:pStyle w:val="14"/>
              <w:rPr>
                <w:rFonts w:hint="eastAsia" w:eastAsiaTheme="minorEastAsia"/>
                <w:lang w:eastAsia="zh-CN"/>
              </w:rPr>
            </w:pPr>
            <w:r>
              <w:t>2.计划全年纪检巡视，巡视人员到位率达到90%，通过纪检监督，改善了园区投资环境，投诉降低。</w:t>
            </w:r>
            <w:r>
              <w:tab/>
            </w:r>
            <w:r>
              <w:tab/>
            </w:r>
            <w:r>
              <w:tab/>
            </w:r>
            <w:r>
              <w:tab/>
            </w:r>
          </w:p>
          <w:p>
            <w:pPr>
              <w:pStyle w:val="14"/>
            </w:pPr>
            <w:r>
              <w:t>3.6月50%，12月100%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纪检巡视次数</w:t>
            </w:r>
          </w:p>
        </w:tc>
        <w:tc>
          <w:tcPr>
            <w:tcW w:w="2835" w:type="dxa"/>
            <w:vAlign w:val="center"/>
          </w:tcPr>
          <w:p>
            <w:pPr>
              <w:pStyle w:val="14"/>
            </w:pPr>
            <w:r>
              <w:t>纪检巡视次数</w:t>
            </w:r>
          </w:p>
        </w:tc>
        <w:tc>
          <w:tcPr>
            <w:tcW w:w="2551" w:type="dxa"/>
            <w:vAlign w:val="center"/>
          </w:tcPr>
          <w:p>
            <w:pPr>
              <w:pStyle w:val="14"/>
            </w:pPr>
            <w:r>
              <w:t>12次</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巡视人员到位率</w:t>
            </w:r>
          </w:p>
        </w:tc>
        <w:tc>
          <w:tcPr>
            <w:tcW w:w="2835" w:type="dxa"/>
            <w:vAlign w:val="center"/>
          </w:tcPr>
          <w:p>
            <w:pPr>
              <w:pStyle w:val="14"/>
            </w:pPr>
            <w:r>
              <w:t>巡视人员到位情况</w:t>
            </w:r>
          </w:p>
        </w:tc>
        <w:tc>
          <w:tcPr>
            <w:tcW w:w="2551" w:type="dxa"/>
            <w:vAlign w:val="center"/>
          </w:tcPr>
          <w:p>
            <w:pPr>
              <w:pStyle w:val="14"/>
            </w:pPr>
            <w:r>
              <w:t>≥90％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纪检巡视开展及时率</w:t>
            </w:r>
          </w:p>
        </w:tc>
        <w:tc>
          <w:tcPr>
            <w:tcW w:w="2835" w:type="dxa"/>
            <w:vAlign w:val="center"/>
          </w:tcPr>
          <w:p>
            <w:pPr>
              <w:pStyle w:val="14"/>
            </w:pPr>
            <w:r>
              <w:t>纪检巡视开展及时情况</w:t>
            </w:r>
          </w:p>
        </w:tc>
        <w:tc>
          <w:tcPr>
            <w:tcW w:w="2551" w:type="dxa"/>
            <w:vAlign w:val="center"/>
          </w:tcPr>
          <w:p>
            <w:pPr>
              <w:pStyle w:val="14"/>
            </w:pPr>
            <w:r>
              <w:t>≥90％</w:t>
            </w:r>
          </w:p>
        </w:tc>
        <w:tc>
          <w:tcPr>
            <w:tcW w:w="2268" w:type="dxa"/>
            <w:vAlign w:val="center"/>
          </w:tcPr>
          <w:p>
            <w:pPr>
              <w:pStyle w:val="14"/>
            </w:pPr>
            <w:r>
              <w:t>依据工作方案</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项目支出控制在预算范围内</w:t>
            </w:r>
          </w:p>
        </w:tc>
        <w:tc>
          <w:tcPr>
            <w:tcW w:w="2551" w:type="dxa"/>
            <w:vAlign w:val="center"/>
          </w:tcPr>
          <w:p>
            <w:pPr>
              <w:pStyle w:val="14"/>
            </w:pPr>
            <w:r>
              <w:t>≤2.2万元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园区投资环境提升率</w:t>
            </w:r>
          </w:p>
        </w:tc>
        <w:tc>
          <w:tcPr>
            <w:tcW w:w="2835" w:type="dxa"/>
            <w:vAlign w:val="center"/>
          </w:tcPr>
          <w:p>
            <w:pPr>
              <w:pStyle w:val="14"/>
            </w:pPr>
            <w:r>
              <w:t>通过纪检监督，改善了园区投资环境，投诉降低</w:t>
            </w:r>
          </w:p>
        </w:tc>
        <w:tc>
          <w:tcPr>
            <w:tcW w:w="2551" w:type="dxa"/>
            <w:vAlign w:val="center"/>
          </w:tcPr>
          <w:p>
            <w:pPr>
              <w:pStyle w:val="14"/>
            </w:pPr>
            <w:r>
              <w:t>≥50％</w:t>
            </w:r>
          </w:p>
        </w:tc>
        <w:tc>
          <w:tcPr>
            <w:tcW w:w="2268" w:type="dxa"/>
            <w:vAlign w:val="center"/>
          </w:tcPr>
          <w:p>
            <w:pPr>
              <w:pStyle w:val="14"/>
            </w:pPr>
            <w:r>
              <w:t>依据工作方案</w:t>
            </w:r>
          </w:p>
        </w:tc>
      </w:tr>
      <w:tr>
        <w:tblPrEx>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巡视人员满意度</w:t>
            </w:r>
          </w:p>
        </w:tc>
        <w:tc>
          <w:tcPr>
            <w:tcW w:w="2835" w:type="dxa"/>
            <w:vAlign w:val="center"/>
          </w:tcPr>
          <w:p>
            <w:pPr>
              <w:pStyle w:val="14"/>
            </w:pPr>
            <w:r>
              <w:t>巡视人员满意度</w:t>
            </w:r>
          </w:p>
        </w:tc>
        <w:tc>
          <w:tcPr>
            <w:tcW w:w="2551" w:type="dxa"/>
            <w:vAlign w:val="center"/>
          </w:tcPr>
          <w:p>
            <w:pPr>
              <w:pStyle w:val="14"/>
            </w:pPr>
            <w:r>
              <w:t>≥85％</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6、开发区环境卫生整治维护费绩效目标表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1.确保徐水经济开发区内环境整洁，提升开发区整体形象，为园区经济建设提档升级保驾护航。</w:t>
            </w:r>
          </w:p>
          <w:p>
            <w:pPr>
              <w:pStyle w:val="14"/>
            </w:pPr>
            <w:r>
              <w:t>2.完成开发区环境卫生整治任务，全年集中整治卫生环境4次，整治卫生环境验收合格率达到100%，提升开发区整体形象，为园区经济建设提档升级保驾护航。</w:t>
            </w:r>
          </w:p>
          <w:p>
            <w:pPr>
              <w:pStyle w:val="14"/>
            </w:pPr>
            <w:r>
              <w:t>3.6月50%，12月100%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卫生集中整治数</w:t>
            </w:r>
          </w:p>
        </w:tc>
        <w:tc>
          <w:tcPr>
            <w:tcW w:w="2835" w:type="dxa"/>
            <w:vAlign w:val="center"/>
          </w:tcPr>
          <w:p>
            <w:pPr>
              <w:pStyle w:val="14"/>
            </w:pPr>
            <w:r>
              <w:t>反映园区年内集中整治卫生环境次数情况</w:t>
            </w:r>
          </w:p>
        </w:tc>
        <w:tc>
          <w:tcPr>
            <w:tcW w:w="2551" w:type="dxa"/>
            <w:vAlign w:val="center"/>
          </w:tcPr>
          <w:p>
            <w:pPr>
              <w:pStyle w:val="14"/>
            </w:pPr>
            <w:r>
              <w:t>≥4次</w:t>
            </w:r>
          </w:p>
        </w:tc>
        <w:tc>
          <w:tcPr>
            <w:tcW w:w="2268" w:type="dxa"/>
            <w:vAlign w:val="center"/>
          </w:tcPr>
          <w:p>
            <w:pPr>
              <w:pStyle w:val="14"/>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反映园区年内集中整治卫生环境验收合格情况</w:t>
            </w:r>
          </w:p>
        </w:tc>
        <w:tc>
          <w:tcPr>
            <w:tcW w:w="2551" w:type="dxa"/>
            <w:vAlign w:val="center"/>
          </w:tcPr>
          <w:p>
            <w:pPr>
              <w:pStyle w:val="14"/>
            </w:pPr>
            <w:r>
              <w:t>100％</w:t>
            </w:r>
          </w:p>
        </w:tc>
        <w:tc>
          <w:tcPr>
            <w:tcW w:w="2268" w:type="dxa"/>
            <w:vAlign w:val="center"/>
          </w:tcPr>
          <w:p>
            <w:pPr>
              <w:pStyle w:val="14"/>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卫生集中整治及时率</w:t>
            </w:r>
          </w:p>
        </w:tc>
        <w:tc>
          <w:tcPr>
            <w:tcW w:w="2835" w:type="dxa"/>
            <w:vAlign w:val="center"/>
          </w:tcPr>
          <w:p>
            <w:pPr>
              <w:pStyle w:val="14"/>
            </w:pPr>
            <w:r>
              <w:t>反映园区整治卫生环境的及时程度</w:t>
            </w:r>
          </w:p>
        </w:tc>
        <w:tc>
          <w:tcPr>
            <w:tcW w:w="2551" w:type="dxa"/>
            <w:vAlign w:val="center"/>
          </w:tcPr>
          <w:p>
            <w:pPr>
              <w:pStyle w:val="14"/>
            </w:pPr>
            <w:r>
              <w:t>100%</w:t>
            </w:r>
          </w:p>
        </w:tc>
        <w:tc>
          <w:tcPr>
            <w:tcW w:w="2268" w:type="dxa"/>
            <w:vAlign w:val="center"/>
          </w:tcPr>
          <w:p>
            <w:pPr>
              <w:pStyle w:val="14"/>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开发区环境卫生整治成本</w:t>
            </w:r>
          </w:p>
        </w:tc>
        <w:tc>
          <w:tcPr>
            <w:tcW w:w="2835" w:type="dxa"/>
            <w:vAlign w:val="center"/>
          </w:tcPr>
          <w:p>
            <w:pPr>
              <w:pStyle w:val="14"/>
            </w:pPr>
            <w:r>
              <w:t>反映项目支出金额不高于预算金额</w:t>
            </w:r>
          </w:p>
        </w:tc>
        <w:tc>
          <w:tcPr>
            <w:tcW w:w="2551" w:type="dxa"/>
            <w:vAlign w:val="center"/>
          </w:tcPr>
          <w:p>
            <w:pPr>
              <w:pStyle w:val="14"/>
            </w:pPr>
            <w:r>
              <w:t>≤80万元</w:t>
            </w:r>
          </w:p>
        </w:tc>
        <w:tc>
          <w:tcPr>
            <w:tcW w:w="2268" w:type="dxa"/>
            <w:vAlign w:val="center"/>
          </w:tcPr>
          <w:p>
            <w:pPr>
              <w:pStyle w:val="14"/>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园区整体形象提升率</w:t>
            </w:r>
          </w:p>
        </w:tc>
        <w:tc>
          <w:tcPr>
            <w:tcW w:w="2835" w:type="dxa"/>
            <w:vAlign w:val="center"/>
          </w:tcPr>
          <w:p>
            <w:pPr>
              <w:pStyle w:val="14"/>
            </w:pPr>
            <w:r>
              <w:t>反映园区集中整治卫生环境对园区整体形象的提升程度</w:t>
            </w:r>
          </w:p>
        </w:tc>
        <w:tc>
          <w:tcPr>
            <w:tcW w:w="2551" w:type="dxa"/>
            <w:vAlign w:val="center"/>
          </w:tcPr>
          <w:p>
            <w:pPr>
              <w:pStyle w:val="14"/>
            </w:pPr>
            <w:r>
              <w:t>≥80%</w:t>
            </w:r>
          </w:p>
        </w:tc>
        <w:tc>
          <w:tcPr>
            <w:tcW w:w="2268" w:type="dxa"/>
            <w:vAlign w:val="center"/>
          </w:tcPr>
          <w:p>
            <w:pPr>
              <w:pStyle w:val="14"/>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入驻企业满意度</w:t>
            </w:r>
          </w:p>
        </w:tc>
        <w:tc>
          <w:tcPr>
            <w:tcW w:w="2835" w:type="dxa"/>
            <w:vAlign w:val="center"/>
          </w:tcPr>
          <w:p>
            <w:pPr>
              <w:pStyle w:val="14"/>
            </w:pPr>
            <w:r>
              <w:t>反映入驻企业对园区形象的满意程度</w:t>
            </w:r>
          </w:p>
        </w:tc>
        <w:tc>
          <w:tcPr>
            <w:tcW w:w="2551" w:type="dxa"/>
            <w:vAlign w:val="center"/>
          </w:tcPr>
          <w:p>
            <w:pPr>
              <w:pStyle w:val="14"/>
            </w:pPr>
            <w:r>
              <w:t>≥85%</w:t>
            </w:r>
          </w:p>
        </w:tc>
        <w:tc>
          <w:tcPr>
            <w:tcW w:w="2268" w:type="dxa"/>
            <w:vAlign w:val="center"/>
          </w:tcPr>
          <w:p>
            <w:pPr>
              <w:pStyle w:val="14"/>
            </w:pPr>
            <w:r>
              <w:t>依据计划要求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7、开发区垃圾清运费用绩效目标表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1.解决居民生活垃圾处理问题，保障园区干净整洁的生活环境。</w:t>
            </w:r>
            <w:r>
              <w:tab/>
            </w:r>
            <w:r>
              <w:tab/>
            </w:r>
            <w:r>
              <w:tab/>
            </w:r>
            <w:r>
              <w:tab/>
            </w:r>
            <w:r>
              <w:tab/>
            </w:r>
            <w:r>
              <w:tab/>
            </w:r>
          </w:p>
          <w:p>
            <w:pPr>
              <w:pStyle w:val="14"/>
            </w:pPr>
            <w:r>
              <w:t>2.完成釜阳花园A区、B区、C区和哈弗城D1区一期、二期居民生活垃圾清运及处理，确保园区环境干净整洁。</w:t>
            </w:r>
          </w:p>
          <w:p>
            <w:pPr>
              <w:pStyle w:val="14"/>
            </w:pPr>
            <w:r>
              <w:t>3.6月50%，12月100%。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清运垃圾场地数量</w:t>
            </w:r>
          </w:p>
        </w:tc>
        <w:tc>
          <w:tcPr>
            <w:tcW w:w="2835" w:type="dxa"/>
            <w:vAlign w:val="center"/>
          </w:tcPr>
          <w:p>
            <w:pPr>
              <w:pStyle w:val="14"/>
            </w:pPr>
            <w:r>
              <w:t>反映清运垃圾场地数量情况</w:t>
            </w:r>
          </w:p>
        </w:tc>
        <w:tc>
          <w:tcPr>
            <w:tcW w:w="2551" w:type="dxa"/>
            <w:vAlign w:val="center"/>
          </w:tcPr>
          <w:p>
            <w:pPr>
              <w:pStyle w:val="14"/>
            </w:pPr>
            <w:r>
              <w:t>2个</w:t>
            </w:r>
          </w:p>
        </w:tc>
        <w:tc>
          <w:tcPr>
            <w:tcW w:w="2268" w:type="dxa"/>
            <w:vAlign w:val="center"/>
          </w:tcPr>
          <w:p>
            <w:pPr>
              <w:pStyle w:val="14"/>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清运垃圾质量达标率</w:t>
            </w:r>
          </w:p>
        </w:tc>
        <w:tc>
          <w:tcPr>
            <w:tcW w:w="2835" w:type="dxa"/>
            <w:vAlign w:val="center"/>
          </w:tcPr>
          <w:p>
            <w:pPr>
              <w:pStyle w:val="14"/>
            </w:pPr>
            <w:r>
              <w:t>反映清运垃圾质量达标情况</w:t>
            </w:r>
          </w:p>
        </w:tc>
        <w:tc>
          <w:tcPr>
            <w:tcW w:w="2551" w:type="dxa"/>
            <w:vAlign w:val="center"/>
          </w:tcPr>
          <w:p>
            <w:pPr>
              <w:pStyle w:val="14"/>
            </w:pPr>
            <w:r>
              <w:t>≥90％</w:t>
            </w:r>
          </w:p>
        </w:tc>
        <w:tc>
          <w:tcPr>
            <w:tcW w:w="2268" w:type="dxa"/>
            <w:vAlign w:val="center"/>
          </w:tcPr>
          <w:p>
            <w:pPr>
              <w:pStyle w:val="14"/>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垃圾清运及时率</w:t>
            </w:r>
          </w:p>
        </w:tc>
        <w:tc>
          <w:tcPr>
            <w:tcW w:w="2835" w:type="dxa"/>
            <w:vAlign w:val="center"/>
          </w:tcPr>
          <w:p>
            <w:pPr>
              <w:pStyle w:val="14"/>
            </w:pPr>
            <w:r>
              <w:t>反映清运垃圾的及时程度</w:t>
            </w:r>
          </w:p>
        </w:tc>
        <w:tc>
          <w:tcPr>
            <w:tcW w:w="2551" w:type="dxa"/>
            <w:vAlign w:val="center"/>
          </w:tcPr>
          <w:p>
            <w:pPr>
              <w:pStyle w:val="14"/>
            </w:pPr>
            <w:r>
              <w:t>100%</w:t>
            </w:r>
          </w:p>
        </w:tc>
        <w:tc>
          <w:tcPr>
            <w:tcW w:w="2268" w:type="dxa"/>
            <w:vAlign w:val="center"/>
          </w:tcPr>
          <w:p>
            <w:pPr>
              <w:pStyle w:val="14"/>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开发区垃圾清运成本</w:t>
            </w:r>
          </w:p>
        </w:tc>
        <w:tc>
          <w:tcPr>
            <w:tcW w:w="2835" w:type="dxa"/>
            <w:vAlign w:val="center"/>
          </w:tcPr>
          <w:p>
            <w:pPr>
              <w:pStyle w:val="14"/>
            </w:pPr>
            <w:r>
              <w:t>反映项目支出金额不高于预算金额</w:t>
            </w:r>
          </w:p>
        </w:tc>
        <w:tc>
          <w:tcPr>
            <w:tcW w:w="2551" w:type="dxa"/>
            <w:vAlign w:val="center"/>
          </w:tcPr>
          <w:p>
            <w:pPr>
              <w:pStyle w:val="14"/>
            </w:pPr>
            <w:r>
              <w:t>≤142.45万元</w:t>
            </w:r>
          </w:p>
        </w:tc>
        <w:tc>
          <w:tcPr>
            <w:tcW w:w="2268" w:type="dxa"/>
            <w:vAlign w:val="center"/>
          </w:tcPr>
          <w:p>
            <w:pPr>
              <w:pStyle w:val="14"/>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垃圾堆积情况发生数</w:t>
            </w:r>
          </w:p>
        </w:tc>
        <w:tc>
          <w:tcPr>
            <w:tcW w:w="2835" w:type="dxa"/>
            <w:vAlign w:val="center"/>
          </w:tcPr>
          <w:p>
            <w:pPr>
              <w:pStyle w:val="14"/>
            </w:pPr>
            <w:r>
              <w:t>园区内明显垃圾堆积情况</w:t>
            </w:r>
          </w:p>
        </w:tc>
        <w:tc>
          <w:tcPr>
            <w:tcW w:w="2551" w:type="dxa"/>
            <w:vAlign w:val="center"/>
          </w:tcPr>
          <w:p>
            <w:pPr>
              <w:pStyle w:val="14"/>
            </w:pPr>
            <w:r>
              <w:t>0次</w:t>
            </w:r>
          </w:p>
        </w:tc>
        <w:tc>
          <w:tcPr>
            <w:tcW w:w="2268" w:type="dxa"/>
            <w:vAlign w:val="center"/>
          </w:tcPr>
          <w:p>
            <w:pPr>
              <w:pStyle w:val="14"/>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受补助人群满意度</w:t>
            </w:r>
          </w:p>
        </w:tc>
        <w:tc>
          <w:tcPr>
            <w:tcW w:w="2835" w:type="dxa"/>
            <w:vAlign w:val="center"/>
          </w:tcPr>
          <w:p>
            <w:pPr>
              <w:pStyle w:val="14"/>
            </w:pPr>
            <w:r>
              <w:t>受补助人群满意度</w:t>
            </w:r>
          </w:p>
        </w:tc>
        <w:tc>
          <w:tcPr>
            <w:tcW w:w="2551" w:type="dxa"/>
            <w:vAlign w:val="center"/>
          </w:tcPr>
          <w:p>
            <w:pPr>
              <w:pStyle w:val="14"/>
            </w:pPr>
            <w:r>
              <w:t>≥90％</w:t>
            </w:r>
          </w:p>
        </w:tc>
        <w:tc>
          <w:tcPr>
            <w:tcW w:w="2268" w:type="dxa"/>
            <w:vAlign w:val="center"/>
          </w:tcPr>
          <w:p>
            <w:pPr>
              <w:pStyle w:val="14"/>
            </w:pPr>
            <w:r>
              <w:t>计划要求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8、开发区路灯电费及维修、养护费用绩效目标表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1.通过该项目实施，保障了出行安全，提升了园区整体形象。</w:t>
            </w:r>
            <w:r>
              <w:tab/>
            </w:r>
            <w:r>
              <w:tab/>
            </w:r>
            <w:r>
              <w:tab/>
            </w:r>
            <w:r>
              <w:tab/>
            </w:r>
            <w:r>
              <w:tab/>
            </w:r>
          </w:p>
          <w:p>
            <w:pPr>
              <w:pStyle w:val="14"/>
            </w:pPr>
            <w:r>
              <w:t>2.完成园区内50个路灯的维修、养护工作，确保亮灯率达到90%，保障园区出行安全。</w:t>
            </w:r>
            <w:r>
              <w:tab/>
            </w:r>
            <w:r>
              <w:tab/>
            </w:r>
            <w:r>
              <w:tab/>
            </w:r>
            <w:r>
              <w:tab/>
            </w:r>
            <w:r>
              <w:tab/>
            </w:r>
            <w:r>
              <w:tab/>
            </w:r>
          </w:p>
          <w:p>
            <w:pPr>
              <w:pStyle w:val="14"/>
              <w:rPr>
                <w:rFonts w:hint="eastAsia" w:eastAsiaTheme="minorEastAsia"/>
                <w:lang w:eastAsia="zh-CN"/>
              </w:rPr>
            </w:pPr>
            <w:r>
              <w:t>3.6月50%，12月100%</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维修、养护路灯数量</w:t>
            </w:r>
          </w:p>
        </w:tc>
        <w:tc>
          <w:tcPr>
            <w:tcW w:w="2835" w:type="dxa"/>
            <w:vAlign w:val="center"/>
          </w:tcPr>
          <w:p>
            <w:pPr>
              <w:pStyle w:val="14"/>
            </w:pPr>
            <w:r>
              <w:t>反映维修、养护路灯数量情况</w:t>
            </w:r>
          </w:p>
        </w:tc>
        <w:tc>
          <w:tcPr>
            <w:tcW w:w="2551" w:type="dxa"/>
            <w:vAlign w:val="center"/>
          </w:tcPr>
          <w:p>
            <w:pPr>
              <w:pStyle w:val="14"/>
            </w:pPr>
            <w:r>
              <w:t>≥50个</w:t>
            </w:r>
          </w:p>
        </w:tc>
        <w:tc>
          <w:tcPr>
            <w:tcW w:w="2268" w:type="dxa"/>
            <w:vAlign w:val="center"/>
          </w:tcPr>
          <w:p>
            <w:pPr>
              <w:pStyle w:val="14"/>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路灯亮灯率</w:t>
            </w:r>
          </w:p>
        </w:tc>
        <w:tc>
          <w:tcPr>
            <w:tcW w:w="2835" w:type="dxa"/>
            <w:vAlign w:val="center"/>
          </w:tcPr>
          <w:p>
            <w:pPr>
              <w:pStyle w:val="14"/>
            </w:pPr>
            <w:r>
              <w:t>路灯亮灯率</w:t>
            </w:r>
          </w:p>
        </w:tc>
        <w:tc>
          <w:tcPr>
            <w:tcW w:w="2551" w:type="dxa"/>
            <w:vAlign w:val="center"/>
          </w:tcPr>
          <w:p>
            <w:pPr>
              <w:pStyle w:val="14"/>
            </w:pPr>
            <w:r>
              <w:t>≥90％</w:t>
            </w:r>
          </w:p>
        </w:tc>
        <w:tc>
          <w:tcPr>
            <w:tcW w:w="2268" w:type="dxa"/>
            <w:vAlign w:val="center"/>
          </w:tcPr>
          <w:p>
            <w:pPr>
              <w:pStyle w:val="14"/>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维修、养护及时率</w:t>
            </w:r>
          </w:p>
        </w:tc>
        <w:tc>
          <w:tcPr>
            <w:tcW w:w="2835" w:type="dxa"/>
            <w:vAlign w:val="center"/>
          </w:tcPr>
          <w:p>
            <w:pPr>
              <w:pStyle w:val="14"/>
            </w:pPr>
            <w:r>
              <w:t>反映路灯箱变、路灯、灯基等维修、养护及时程度</w:t>
            </w:r>
          </w:p>
        </w:tc>
        <w:tc>
          <w:tcPr>
            <w:tcW w:w="2551" w:type="dxa"/>
            <w:vAlign w:val="center"/>
          </w:tcPr>
          <w:p>
            <w:pPr>
              <w:pStyle w:val="14"/>
            </w:pPr>
            <w:r>
              <w:t>100%</w:t>
            </w:r>
          </w:p>
        </w:tc>
        <w:tc>
          <w:tcPr>
            <w:tcW w:w="2268" w:type="dxa"/>
            <w:vAlign w:val="center"/>
          </w:tcPr>
          <w:p>
            <w:pPr>
              <w:pStyle w:val="14"/>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反映项目支出金额不高于预算金额</w:t>
            </w:r>
          </w:p>
        </w:tc>
        <w:tc>
          <w:tcPr>
            <w:tcW w:w="2551" w:type="dxa"/>
            <w:vAlign w:val="center"/>
          </w:tcPr>
          <w:p>
            <w:pPr>
              <w:pStyle w:val="14"/>
            </w:pPr>
            <w:r>
              <w:t>≤416.7万元</w:t>
            </w:r>
          </w:p>
        </w:tc>
        <w:tc>
          <w:tcPr>
            <w:tcW w:w="2268" w:type="dxa"/>
            <w:vAlign w:val="center"/>
          </w:tcPr>
          <w:p>
            <w:pPr>
              <w:pStyle w:val="14"/>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园区出行安全保障率</w:t>
            </w:r>
          </w:p>
        </w:tc>
        <w:tc>
          <w:tcPr>
            <w:tcW w:w="2835" w:type="dxa"/>
            <w:vAlign w:val="center"/>
          </w:tcPr>
          <w:p>
            <w:pPr>
              <w:pStyle w:val="14"/>
            </w:pPr>
            <w:r>
              <w:t>反映园区内出行安全的保障程度</w:t>
            </w:r>
          </w:p>
        </w:tc>
        <w:tc>
          <w:tcPr>
            <w:tcW w:w="2551" w:type="dxa"/>
            <w:vAlign w:val="center"/>
          </w:tcPr>
          <w:p>
            <w:pPr>
              <w:pStyle w:val="14"/>
            </w:pPr>
            <w:r>
              <w:t>≥80%</w:t>
            </w:r>
          </w:p>
        </w:tc>
        <w:tc>
          <w:tcPr>
            <w:tcW w:w="2268" w:type="dxa"/>
            <w:vAlign w:val="center"/>
          </w:tcPr>
          <w:p>
            <w:pPr>
              <w:pStyle w:val="14"/>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居民满意度</w:t>
            </w:r>
          </w:p>
        </w:tc>
        <w:tc>
          <w:tcPr>
            <w:tcW w:w="2835" w:type="dxa"/>
            <w:vAlign w:val="center"/>
          </w:tcPr>
          <w:p>
            <w:pPr>
              <w:pStyle w:val="14"/>
            </w:pPr>
            <w:r>
              <w:t>反映园区内居民对园区出行环境的满意程度</w:t>
            </w:r>
          </w:p>
        </w:tc>
        <w:tc>
          <w:tcPr>
            <w:tcW w:w="2551" w:type="dxa"/>
            <w:vAlign w:val="center"/>
          </w:tcPr>
          <w:p>
            <w:pPr>
              <w:pStyle w:val="14"/>
            </w:pPr>
            <w:r>
              <w:t>≥85%</w:t>
            </w:r>
          </w:p>
        </w:tc>
        <w:tc>
          <w:tcPr>
            <w:tcW w:w="2268" w:type="dxa"/>
            <w:vAlign w:val="center"/>
          </w:tcPr>
          <w:p>
            <w:pPr>
              <w:pStyle w:val="14"/>
            </w:pPr>
            <w:r>
              <w:t>计划要求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9、开发区人事薪酬改革绩效目标表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打破级别限制，、推定绩效工资制，以岗定薪、按绩易薪，提现“多劳多得，优劳多得、按劳分配”。同时兼顾公平，充分调动工作人员的积极性和创造性，进而促进园区的快速发展。为开发区管委会上班且在组织、人事单位备案的人员发放薪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具体人员发放</w:t>
            </w:r>
          </w:p>
        </w:tc>
        <w:tc>
          <w:tcPr>
            <w:tcW w:w="2835" w:type="dxa"/>
            <w:vAlign w:val="center"/>
          </w:tcPr>
          <w:p>
            <w:pPr>
              <w:pStyle w:val="14"/>
            </w:pPr>
            <w:r>
              <w:t>指在开发区管委会上班且在组织、人事单位备案的人员</w:t>
            </w:r>
          </w:p>
        </w:tc>
        <w:tc>
          <w:tcPr>
            <w:tcW w:w="2551" w:type="dxa"/>
            <w:vAlign w:val="center"/>
          </w:tcPr>
          <w:p>
            <w:pPr>
              <w:pStyle w:val="14"/>
            </w:pPr>
            <w:r>
              <w:t>≤50人</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按标准发放率</w:t>
            </w:r>
          </w:p>
        </w:tc>
        <w:tc>
          <w:tcPr>
            <w:tcW w:w="2835" w:type="dxa"/>
            <w:vAlign w:val="center"/>
          </w:tcPr>
          <w:p>
            <w:pPr>
              <w:pStyle w:val="14"/>
            </w:pPr>
            <w:r>
              <w:t>指该笔资金投入后是否能够按照“多劳多得，优劳多得”的发放原则进行落实</w:t>
            </w:r>
          </w:p>
        </w:tc>
        <w:tc>
          <w:tcPr>
            <w:tcW w:w="2551" w:type="dxa"/>
            <w:vAlign w:val="center"/>
          </w:tcPr>
          <w:p>
            <w:pPr>
              <w:pStyle w:val="14"/>
            </w:pPr>
            <w:r>
              <w:t>≥90%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2835" w:type="dxa"/>
            <w:vAlign w:val="center"/>
          </w:tcPr>
          <w:p>
            <w:pPr>
              <w:pStyle w:val="14"/>
            </w:pPr>
            <w:r>
              <w:t>指该笔资金投入后是否能够按照规定时限发放落实到位</w:t>
            </w:r>
          </w:p>
        </w:tc>
        <w:tc>
          <w:tcPr>
            <w:tcW w:w="2551" w:type="dxa"/>
            <w:vAlign w:val="center"/>
          </w:tcPr>
          <w:p>
            <w:pPr>
              <w:pStyle w:val="14"/>
            </w:pPr>
            <w:r>
              <w:t>≥95%</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2835" w:type="dxa"/>
            <w:vAlign w:val="center"/>
          </w:tcPr>
          <w:p>
            <w:pPr>
              <w:pStyle w:val="14"/>
            </w:pPr>
            <w:r>
              <w:t>控制在预算资金内</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有效的激发职工工作热情，有利于提高工作效率</w:t>
            </w:r>
          </w:p>
        </w:tc>
        <w:tc>
          <w:tcPr>
            <w:tcW w:w="2551" w:type="dxa"/>
            <w:vAlign w:val="center"/>
          </w:tcPr>
          <w:p>
            <w:pPr>
              <w:pStyle w:val="14"/>
            </w:pPr>
            <w:r>
              <w:t>≥95%</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rPr>
                <w:rFonts w:hint="eastAsia"/>
                <w:lang w:val="en-US" w:eastAsia="zh-CN"/>
              </w:rPr>
              <w:t>受</w:t>
            </w:r>
            <w:r>
              <w:t>益人群满意度</w:t>
            </w:r>
          </w:p>
        </w:tc>
        <w:tc>
          <w:tcPr>
            <w:tcW w:w="2835" w:type="dxa"/>
            <w:vAlign w:val="center"/>
          </w:tcPr>
          <w:p>
            <w:pPr>
              <w:pStyle w:val="14"/>
            </w:pPr>
            <w:r>
              <w:rPr>
                <w:rFonts w:hint="eastAsia"/>
                <w:lang w:val="en-US" w:eastAsia="zh-CN"/>
              </w:rPr>
              <w:t>受</w:t>
            </w:r>
            <w:bookmarkStart w:id="0" w:name="_GoBack"/>
            <w:bookmarkEnd w:id="0"/>
            <w:r>
              <w:t>益人群满意程度</w:t>
            </w:r>
          </w:p>
        </w:tc>
        <w:tc>
          <w:tcPr>
            <w:tcW w:w="2551" w:type="dxa"/>
            <w:vAlign w:val="center"/>
          </w:tcPr>
          <w:p>
            <w:pPr>
              <w:pStyle w:val="14"/>
            </w:pPr>
            <w:r>
              <w:t>≥95%</w:t>
            </w:r>
          </w:p>
        </w:tc>
        <w:tc>
          <w:tcPr>
            <w:tcW w:w="2268" w:type="dxa"/>
            <w:vAlign w:val="center"/>
          </w:tcPr>
          <w:p>
            <w:pPr>
              <w:pStyle w:val="14"/>
            </w:pPr>
            <w:r>
              <w:t>根据调查问卷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10、开发区综合执法经费绩效目标表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1.以开发区为中心，加大巡查力度，持续开展便道秩序和环境卫生综合整治工作，改善开发区城市面貌，提升整体形象。用于执法中队工作正常开展。</w:t>
            </w:r>
            <w:r>
              <w:tab/>
            </w:r>
            <w:r>
              <w:tab/>
            </w:r>
            <w:r>
              <w:tab/>
            </w:r>
            <w:r>
              <w:tab/>
            </w:r>
            <w:r>
              <w:tab/>
            </w:r>
            <w:r>
              <w:tab/>
            </w:r>
          </w:p>
          <w:p>
            <w:pPr>
              <w:pStyle w:val="14"/>
            </w:pPr>
            <w:r>
              <w:t>2.计划全年巡查240次以上，执法巡查人员到位率达到85%，</w:t>
            </w:r>
            <w:r>
              <w:tab/>
            </w:r>
            <w:r>
              <w:tab/>
            </w:r>
            <w:r>
              <w:tab/>
            </w:r>
            <w:r>
              <w:tab/>
            </w:r>
            <w:r>
              <w:tab/>
            </w:r>
            <w:r>
              <w:tab/>
            </w:r>
          </w:p>
          <w:p>
            <w:pPr>
              <w:pStyle w:val="14"/>
            </w:pPr>
            <w:r>
              <w:t>3.6月50%，12月100%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执法巡查次数</w:t>
            </w:r>
          </w:p>
        </w:tc>
        <w:tc>
          <w:tcPr>
            <w:tcW w:w="2835" w:type="dxa"/>
            <w:vAlign w:val="center"/>
          </w:tcPr>
          <w:p>
            <w:pPr>
              <w:pStyle w:val="14"/>
            </w:pPr>
            <w:r>
              <w:t>巡查次数</w:t>
            </w:r>
          </w:p>
        </w:tc>
        <w:tc>
          <w:tcPr>
            <w:tcW w:w="2551" w:type="dxa"/>
            <w:vAlign w:val="center"/>
          </w:tcPr>
          <w:p>
            <w:pPr>
              <w:pStyle w:val="14"/>
            </w:pPr>
            <w:r>
              <w:t>≥240次</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执法巡查人员到位率</w:t>
            </w:r>
          </w:p>
        </w:tc>
        <w:tc>
          <w:tcPr>
            <w:tcW w:w="2835" w:type="dxa"/>
            <w:vAlign w:val="center"/>
          </w:tcPr>
          <w:p>
            <w:pPr>
              <w:pStyle w:val="14"/>
            </w:pPr>
            <w:r>
              <w:t>执法巡查人员到位情况</w:t>
            </w:r>
          </w:p>
        </w:tc>
        <w:tc>
          <w:tcPr>
            <w:tcW w:w="2551" w:type="dxa"/>
            <w:vAlign w:val="center"/>
          </w:tcPr>
          <w:p>
            <w:pPr>
              <w:pStyle w:val="14"/>
            </w:pPr>
            <w:r>
              <w:t>≥85％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执法巡查开展及时率</w:t>
            </w:r>
          </w:p>
        </w:tc>
        <w:tc>
          <w:tcPr>
            <w:tcW w:w="2835" w:type="dxa"/>
            <w:vAlign w:val="center"/>
          </w:tcPr>
          <w:p>
            <w:pPr>
              <w:pStyle w:val="14"/>
            </w:pPr>
            <w:r>
              <w:t>执法巡查开展及时率</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控制在预算成本以内</w:t>
            </w:r>
          </w:p>
        </w:tc>
        <w:tc>
          <w:tcPr>
            <w:tcW w:w="2551" w:type="dxa"/>
            <w:vAlign w:val="center"/>
          </w:tcPr>
          <w:p>
            <w:pPr>
              <w:pStyle w:val="14"/>
            </w:pPr>
            <w:r>
              <w:t>≤15万元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开发区环境卫生整体提升率</w:t>
            </w:r>
          </w:p>
        </w:tc>
        <w:tc>
          <w:tcPr>
            <w:tcW w:w="2835" w:type="dxa"/>
            <w:vAlign w:val="center"/>
          </w:tcPr>
          <w:p>
            <w:pPr>
              <w:pStyle w:val="14"/>
            </w:pPr>
            <w:r>
              <w:t>开发区环境卫生整体提升率</w:t>
            </w:r>
          </w:p>
        </w:tc>
        <w:tc>
          <w:tcPr>
            <w:tcW w:w="2551" w:type="dxa"/>
            <w:vAlign w:val="center"/>
          </w:tcPr>
          <w:p>
            <w:pPr>
              <w:pStyle w:val="14"/>
            </w:pPr>
            <w:r>
              <w:t>≥50%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居民满意度</w:t>
            </w:r>
          </w:p>
        </w:tc>
        <w:tc>
          <w:tcPr>
            <w:tcW w:w="2835" w:type="dxa"/>
            <w:vAlign w:val="center"/>
          </w:tcPr>
          <w:p>
            <w:pPr>
              <w:pStyle w:val="14"/>
            </w:pPr>
            <w:r>
              <w:t>居民满意度</w:t>
            </w:r>
          </w:p>
        </w:tc>
        <w:tc>
          <w:tcPr>
            <w:tcW w:w="2551" w:type="dxa"/>
            <w:vAlign w:val="center"/>
          </w:tcPr>
          <w:p>
            <w:pPr>
              <w:pStyle w:val="14"/>
            </w:pPr>
            <w:r>
              <w:t>≥85%</w:t>
            </w:r>
          </w:p>
        </w:tc>
        <w:tc>
          <w:tcPr>
            <w:tcW w:w="2268"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11、上解2023年棚改贷款回购资金绩效目标表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1.推进城市建设步伐，改善居民居住生活条件，破解城市建设资金不足的瓶颈，提升政府信誉度。</w:t>
            </w:r>
          </w:p>
          <w:p>
            <w:pPr>
              <w:pStyle w:val="14"/>
            </w:pPr>
            <w:r>
              <w:t>2.上解棚改贷款涉及城中改造6个，保障足额上解率100%，提升政府信用保障率。</w:t>
            </w:r>
          </w:p>
          <w:p>
            <w:pPr>
              <w:pStyle w:val="14"/>
            </w:pPr>
            <w:r>
              <w:t>3.此项资金支出时限依据市财政局下达回购资金的函，预计2023年底全部支付。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资金保障改造城中村数量</w:t>
            </w:r>
          </w:p>
        </w:tc>
        <w:tc>
          <w:tcPr>
            <w:tcW w:w="2835" w:type="dxa"/>
            <w:vAlign w:val="center"/>
          </w:tcPr>
          <w:p>
            <w:pPr>
              <w:pStyle w:val="14"/>
            </w:pPr>
            <w:r>
              <w:t>上解棚改贷款涉及城中改造数量</w:t>
            </w:r>
          </w:p>
        </w:tc>
        <w:tc>
          <w:tcPr>
            <w:tcW w:w="2551" w:type="dxa"/>
            <w:vAlign w:val="center"/>
          </w:tcPr>
          <w:p>
            <w:pPr>
              <w:pStyle w:val="14"/>
            </w:pPr>
            <w:r>
              <w:t>≥6个</w:t>
            </w:r>
          </w:p>
        </w:tc>
        <w:tc>
          <w:tcPr>
            <w:tcW w:w="2268" w:type="dxa"/>
            <w:vAlign w:val="center"/>
          </w:tcPr>
          <w:p>
            <w:pPr>
              <w:pStyle w:val="14"/>
            </w:pPr>
            <w:r>
              <w:t>棚改贷款工作方案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足额上解率</w:t>
            </w:r>
          </w:p>
        </w:tc>
        <w:tc>
          <w:tcPr>
            <w:tcW w:w="2835" w:type="dxa"/>
            <w:vAlign w:val="center"/>
          </w:tcPr>
          <w:p>
            <w:pPr>
              <w:pStyle w:val="14"/>
            </w:pPr>
            <w:r>
              <w:t>依据市财政局回购资金的函足额上解率</w:t>
            </w:r>
          </w:p>
        </w:tc>
        <w:tc>
          <w:tcPr>
            <w:tcW w:w="2551" w:type="dxa"/>
            <w:vAlign w:val="center"/>
          </w:tcPr>
          <w:p>
            <w:pPr>
              <w:pStyle w:val="14"/>
            </w:pPr>
            <w:r>
              <w:t>100%</w:t>
            </w:r>
          </w:p>
        </w:tc>
        <w:tc>
          <w:tcPr>
            <w:tcW w:w="2268" w:type="dxa"/>
            <w:vAlign w:val="center"/>
          </w:tcPr>
          <w:p>
            <w:pPr>
              <w:pStyle w:val="14"/>
            </w:pPr>
            <w:r>
              <w:t>棚改贷款工作方案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足额及时上解率</w:t>
            </w:r>
          </w:p>
        </w:tc>
        <w:tc>
          <w:tcPr>
            <w:tcW w:w="2835" w:type="dxa"/>
            <w:vAlign w:val="center"/>
          </w:tcPr>
          <w:p>
            <w:pPr>
              <w:pStyle w:val="14"/>
            </w:pPr>
            <w:r>
              <w:t>依据市财政局回购资金的函及时足额上解率</w:t>
            </w:r>
          </w:p>
        </w:tc>
        <w:tc>
          <w:tcPr>
            <w:tcW w:w="2551" w:type="dxa"/>
            <w:vAlign w:val="center"/>
          </w:tcPr>
          <w:p>
            <w:pPr>
              <w:pStyle w:val="14"/>
            </w:pPr>
            <w:r>
              <w:t>100%</w:t>
            </w:r>
          </w:p>
        </w:tc>
        <w:tc>
          <w:tcPr>
            <w:tcW w:w="2268" w:type="dxa"/>
            <w:vAlign w:val="center"/>
          </w:tcPr>
          <w:p>
            <w:pPr>
              <w:pStyle w:val="14"/>
            </w:pPr>
            <w:r>
              <w:t>棚改贷款工作方案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预算执行率</w:t>
            </w:r>
          </w:p>
        </w:tc>
        <w:tc>
          <w:tcPr>
            <w:tcW w:w="2835" w:type="dxa"/>
            <w:vAlign w:val="center"/>
          </w:tcPr>
          <w:p>
            <w:pPr>
              <w:pStyle w:val="14"/>
            </w:pPr>
            <w:r>
              <w:t>回购资金在预算范围内上解百分比</w:t>
            </w:r>
          </w:p>
        </w:tc>
        <w:tc>
          <w:tcPr>
            <w:tcW w:w="2551" w:type="dxa"/>
            <w:vAlign w:val="center"/>
          </w:tcPr>
          <w:p>
            <w:pPr>
              <w:pStyle w:val="14"/>
            </w:pPr>
            <w:r>
              <w:t>≤100%</w:t>
            </w:r>
          </w:p>
        </w:tc>
        <w:tc>
          <w:tcPr>
            <w:tcW w:w="2268" w:type="dxa"/>
            <w:vAlign w:val="center"/>
          </w:tcPr>
          <w:p>
            <w:pPr>
              <w:pStyle w:val="14"/>
            </w:pPr>
            <w:r>
              <w:t>预算规定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政府信用保障率</w:t>
            </w:r>
          </w:p>
        </w:tc>
        <w:tc>
          <w:tcPr>
            <w:tcW w:w="2835" w:type="dxa"/>
            <w:vAlign w:val="center"/>
          </w:tcPr>
          <w:p>
            <w:pPr>
              <w:pStyle w:val="14"/>
            </w:pPr>
            <w:r>
              <w:t>认为政府公信力及形象提升的群众比例</w:t>
            </w:r>
          </w:p>
        </w:tc>
        <w:tc>
          <w:tcPr>
            <w:tcW w:w="2551" w:type="dxa"/>
            <w:vAlign w:val="center"/>
          </w:tcPr>
          <w:p>
            <w:pPr>
              <w:pStyle w:val="14"/>
            </w:pPr>
            <w:r>
              <w:t>≥70%</w:t>
            </w:r>
          </w:p>
        </w:tc>
        <w:tc>
          <w:tcPr>
            <w:tcW w:w="2268"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受益单位满意度</w:t>
            </w:r>
          </w:p>
        </w:tc>
        <w:tc>
          <w:tcPr>
            <w:tcW w:w="2835" w:type="dxa"/>
            <w:vAlign w:val="center"/>
          </w:tcPr>
          <w:p>
            <w:pPr>
              <w:pStyle w:val="14"/>
            </w:pPr>
            <w:r>
              <w:t>反映项目受益的项目目单位对该资金</w:t>
            </w:r>
          </w:p>
        </w:tc>
        <w:tc>
          <w:tcPr>
            <w:tcW w:w="2551" w:type="dxa"/>
            <w:vAlign w:val="center"/>
          </w:tcPr>
          <w:p>
            <w:pPr>
              <w:pStyle w:val="14"/>
            </w:pPr>
            <w:r>
              <w:t>≥90%</w:t>
            </w:r>
          </w:p>
        </w:tc>
        <w:tc>
          <w:tcPr>
            <w:tcW w:w="2268" w:type="dxa"/>
            <w:vAlign w:val="center"/>
          </w:tcPr>
          <w:p>
            <w:pPr>
              <w:pStyle w:val="14"/>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12、社区管理服务中心运转绩效目标表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1.加强社区管理和服务。保证社区管理服务中心正常运转，丰富居民业余文化生活，维护小区稳定，美化周边环境，提高居民幸福感、获得感。</w:t>
            </w:r>
            <w:r>
              <w:tab/>
            </w:r>
            <w:r>
              <w:tab/>
            </w:r>
            <w:r>
              <w:tab/>
            </w:r>
            <w:r>
              <w:tab/>
            </w:r>
            <w:r>
              <w:tab/>
            </w:r>
            <w:r>
              <w:tab/>
            </w:r>
          </w:p>
          <w:p>
            <w:pPr>
              <w:pStyle w:val="14"/>
            </w:pPr>
            <w:r>
              <w:t>2.计划聘请8名保安保洁工作人员，购买电量340000度，全年不因欠费发生的停电事项，保证社区管理服务中心正常运转，丰富居民业余文化生活，维护小区稳定，美化周边环境，提高居民幸福感、获得感。</w:t>
            </w:r>
          </w:p>
          <w:p>
            <w:pPr>
              <w:pStyle w:val="14"/>
            </w:pPr>
            <w:r>
              <w:t>3.6月50%，12月100%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保安保洁人数</w:t>
            </w:r>
          </w:p>
        </w:tc>
        <w:tc>
          <w:tcPr>
            <w:tcW w:w="2835" w:type="dxa"/>
            <w:vAlign w:val="center"/>
          </w:tcPr>
          <w:p>
            <w:pPr>
              <w:pStyle w:val="14"/>
            </w:pPr>
            <w:r>
              <w:t>保安保洁人数</w:t>
            </w:r>
          </w:p>
        </w:tc>
        <w:tc>
          <w:tcPr>
            <w:tcW w:w="2551" w:type="dxa"/>
            <w:vAlign w:val="center"/>
          </w:tcPr>
          <w:p>
            <w:pPr>
              <w:pStyle w:val="14"/>
            </w:pPr>
            <w:r>
              <w:t>≥8名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购买电量</w:t>
            </w:r>
          </w:p>
        </w:tc>
        <w:tc>
          <w:tcPr>
            <w:tcW w:w="2835" w:type="dxa"/>
            <w:vAlign w:val="center"/>
          </w:tcPr>
          <w:p>
            <w:pPr>
              <w:pStyle w:val="14"/>
            </w:pPr>
            <w:r>
              <w:t>购买电量</w:t>
            </w:r>
          </w:p>
        </w:tc>
        <w:tc>
          <w:tcPr>
            <w:tcW w:w="2551" w:type="dxa"/>
            <w:vAlign w:val="center"/>
          </w:tcPr>
          <w:p>
            <w:pPr>
              <w:pStyle w:val="14"/>
            </w:pPr>
            <w:r>
              <w:t>≥340000度</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社区数量</w:t>
            </w:r>
          </w:p>
        </w:tc>
        <w:tc>
          <w:tcPr>
            <w:tcW w:w="2835" w:type="dxa"/>
            <w:vAlign w:val="center"/>
          </w:tcPr>
          <w:p>
            <w:pPr>
              <w:pStyle w:val="14"/>
            </w:pPr>
            <w:r>
              <w:t>社区数量</w:t>
            </w:r>
          </w:p>
        </w:tc>
        <w:tc>
          <w:tcPr>
            <w:tcW w:w="2551" w:type="dxa"/>
            <w:vAlign w:val="center"/>
          </w:tcPr>
          <w:p>
            <w:pPr>
              <w:pStyle w:val="14"/>
            </w:pPr>
            <w:r>
              <w:t>≥1个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劳务费发放准确率</w:t>
            </w:r>
          </w:p>
        </w:tc>
        <w:tc>
          <w:tcPr>
            <w:tcW w:w="2835" w:type="dxa"/>
            <w:vAlign w:val="center"/>
          </w:tcPr>
          <w:p>
            <w:pPr>
              <w:pStyle w:val="14"/>
            </w:pPr>
            <w:r>
              <w:t>劳务费发放准确率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因欠费造成的停电次数</w:t>
            </w:r>
          </w:p>
        </w:tc>
        <w:tc>
          <w:tcPr>
            <w:tcW w:w="2835" w:type="dxa"/>
            <w:vAlign w:val="center"/>
          </w:tcPr>
          <w:p>
            <w:pPr>
              <w:pStyle w:val="14"/>
            </w:pPr>
            <w:r>
              <w:t>因欠费造成的停电次数</w:t>
            </w:r>
          </w:p>
        </w:tc>
        <w:tc>
          <w:tcPr>
            <w:tcW w:w="2551" w:type="dxa"/>
            <w:vAlign w:val="center"/>
          </w:tcPr>
          <w:p>
            <w:pPr>
              <w:pStyle w:val="14"/>
            </w:pPr>
            <w:r>
              <w:t>0次</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物业费缴纳准确率</w:t>
            </w:r>
          </w:p>
        </w:tc>
        <w:tc>
          <w:tcPr>
            <w:tcW w:w="2835" w:type="dxa"/>
            <w:vAlign w:val="center"/>
          </w:tcPr>
          <w:p>
            <w:pPr>
              <w:pStyle w:val="14"/>
            </w:pPr>
            <w:r>
              <w:t>物业费缴纳准确率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劳务费发放及时率</w:t>
            </w:r>
          </w:p>
        </w:tc>
        <w:tc>
          <w:tcPr>
            <w:tcW w:w="2835" w:type="dxa"/>
            <w:vAlign w:val="center"/>
          </w:tcPr>
          <w:p>
            <w:pPr>
              <w:pStyle w:val="14"/>
            </w:pPr>
            <w:r>
              <w:t>劳务费发放及时率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电费缴纳及时率</w:t>
            </w:r>
          </w:p>
        </w:tc>
        <w:tc>
          <w:tcPr>
            <w:tcW w:w="2835" w:type="dxa"/>
            <w:vAlign w:val="center"/>
          </w:tcPr>
          <w:p>
            <w:pPr>
              <w:pStyle w:val="14"/>
            </w:pPr>
            <w:r>
              <w:t>电费缴纳及时率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物业费缴纳及时率</w:t>
            </w:r>
          </w:p>
        </w:tc>
        <w:tc>
          <w:tcPr>
            <w:tcW w:w="2835" w:type="dxa"/>
            <w:vAlign w:val="center"/>
          </w:tcPr>
          <w:p>
            <w:pPr>
              <w:pStyle w:val="14"/>
            </w:pPr>
            <w:r>
              <w:t>物业费缴纳及时率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项目支出控制在预算范围内</w:t>
            </w:r>
          </w:p>
        </w:tc>
        <w:tc>
          <w:tcPr>
            <w:tcW w:w="2551" w:type="dxa"/>
            <w:vAlign w:val="center"/>
          </w:tcPr>
          <w:p>
            <w:pPr>
              <w:pStyle w:val="14"/>
            </w:pPr>
            <w:r>
              <w:t>≤111.16万元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社区文明建设提升率</w:t>
            </w:r>
          </w:p>
        </w:tc>
        <w:tc>
          <w:tcPr>
            <w:tcW w:w="2835" w:type="dxa"/>
            <w:vAlign w:val="center"/>
          </w:tcPr>
          <w:p>
            <w:pPr>
              <w:pStyle w:val="14"/>
            </w:pPr>
            <w:r>
              <w:t>社区文明建设提升率</w:t>
            </w:r>
          </w:p>
        </w:tc>
        <w:tc>
          <w:tcPr>
            <w:tcW w:w="2551" w:type="dxa"/>
            <w:vAlign w:val="center"/>
          </w:tcPr>
          <w:p>
            <w:pPr>
              <w:pStyle w:val="14"/>
            </w:pPr>
            <w:r>
              <w:t>≥50%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社区居民满意度</w:t>
            </w:r>
          </w:p>
        </w:tc>
        <w:tc>
          <w:tcPr>
            <w:tcW w:w="2835" w:type="dxa"/>
            <w:vAlign w:val="center"/>
          </w:tcPr>
          <w:p>
            <w:pPr>
              <w:pStyle w:val="14"/>
            </w:pPr>
            <w:r>
              <w:t>社区居民满意度</w:t>
            </w:r>
          </w:p>
        </w:tc>
        <w:tc>
          <w:tcPr>
            <w:tcW w:w="2551" w:type="dxa"/>
            <w:vAlign w:val="center"/>
          </w:tcPr>
          <w:p>
            <w:pPr>
              <w:pStyle w:val="14"/>
            </w:pPr>
            <w:r>
              <w:t>≥85%</w:t>
            </w:r>
          </w:p>
        </w:tc>
        <w:tc>
          <w:tcPr>
            <w:tcW w:w="2268"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13、失地农民养老补助和口粮补贴绩效目标表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1.解决大王店镇、正村镇和遂城镇被征地农民的基本生活和养老保障问题。</w:t>
            </w:r>
          </w:p>
          <w:p>
            <w:pPr>
              <w:pStyle w:val="14"/>
            </w:pPr>
            <w:r>
              <w:t>2.计划对大王店镇、正村镇和遂城镇被征地居民，按照对应标准发放补贴，保障被征地农民的基本生活和养老保障，提高居民满意度达到90%以上。</w:t>
            </w:r>
          </w:p>
          <w:p>
            <w:pPr>
              <w:pStyle w:val="14"/>
            </w:pPr>
            <w:r>
              <w:t>3.2023年1月份支出2022年第四季度，2023年4、7、10月份支出第一至第三季度。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补助及补贴覆盖镇数</w:t>
            </w:r>
          </w:p>
        </w:tc>
        <w:tc>
          <w:tcPr>
            <w:tcW w:w="2835" w:type="dxa"/>
            <w:vAlign w:val="center"/>
          </w:tcPr>
          <w:p>
            <w:pPr>
              <w:pStyle w:val="14"/>
            </w:pPr>
            <w:r>
              <w:t>失地农民养老补助和口粮补贴覆盖的镇数</w:t>
            </w:r>
          </w:p>
        </w:tc>
        <w:tc>
          <w:tcPr>
            <w:tcW w:w="2551" w:type="dxa"/>
            <w:vAlign w:val="center"/>
          </w:tcPr>
          <w:p>
            <w:pPr>
              <w:pStyle w:val="14"/>
            </w:pPr>
            <w:r>
              <w:t>3个</w:t>
            </w:r>
          </w:p>
        </w:tc>
        <w:tc>
          <w:tcPr>
            <w:tcW w:w="2268"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补贴发放覆盖率</w:t>
            </w:r>
          </w:p>
        </w:tc>
        <w:tc>
          <w:tcPr>
            <w:tcW w:w="2835" w:type="dxa"/>
            <w:vAlign w:val="center"/>
          </w:tcPr>
          <w:p>
            <w:pPr>
              <w:pStyle w:val="14"/>
            </w:pPr>
            <w:r>
              <w:t>保障补贴发放全面覆盖</w:t>
            </w:r>
          </w:p>
        </w:tc>
        <w:tc>
          <w:tcPr>
            <w:tcW w:w="2551" w:type="dxa"/>
            <w:vAlign w:val="center"/>
          </w:tcPr>
          <w:p>
            <w:pPr>
              <w:pStyle w:val="14"/>
            </w:pPr>
            <w:r>
              <w:t>100%</w:t>
            </w:r>
          </w:p>
        </w:tc>
        <w:tc>
          <w:tcPr>
            <w:tcW w:w="2268" w:type="dxa"/>
            <w:vAlign w:val="center"/>
          </w:tcPr>
          <w:p>
            <w:pPr>
              <w:pStyle w:val="14"/>
            </w:pPr>
            <w:r>
              <w:t>征地补偿管理办法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发放标准合格率</w:t>
            </w:r>
          </w:p>
        </w:tc>
        <w:tc>
          <w:tcPr>
            <w:tcW w:w="2835" w:type="dxa"/>
            <w:vAlign w:val="center"/>
          </w:tcPr>
          <w:p>
            <w:pPr>
              <w:pStyle w:val="14"/>
            </w:pPr>
            <w:r>
              <w:t>保障补贴发放标准合格</w:t>
            </w:r>
          </w:p>
        </w:tc>
        <w:tc>
          <w:tcPr>
            <w:tcW w:w="2551" w:type="dxa"/>
            <w:vAlign w:val="center"/>
          </w:tcPr>
          <w:p>
            <w:pPr>
              <w:pStyle w:val="14"/>
            </w:pPr>
            <w:r>
              <w:t>100%</w:t>
            </w:r>
          </w:p>
        </w:tc>
        <w:tc>
          <w:tcPr>
            <w:tcW w:w="2268" w:type="dxa"/>
            <w:vAlign w:val="center"/>
          </w:tcPr>
          <w:p>
            <w:pPr>
              <w:pStyle w:val="14"/>
            </w:pPr>
            <w:r>
              <w:t>征地补偿管理办法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补助人员合规率</w:t>
            </w:r>
          </w:p>
        </w:tc>
        <w:tc>
          <w:tcPr>
            <w:tcW w:w="2835" w:type="dxa"/>
            <w:vAlign w:val="center"/>
          </w:tcPr>
          <w:p>
            <w:pPr>
              <w:pStyle w:val="14"/>
            </w:pPr>
            <w:r>
              <w:t>保障补贴领取人员合格</w:t>
            </w:r>
          </w:p>
        </w:tc>
        <w:tc>
          <w:tcPr>
            <w:tcW w:w="2551" w:type="dxa"/>
            <w:vAlign w:val="center"/>
          </w:tcPr>
          <w:p>
            <w:pPr>
              <w:pStyle w:val="14"/>
            </w:pPr>
            <w:r>
              <w:t>100%</w:t>
            </w:r>
          </w:p>
        </w:tc>
        <w:tc>
          <w:tcPr>
            <w:tcW w:w="2268" w:type="dxa"/>
            <w:vAlign w:val="center"/>
          </w:tcPr>
          <w:p>
            <w:pPr>
              <w:pStyle w:val="14"/>
            </w:pPr>
            <w:r>
              <w:t>征地补偿管理办法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2835" w:type="dxa"/>
            <w:vAlign w:val="center"/>
          </w:tcPr>
          <w:p>
            <w:pPr>
              <w:pStyle w:val="14"/>
            </w:pPr>
            <w:r>
              <w:t>反映按时间进度要求支出资金占全部支出资金的比率</w:t>
            </w:r>
          </w:p>
        </w:tc>
        <w:tc>
          <w:tcPr>
            <w:tcW w:w="2551" w:type="dxa"/>
            <w:vAlign w:val="center"/>
          </w:tcPr>
          <w:p>
            <w:pPr>
              <w:pStyle w:val="14"/>
            </w:pPr>
            <w:r>
              <w:t>100%</w:t>
            </w:r>
          </w:p>
        </w:tc>
        <w:tc>
          <w:tcPr>
            <w:tcW w:w="2268"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人均补贴标准</w:t>
            </w:r>
          </w:p>
        </w:tc>
        <w:tc>
          <w:tcPr>
            <w:tcW w:w="2835" w:type="dxa"/>
            <w:vAlign w:val="center"/>
          </w:tcPr>
          <w:p>
            <w:pPr>
              <w:pStyle w:val="14"/>
            </w:pPr>
            <w:r>
              <w:t>人均补贴标准</w:t>
            </w:r>
          </w:p>
        </w:tc>
        <w:tc>
          <w:tcPr>
            <w:tcW w:w="2551" w:type="dxa"/>
            <w:vAlign w:val="center"/>
          </w:tcPr>
          <w:p>
            <w:pPr>
              <w:pStyle w:val="14"/>
            </w:pPr>
            <w:r>
              <w:t>≤4207.86万元</w:t>
            </w:r>
          </w:p>
        </w:tc>
        <w:tc>
          <w:tcPr>
            <w:tcW w:w="2268" w:type="dxa"/>
            <w:vAlign w:val="center"/>
          </w:tcPr>
          <w:p>
            <w:pPr>
              <w:pStyle w:val="14"/>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失地农民基本生活保障率</w:t>
            </w:r>
          </w:p>
        </w:tc>
        <w:tc>
          <w:tcPr>
            <w:tcW w:w="2835" w:type="dxa"/>
            <w:vAlign w:val="center"/>
          </w:tcPr>
          <w:p>
            <w:pPr>
              <w:pStyle w:val="14"/>
            </w:pPr>
            <w:r>
              <w:t>认为基本生活和养老得到有效保障的被征地农民比例</w:t>
            </w:r>
          </w:p>
        </w:tc>
        <w:tc>
          <w:tcPr>
            <w:tcW w:w="2551" w:type="dxa"/>
            <w:vAlign w:val="center"/>
          </w:tcPr>
          <w:p>
            <w:pPr>
              <w:pStyle w:val="14"/>
            </w:pPr>
            <w:r>
              <w:t>≥70%</w:t>
            </w:r>
          </w:p>
        </w:tc>
        <w:tc>
          <w:tcPr>
            <w:tcW w:w="2268"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受补助人群满意度</w:t>
            </w:r>
          </w:p>
        </w:tc>
        <w:tc>
          <w:tcPr>
            <w:tcW w:w="2835" w:type="dxa"/>
            <w:vAlign w:val="center"/>
          </w:tcPr>
          <w:p>
            <w:pPr>
              <w:pStyle w:val="14"/>
            </w:pPr>
            <w:r>
              <w:t>受补助人群满意度</w:t>
            </w:r>
          </w:p>
        </w:tc>
        <w:tc>
          <w:tcPr>
            <w:tcW w:w="2551" w:type="dxa"/>
            <w:vAlign w:val="center"/>
          </w:tcPr>
          <w:p>
            <w:pPr>
              <w:pStyle w:val="14"/>
            </w:pPr>
            <w:r>
              <w:t>≥90%</w:t>
            </w:r>
          </w:p>
        </w:tc>
        <w:tc>
          <w:tcPr>
            <w:tcW w:w="2268" w:type="dxa"/>
            <w:vAlign w:val="center"/>
          </w:tcPr>
          <w:p>
            <w:pPr>
              <w:pStyle w:val="14"/>
            </w:pPr>
            <w:r>
              <w:t>方案要求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14、特警装备及勤务车辆运行费用绩效目标表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1.用于维护园区社会治安。特警装备及勤务车运行，确保能完成园区应急处突、巡逻防控、治安管理、交通管理的执法任务。</w:t>
            </w:r>
          </w:p>
          <w:p>
            <w:pPr>
              <w:pStyle w:val="14"/>
            </w:pPr>
            <w:r>
              <w:t>2.计划采购装备10件，车辆使用12辆，采购维护质量合格率达到100%，确保特警装备及勤务车运行，确保能完成园区应急处突、巡逻防控、治安管理、交通管理的执法任务。</w:t>
            </w:r>
          </w:p>
          <w:p>
            <w:pPr>
              <w:pStyle w:val="14"/>
            </w:pPr>
            <w:r>
              <w:t>3.6月支出50%，12月支出100%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装备购置数</w:t>
            </w:r>
          </w:p>
        </w:tc>
        <w:tc>
          <w:tcPr>
            <w:tcW w:w="2835" w:type="dxa"/>
            <w:vAlign w:val="center"/>
          </w:tcPr>
          <w:p>
            <w:pPr>
              <w:pStyle w:val="14"/>
            </w:pPr>
            <w:r>
              <w:t>装备购置数</w:t>
            </w:r>
          </w:p>
        </w:tc>
        <w:tc>
          <w:tcPr>
            <w:tcW w:w="2551" w:type="dxa"/>
            <w:vAlign w:val="center"/>
          </w:tcPr>
          <w:p>
            <w:pPr>
              <w:pStyle w:val="14"/>
            </w:pPr>
            <w:r>
              <w:t>≥10件</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车辆使用数</w:t>
            </w:r>
          </w:p>
        </w:tc>
        <w:tc>
          <w:tcPr>
            <w:tcW w:w="2835" w:type="dxa"/>
            <w:vAlign w:val="center"/>
          </w:tcPr>
          <w:p>
            <w:pPr>
              <w:pStyle w:val="14"/>
            </w:pPr>
            <w:r>
              <w:t>车辆使用数</w:t>
            </w:r>
          </w:p>
        </w:tc>
        <w:tc>
          <w:tcPr>
            <w:tcW w:w="2551" w:type="dxa"/>
            <w:vAlign w:val="center"/>
          </w:tcPr>
          <w:p>
            <w:pPr>
              <w:pStyle w:val="14"/>
            </w:pPr>
            <w:r>
              <w:t>≥12辆</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装备购置验收合格率</w:t>
            </w:r>
          </w:p>
        </w:tc>
        <w:tc>
          <w:tcPr>
            <w:tcW w:w="2835" w:type="dxa"/>
            <w:vAlign w:val="center"/>
          </w:tcPr>
          <w:p>
            <w:pPr>
              <w:pStyle w:val="14"/>
            </w:pPr>
            <w:r>
              <w:t>装备购置验收合格率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车辆合格率</w:t>
            </w:r>
          </w:p>
        </w:tc>
        <w:tc>
          <w:tcPr>
            <w:tcW w:w="2835" w:type="dxa"/>
            <w:vAlign w:val="center"/>
          </w:tcPr>
          <w:p>
            <w:pPr>
              <w:pStyle w:val="14"/>
            </w:pPr>
            <w:r>
              <w:t>车辆使用合格情况</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装备购置及时率</w:t>
            </w:r>
          </w:p>
        </w:tc>
        <w:tc>
          <w:tcPr>
            <w:tcW w:w="2835" w:type="dxa"/>
            <w:vAlign w:val="center"/>
          </w:tcPr>
          <w:p>
            <w:pPr>
              <w:pStyle w:val="14"/>
            </w:pPr>
            <w:r>
              <w:t>装备购置及时情况</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车辆费用支付及时率</w:t>
            </w:r>
          </w:p>
        </w:tc>
        <w:tc>
          <w:tcPr>
            <w:tcW w:w="2835" w:type="dxa"/>
            <w:vAlign w:val="center"/>
          </w:tcPr>
          <w:p>
            <w:pPr>
              <w:pStyle w:val="14"/>
            </w:pPr>
            <w:r>
              <w:t>车辆费用支付及时情况</w:t>
            </w:r>
          </w:p>
        </w:tc>
        <w:tc>
          <w:tcPr>
            <w:tcW w:w="2551" w:type="dxa"/>
            <w:vAlign w:val="center"/>
          </w:tcPr>
          <w:p>
            <w:pPr>
              <w:pStyle w:val="14"/>
            </w:pPr>
            <w:r>
              <w:t>≥95%</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项目支出控制在预算范围内</w:t>
            </w:r>
          </w:p>
        </w:tc>
        <w:tc>
          <w:tcPr>
            <w:tcW w:w="2551" w:type="dxa"/>
            <w:vAlign w:val="center"/>
          </w:tcPr>
          <w:p>
            <w:pPr>
              <w:pStyle w:val="14"/>
            </w:pPr>
            <w:r>
              <w:t>≦70万元</w:t>
            </w:r>
          </w:p>
        </w:tc>
        <w:tc>
          <w:tcPr>
            <w:tcW w:w="2268" w:type="dxa"/>
            <w:vAlign w:val="center"/>
          </w:tcPr>
          <w:p>
            <w:pPr>
              <w:pStyle w:val="14"/>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园区治安稳定提升率</w:t>
            </w:r>
          </w:p>
        </w:tc>
        <w:tc>
          <w:tcPr>
            <w:tcW w:w="2835" w:type="dxa"/>
            <w:vAlign w:val="center"/>
          </w:tcPr>
          <w:p>
            <w:pPr>
              <w:pStyle w:val="14"/>
            </w:pPr>
            <w:r>
              <w:t>园区治安稳定提升情况</w:t>
            </w:r>
          </w:p>
        </w:tc>
        <w:tc>
          <w:tcPr>
            <w:tcW w:w="2551" w:type="dxa"/>
            <w:vAlign w:val="center"/>
          </w:tcPr>
          <w:p>
            <w:pPr>
              <w:pStyle w:val="14"/>
            </w:pPr>
            <w:r>
              <w:t>≥50%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特警满意度</w:t>
            </w:r>
          </w:p>
        </w:tc>
        <w:tc>
          <w:tcPr>
            <w:tcW w:w="2835" w:type="dxa"/>
            <w:vAlign w:val="center"/>
          </w:tcPr>
          <w:p>
            <w:pPr>
              <w:pStyle w:val="14"/>
            </w:pPr>
            <w:r>
              <w:t>特警满意度</w:t>
            </w:r>
          </w:p>
        </w:tc>
        <w:tc>
          <w:tcPr>
            <w:tcW w:w="2551" w:type="dxa"/>
            <w:vAlign w:val="center"/>
          </w:tcPr>
          <w:p>
            <w:pPr>
              <w:pStyle w:val="14"/>
            </w:pPr>
            <w:r>
              <w:t>≥85%</w:t>
            </w:r>
          </w:p>
        </w:tc>
        <w:tc>
          <w:tcPr>
            <w:tcW w:w="2268"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15、维稳、安全生产、环境保护、防汛经费（运转保障）绩效目标表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 xml:space="preserve">1.充分发挥法律顾问在依法决策、依法行政中的重要作用，为建设法治园区提供优质高效的法律服务和法治保障。                                                                                                                                                                                                                      2.计划开展环保禁烧、安全生产工作、汛前河道清理、防汛物资补充等工作。充分利用环境保护日、安全生产月、水环境保护日等专题活动向园区企业居民做好政策宣传。                                                                                                                                                     </w:t>
            </w:r>
          </w:p>
          <w:p>
            <w:pPr>
              <w:pStyle w:val="14"/>
            </w:pPr>
            <w:r>
              <w:t>3.6月50%，12月100%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安全生产、环保等培训次数</w:t>
            </w:r>
          </w:p>
        </w:tc>
        <w:tc>
          <w:tcPr>
            <w:tcW w:w="2835" w:type="dxa"/>
            <w:vAlign w:val="center"/>
          </w:tcPr>
          <w:p>
            <w:pPr>
              <w:pStyle w:val="14"/>
            </w:pPr>
            <w:r>
              <w:t>本年度开展的安全生产、环境保护培训会议等</w:t>
            </w:r>
          </w:p>
        </w:tc>
        <w:tc>
          <w:tcPr>
            <w:tcW w:w="2551" w:type="dxa"/>
            <w:vAlign w:val="center"/>
          </w:tcPr>
          <w:p>
            <w:pPr>
              <w:pStyle w:val="14"/>
            </w:pPr>
            <w:r>
              <w:t>≥2次</w:t>
            </w:r>
          </w:p>
        </w:tc>
        <w:tc>
          <w:tcPr>
            <w:tcW w:w="2268" w:type="dxa"/>
            <w:vAlign w:val="center"/>
          </w:tcPr>
          <w:p>
            <w:pPr>
              <w:pStyle w:val="14"/>
            </w:pPr>
            <w:r>
              <w:t>上级文件要求和工作方案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培训人员到位率</w:t>
            </w:r>
          </w:p>
        </w:tc>
        <w:tc>
          <w:tcPr>
            <w:tcW w:w="2835" w:type="dxa"/>
            <w:vAlign w:val="center"/>
          </w:tcPr>
          <w:p>
            <w:pPr>
              <w:pStyle w:val="14"/>
            </w:pPr>
            <w:r>
              <w:t>培训人员到位率</w:t>
            </w:r>
          </w:p>
        </w:tc>
        <w:tc>
          <w:tcPr>
            <w:tcW w:w="2551" w:type="dxa"/>
            <w:vAlign w:val="center"/>
          </w:tcPr>
          <w:p>
            <w:pPr>
              <w:pStyle w:val="14"/>
            </w:pPr>
            <w:r>
              <w:t>100%</w:t>
            </w:r>
          </w:p>
        </w:tc>
        <w:tc>
          <w:tcPr>
            <w:tcW w:w="2268" w:type="dxa"/>
            <w:vAlign w:val="center"/>
          </w:tcPr>
          <w:p>
            <w:pPr>
              <w:pStyle w:val="14"/>
            </w:pPr>
            <w:r>
              <w:t>上级文件要求和工作方案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安全隐患排查合格率</w:t>
            </w:r>
          </w:p>
        </w:tc>
        <w:tc>
          <w:tcPr>
            <w:tcW w:w="2835" w:type="dxa"/>
            <w:vAlign w:val="center"/>
          </w:tcPr>
          <w:p>
            <w:pPr>
              <w:pStyle w:val="14"/>
            </w:pPr>
            <w:r>
              <w:t>河道清理、安全隐患排查等的合格率</w:t>
            </w:r>
          </w:p>
        </w:tc>
        <w:tc>
          <w:tcPr>
            <w:tcW w:w="2551" w:type="dxa"/>
            <w:vAlign w:val="center"/>
          </w:tcPr>
          <w:p>
            <w:pPr>
              <w:pStyle w:val="14"/>
            </w:pPr>
            <w:r>
              <w:t>100%</w:t>
            </w:r>
          </w:p>
        </w:tc>
        <w:tc>
          <w:tcPr>
            <w:tcW w:w="2268" w:type="dxa"/>
            <w:vAlign w:val="center"/>
          </w:tcPr>
          <w:p>
            <w:pPr>
              <w:pStyle w:val="14"/>
            </w:pPr>
            <w:r>
              <w:t>上级文件要求和工作方案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物资购买验收合格率</w:t>
            </w:r>
          </w:p>
        </w:tc>
        <w:tc>
          <w:tcPr>
            <w:tcW w:w="2835" w:type="dxa"/>
            <w:vAlign w:val="center"/>
          </w:tcPr>
          <w:p>
            <w:pPr>
              <w:pStyle w:val="14"/>
            </w:pPr>
            <w:r>
              <w:t>物资购买验收合格率</w:t>
            </w:r>
          </w:p>
        </w:tc>
        <w:tc>
          <w:tcPr>
            <w:tcW w:w="2551" w:type="dxa"/>
            <w:vAlign w:val="center"/>
          </w:tcPr>
          <w:p>
            <w:pPr>
              <w:pStyle w:val="14"/>
            </w:pPr>
            <w:r>
              <w:t>100%</w:t>
            </w:r>
          </w:p>
        </w:tc>
        <w:tc>
          <w:tcPr>
            <w:tcW w:w="2268" w:type="dxa"/>
            <w:vAlign w:val="center"/>
          </w:tcPr>
          <w:p>
            <w:pPr>
              <w:pStyle w:val="14"/>
            </w:pPr>
            <w:r>
              <w:t>上级文件要求和工作方案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培训开展及时率</w:t>
            </w:r>
          </w:p>
        </w:tc>
        <w:tc>
          <w:tcPr>
            <w:tcW w:w="2835" w:type="dxa"/>
            <w:vAlign w:val="center"/>
          </w:tcPr>
          <w:p>
            <w:pPr>
              <w:pStyle w:val="14"/>
            </w:pPr>
            <w:r>
              <w:t>培训开展及时率</w:t>
            </w:r>
          </w:p>
        </w:tc>
        <w:tc>
          <w:tcPr>
            <w:tcW w:w="2551" w:type="dxa"/>
            <w:vAlign w:val="center"/>
          </w:tcPr>
          <w:p>
            <w:pPr>
              <w:pStyle w:val="14"/>
            </w:pPr>
            <w:r>
              <w:t>≥95%</w:t>
            </w:r>
          </w:p>
        </w:tc>
        <w:tc>
          <w:tcPr>
            <w:tcW w:w="2268" w:type="dxa"/>
            <w:vAlign w:val="center"/>
          </w:tcPr>
          <w:p>
            <w:pPr>
              <w:pStyle w:val="14"/>
            </w:pPr>
            <w:r>
              <w:t>上级文件要求和工作方案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河道清理开展及时率</w:t>
            </w:r>
          </w:p>
        </w:tc>
        <w:tc>
          <w:tcPr>
            <w:tcW w:w="2835" w:type="dxa"/>
            <w:vAlign w:val="center"/>
          </w:tcPr>
          <w:p>
            <w:pPr>
              <w:pStyle w:val="14"/>
            </w:pPr>
            <w:r>
              <w:t>河道清理开展及时率</w:t>
            </w:r>
          </w:p>
        </w:tc>
        <w:tc>
          <w:tcPr>
            <w:tcW w:w="2551" w:type="dxa"/>
            <w:vAlign w:val="center"/>
          </w:tcPr>
          <w:p>
            <w:pPr>
              <w:pStyle w:val="14"/>
            </w:pPr>
            <w:r>
              <w:t>≥95%</w:t>
            </w:r>
          </w:p>
        </w:tc>
        <w:tc>
          <w:tcPr>
            <w:tcW w:w="2268" w:type="dxa"/>
            <w:vAlign w:val="center"/>
          </w:tcPr>
          <w:p>
            <w:pPr>
              <w:pStyle w:val="14"/>
            </w:pPr>
            <w:r>
              <w:t>上级文件要求和工作方案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物资购买及时率</w:t>
            </w:r>
          </w:p>
        </w:tc>
        <w:tc>
          <w:tcPr>
            <w:tcW w:w="2835" w:type="dxa"/>
            <w:vAlign w:val="center"/>
          </w:tcPr>
          <w:p>
            <w:pPr>
              <w:pStyle w:val="14"/>
            </w:pPr>
            <w:r>
              <w:t>物资购买及时率</w:t>
            </w:r>
          </w:p>
        </w:tc>
        <w:tc>
          <w:tcPr>
            <w:tcW w:w="2551" w:type="dxa"/>
            <w:vAlign w:val="center"/>
          </w:tcPr>
          <w:p>
            <w:pPr>
              <w:pStyle w:val="14"/>
            </w:pPr>
            <w:r>
              <w:t>≥95%</w:t>
            </w:r>
          </w:p>
        </w:tc>
        <w:tc>
          <w:tcPr>
            <w:tcW w:w="2268" w:type="dxa"/>
            <w:vAlign w:val="center"/>
          </w:tcPr>
          <w:p>
            <w:pPr>
              <w:pStyle w:val="14"/>
            </w:pPr>
            <w:r>
              <w:t>上级文件要求和工作方案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实际支出控制在预算内</w:t>
            </w:r>
          </w:p>
        </w:tc>
        <w:tc>
          <w:tcPr>
            <w:tcW w:w="2551" w:type="dxa"/>
            <w:vAlign w:val="center"/>
          </w:tcPr>
          <w:p>
            <w:pPr>
              <w:pStyle w:val="14"/>
            </w:pPr>
            <w:r>
              <w:t>≤35万元</w:t>
            </w:r>
          </w:p>
        </w:tc>
        <w:tc>
          <w:tcPr>
            <w:tcW w:w="2268" w:type="dxa"/>
            <w:vAlign w:val="center"/>
          </w:tcPr>
          <w:p>
            <w:pPr>
              <w:pStyle w:val="14"/>
            </w:pPr>
            <w:r>
              <w:t>上级文件要求和工作方案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河道堵塞次数</w:t>
            </w:r>
          </w:p>
        </w:tc>
        <w:tc>
          <w:tcPr>
            <w:tcW w:w="2835" w:type="dxa"/>
            <w:vAlign w:val="center"/>
          </w:tcPr>
          <w:p>
            <w:pPr>
              <w:pStyle w:val="14"/>
            </w:pPr>
            <w:r>
              <w:t>河道清理、安全隐患排查等的合格率</w:t>
            </w:r>
          </w:p>
        </w:tc>
        <w:tc>
          <w:tcPr>
            <w:tcW w:w="2551" w:type="dxa"/>
            <w:vAlign w:val="center"/>
          </w:tcPr>
          <w:p>
            <w:pPr>
              <w:pStyle w:val="14"/>
            </w:pPr>
            <w:r>
              <w:t>0次</w:t>
            </w:r>
          </w:p>
        </w:tc>
        <w:tc>
          <w:tcPr>
            <w:tcW w:w="2268" w:type="dxa"/>
            <w:vAlign w:val="center"/>
          </w:tcPr>
          <w:p>
            <w:pPr>
              <w:pStyle w:val="14"/>
            </w:pPr>
            <w:r>
              <w:t>上级文件要求和工作方案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环保政策群众知晓率</w:t>
            </w:r>
          </w:p>
        </w:tc>
        <w:tc>
          <w:tcPr>
            <w:tcW w:w="2835" w:type="dxa"/>
            <w:vAlign w:val="center"/>
          </w:tcPr>
          <w:p>
            <w:pPr>
              <w:pStyle w:val="14"/>
            </w:pPr>
            <w:r>
              <w:t>环保政策群众知晓提升性</w:t>
            </w:r>
          </w:p>
        </w:tc>
        <w:tc>
          <w:tcPr>
            <w:tcW w:w="2551" w:type="dxa"/>
            <w:vAlign w:val="center"/>
          </w:tcPr>
          <w:p>
            <w:pPr>
              <w:pStyle w:val="14"/>
            </w:pPr>
            <w:r>
              <w:t>≥95%</w:t>
            </w:r>
          </w:p>
        </w:tc>
        <w:tc>
          <w:tcPr>
            <w:tcW w:w="2268" w:type="dxa"/>
            <w:vAlign w:val="center"/>
          </w:tcPr>
          <w:p>
            <w:pPr>
              <w:pStyle w:val="14"/>
            </w:pPr>
            <w:r>
              <w:t>上级文件要求和工作方案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园区汛期平稳度过保障率</w:t>
            </w:r>
          </w:p>
        </w:tc>
        <w:tc>
          <w:tcPr>
            <w:tcW w:w="2835" w:type="dxa"/>
            <w:vAlign w:val="center"/>
          </w:tcPr>
          <w:p>
            <w:pPr>
              <w:pStyle w:val="14"/>
            </w:pPr>
            <w:r>
              <w:t>园区汛期平稳度过保障性</w:t>
            </w:r>
          </w:p>
        </w:tc>
        <w:tc>
          <w:tcPr>
            <w:tcW w:w="2551" w:type="dxa"/>
            <w:vAlign w:val="center"/>
          </w:tcPr>
          <w:p>
            <w:pPr>
              <w:pStyle w:val="14"/>
            </w:pPr>
            <w:r>
              <w:t>≥95%</w:t>
            </w:r>
          </w:p>
        </w:tc>
        <w:tc>
          <w:tcPr>
            <w:tcW w:w="2268" w:type="dxa"/>
            <w:vAlign w:val="center"/>
          </w:tcPr>
          <w:p>
            <w:pPr>
              <w:pStyle w:val="14"/>
            </w:pPr>
            <w:r>
              <w:t>上级文件要求和工作方案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居民满意度</w:t>
            </w:r>
          </w:p>
        </w:tc>
        <w:tc>
          <w:tcPr>
            <w:tcW w:w="2835" w:type="dxa"/>
            <w:vAlign w:val="center"/>
          </w:tcPr>
          <w:p>
            <w:pPr>
              <w:pStyle w:val="14"/>
            </w:pPr>
            <w:r>
              <w:t>居民满意度</w:t>
            </w:r>
          </w:p>
        </w:tc>
        <w:tc>
          <w:tcPr>
            <w:tcW w:w="2551" w:type="dxa"/>
            <w:vAlign w:val="center"/>
          </w:tcPr>
          <w:p>
            <w:pPr>
              <w:pStyle w:val="14"/>
            </w:pPr>
            <w:r>
              <w:t>≥90%</w:t>
            </w:r>
          </w:p>
        </w:tc>
        <w:tc>
          <w:tcPr>
            <w:tcW w:w="2268" w:type="dxa"/>
            <w:vAlign w:val="center"/>
          </w:tcPr>
          <w:p>
            <w:pPr>
              <w:pStyle w:val="14"/>
            </w:pPr>
            <w:r>
              <w:t>方案要求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16、项目专项资金绩效目标表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1.全面贯彻落实科学发展观，坚持把项目建设作为推动又好又快发展的主要抓手，突出工作重点。</w:t>
            </w:r>
          </w:p>
          <w:p>
            <w:pPr>
              <w:pStyle w:val="14"/>
            </w:pPr>
            <w:r>
              <w:t>2.项目建设达标率达到90%，投资环境提升，企业满意度达到85%以上。</w:t>
            </w:r>
          </w:p>
          <w:p>
            <w:pPr>
              <w:pStyle w:val="14"/>
            </w:pPr>
            <w:r>
              <w:t>3.优化建设环境，健全工作机制，集中要素资源，调动各方面积极性，全力推进项目建设。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资金覆盖园区面积</w:t>
            </w:r>
          </w:p>
        </w:tc>
        <w:tc>
          <w:tcPr>
            <w:tcW w:w="2835" w:type="dxa"/>
            <w:vAlign w:val="center"/>
          </w:tcPr>
          <w:p>
            <w:pPr>
              <w:pStyle w:val="14"/>
            </w:pPr>
            <w:r>
              <w:t>资金覆盖园区面积</w:t>
            </w:r>
          </w:p>
        </w:tc>
        <w:tc>
          <w:tcPr>
            <w:tcW w:w="2551" w:type="dxa"/>
            <w:vAlign w:val="center"/>
          </w:tcPr>
          <w:p>
            <w:pPr>
              <w:pStyle w:val="14"/>
            </w:pPr>
            <w:r>
              <w:t>≥1个</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建设目标达标率</w:t>
            </w:r>
          </w:p>
        </w:tc>
        <w:tc>
          <w:tcPr>
            <w:tcW w:w="2835" w:type="dxa"/>
            <w:vAlign w:val="center"/>
          </w:tcPr>
          <w:p>
            <w:pPr>
              <w:pStyle w:val="14"/>
            </w:pPr>
            <w:r>
              <w:t>建设达标率</w:t>
            </w:r>
          </w:p>
        </w:tc>
        <w:tc>
          <w:tcPr>
            <w:tcW w:w="2551" w:type="dxa"/>
            <w:vAlign w:val="center"/>
          </w:tcPr>
          <w:p>
            <w:pPr>
              <w:pStyle w:val="14"/>
            </w:pPr>
            <w:r>
              <w:t>≥90%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建设任务及时率</w:t>
            </w:r>
          </w:p>
        </w:tc>
        <w:tc>
          <w:tcPr>
            <w:tcW w:w="2835" w:type="dxa"/>
            <w:vAlign w:val="center"/>
          </w:tcPr>
          <w:p>
            <w:pPr>
              <w:pStyle w:val="14"/>
            </w:pPr>
            <w:r>
              <w:t>建设及时率</w:t>
            </w:r>
          </w:p>
        </w:tc>
        <w:tc>
          <w:tcPr>
            <w:tcW w:w="2551" w:type="dxa"/>
            <w:vAlign w:val="center"/>
          </w:tcPr>
          <w:p>
            <w:pPr>
              <w:pStyle w:val="14"/>
            </w:pPr>
            <w:r>
              <w:t>≥90%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此项目资金支付未超出预算成本</w:t>
            </w:r>
          </w:p>
        </w:tc>
        <w:tc>
          <w:tcPr>
            <w:tcW w:w="2551" w:type="dxa"/>
            <w:vAlign w:val="center"/>
          </w:tcPr>
          <w:p>
            <w:pPr>
              <w:pStyle w:val="14"/>
            </w:pPr>
            <w:r>
              <w:t>≤151.35万元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投资环境提升率</w:t>
            </w:r>
          </w:p>
        </w:tc>
        <w:tc>
          <w:tcPr>
            <w:tcW w:w="2835" w:type="dxa"/>
            <w:vAlign w:val="center"/>
          </w:tcPr>
          <w:p>
            <w:pPr>
              <w:pStyle w:val="14"/>
            </w:pPr>
            <w:r>
              <w:t>投资环境提升率</w:t>
            </w:r>
          </w:p>
        </w:tc>
        <w:tc>
          <w:tcPr>
            <w:tcW w:w="2551" w:type="dxa"/>
            <w:vAlign w:val="center"/>
          </w:tcPr>
          <w:p>
            <w:pPr>
              <w:pStyle w:val="14"/>
            </w:pPr>
            <w:r>
              <w:t>≥50%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园区企业满意度</w:t>
            </w:r>
          </w:p>
        </w:tc>
        <w:tc>
          <w:tcPr>
            <w:tcW w:w="2835" w:type="dxa"/>
            <w:vAlign w:val="center"/>
          </w:tcPr>
          <w:p>
            <w:pPr>
              <w:pStyle w:val="14"/>
            </w:pPr>
            <w:r>
              <w:t>园区企业满意度</w:t>
            </w:r>
          </w:p>
        </w:tc>
        <w:tc>
          <w:tcPr>
            <w:tcW w:w="2551" w:type="dxa"/>
            <w:vAlign w:val="center"/>
          </w:tcPr>
          <w:p>
            <w:pPr>
              <w:pStyle w:val="14"/>
            </w:pPr>
            <w:r>
              <w:t>≥85%</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17、园区福泽园及恩泽园托管费绩效目标表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1.通过该项目实施，保障了园区可持续性发展。</w:t>
            </w:r>
            <w:r>
              <w:tab/>
            </w:r>
            <w:r>
              <w:tab/>
            </w:r>
            <w:r>
              <w:tab/>
            </w:r>
            <w:r>
              <w:tab/>
            </w:r>
            <w:r>
              <w:tab/>
            </w:r>
            <w:r>
              <w:tab/>
            </w:r>
          </w:p>
          <w:p>
            <w:pPr>
              <w:pStyle w:val="14"/>
            </w:pPr>
            <w:r>
              <w:t>2.完成六个整体拆除村和五个部分拆除村中去世村民的安葬任务。</w:t>
            </w:r>
          </w:p>
          <w:p>
            <w:pPr>
              <w:pStyle w:val="14"/>
            </w:pPr>
            <w:r>
              <w:t>3.6月50%，12月100%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托管公墓数量</w:t>
            </w:r>
          </w:p>
        </w:tc>
        <w:tc>
          <w:tcPr>
            <w:tcW w:w="2835" w:type="dxa"/>
            <w:vAlign w:val="center"/>
          </w:tcPr>
          <w:p>
            <w:pPr>
              <w:pStyle w:val="14"/>
            </w:pPr>
            <w:r>
              <w:t>反映开发区托管公墓数量情况</w:t>
            </w:r>
          </w:p>
        </w:tc>
        <w:tc>
          <w:tcPr>
            <w:tcW w:w="2551" w:type="dxa"/>
            <w:vAlign w:val="center"/>
          </w:tcPr>
          <w:p>
            <w:pPr>
              <w:pStyle w:val="14"/>
            </w:pPr>
            <w:r>
              <w:t>≥2个</w:t>
            </w:r>
          </w:p>
        </w:tc>
        <w:tc>
          <w:tcPr>
            <w:tcW w:w="2268" w:type="dxa"/>
            <w:vAlign w:val="center"/>
          </w:tcPr>
          <w:p>
            <w:pPr>
              <w:pStyle w:val="14"/>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公墓正常使用率</w:t>
            </w:r>
          </w:p>
        </w:tc>
        <w:tc>
          <w:tcPr>
            <w:tcW w:w="2835" w:type="dxa"/>
            <w:vAlign w:val="center"/>
          </w:tcPr>
          <w:p>
            <w:pPr>
              <w:pStyle w:val="14"/>
            </w:pPr>
            <w:r>
              <w:t>反映福泽园与恩泽园公墓正常使用情况</w:t>
            </w:r>
          </w:p>
        </w:tc>
        <w:tc>
          <w:tcPr>
            <w:tcW w:w="2551" w:type="dxa"/>
            <w:vAlign w:val="center"/>
          </w:tcPr>
          <w:p>
            <w:pPr>
              <w:pStyle w:val="14"/>
            </w:pPr>
            <w:r>
              <w:t>100％</w:t>
            </w:r>
          </w:p>
        </w:tc>
        <w:tc>
          <w:tcPr>
            <w:tcW w:w="2268" w:type="dxa"/>
            <w:vAlign w:val="center"/>
          </w:tcPr>
          <w:p>
            <w:pPr>
              <w:pStyle w:val="14"/>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巡视及时率</w:t>
            </w:r>
          </w:p>
        </w:tc>
        <w:tc>
          <w:tcPr>
            <w:tcW w:w="2835" w:type="dxa"/>
            <w:vAlign w:val="center"/>
          </w:tcPr>
          <w:p>
            <w:pPr>
              <w:pStyle w:val="14"/>
            </w:pPr>
            <w:r>
              <w:t>反映公墓管理人员巡视的及时程度</w:t>
            </w:r>
          </w:p>
        </w:tc>
        <w:tc>
          <w:tcPr>
            <w:tcW w:w="2551" w:type="dxa"/>
            <w:vAlign w:val="center"/>
          </w:tcPr>
          <w:p>
            <w:pPr>
              <w:pStyle w:val="14"/>
            </w:pPr>
            <w:r>
              <w:t>100%</w:t>
            </w:r>
          </w:p>
        </w:tc>
        <w:tc>
          <w:tcPr>
            <w:tcW w:w="2268" w:type="dxa"/>
            <w:vAlign w:val="center"/>
          </w:tcPr>
          <w:p>
            <w:pPr>
              <w:pStyle w:val="14"/>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反映项目支出金额不高于预算金额</w:t>
            </w:r>
          </w:p>
        </w:tc>
        <w:tc>
          <w:tcPr>
            <w:tcW w:w="2551" w:type="dxa"/>
            <w:vAlign w:val="center"/>
          </w:tcPr>
          <w:p>
            <w:pPr>
              <w:pStyle w:val="14"/>
            </w:pPr>
            <w:r>
              <w:t>≤70万元</w:t>
            </w:r>
          </w:p>
        </w:tc>
        <w:tc>
          <w:tcPr>
            <w:tcW w:w="2268" w:type="dxa"/>
            <w:vAlign w:val="center"/>
          </w:tcPr>
          <w:p>
            <w:pPr>
              <w:pStyle w:val="14"/>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安葬需求满足度</w:t>
            </w:r>
          </w:p>
        </w:tc>
        <w:tc>
          <w:tcPr>
            <w:tcW w:w="2835" w:type="dxa"/>
            <w:vAlign w:val="center"/>
          </w:tcPr>
          <w:p>
            <w:pPr>
              <w:pStyle w:val="14"/>
            </w:pPr>
            <w:r>
              <w:t>反映安葬需求情况</w:t>
            </w:r>
          </w:p>
        </w:tc>
        <w:tc>
          <w:tcPr>
            <w:tcW w:w="2551" w:type="dxa"/>
            <w:vAlign w:val="center"/>
          </w:tcPr>
          <w:p>
            <w:pPr>
              <w:pStyle w:val="14"/>
            </w:pPr>
            <w:r>
              <w:t>100％</w:t>
            </w:r>
          </w:p>
        </w:tc>
        <w:tc>
          <w:tcPr>
            <w:tcW w:w="2268" w:type="dxa"/>
            <w:vAlign w:val="center"/>
          </w:tcPr>
          <w:p>
            <w:pPr>
              <w:pStyle w:val="14"/>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园区可持续运行时间</w:t>
            </w:r>
          </w:p>
        </w:tc>
        <w:tc>
          <w:tcPr>
            <w:tcW w:w="2835" w:type="dxa"/>
            <w:vAlign w:val="center"/>
          </w:tcPr>
          <w:p>
            <w:pPr>
              <w:pStyle w:val="14"/>
            </w:pPr>
            <w:r>
              <w:t>反映园区福泽园与恩泽园可持续运行情况</w:t>
            </w:r>
          </w:p>
        </w:tc>
        <w:tc>
          <w:tcPr>
            <w:tcW w:w="2551" w:type="dxa"/>
            <w:vAlign w:val="center"/>
          </w:tcPr>
          <w:p>
            <w:pPr>
              <w:pStyle w:val="14"/>
            </w:pPr>
            <w:r>
              <w:t>≥1年</w:t>
            </w:r>
          </w:p>
        </w:tc>
        <w:tc>
          <w:tcPr>
            <w:tcW w:w="2268" w:type="dxa"/>
            <w:vAlign w:val="center"/>
          </w:tcPr>
          <w:p>
            <w:pPr>
              <w:pStyle w:val="14"/>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拆迁村居民满意度</w:t>
            </w:r>
          </w:p>
        </w:tc>
        <w:tc>
          <w:tcPr>
            <w:tcW w:w="2835" w:type="dxa"/>
            <w:vAlign w:val="center"/>
          </w:tcPr>
          <w:p>
            <w:pPr>
              <w:pStyle w:val="14"/>
            </w:pPr>
            <w:r>
              <w:t>反映6个拆迁村居民对公墓管理的满意程度</w:t>
            </w:r>
          </w:p>
        </w:tc>
        <w:tc>
          <w:tcPr>
            <w:tcW w:w="2551" w:type="dxa"/>
            <w:vAlign w:val="center"/>
          </w:tcPr>
          <w:p>
            <w:pPr>
              <w:pStyle w:val="14"/>
            </w:pPr>
            <w:r>
              <w:t>≥85%</w:t>
            </w:r>
          </w:p>
        </w:tc>
        <w:tc>
          <w:tcPr>
            <w:tcW w:w="2268" w:type="dxa"/>
            <w:vAlign w:val="center"/>
          </w:tcPr>
          <w:p>
            <w:pPr>
              <w:pStyle w:val="14"/>
            </w:pPr>
            <w:r>
              <w:t>依据计划要求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18、园区招商经费   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1.加大招商引资力度，围绕新一代信息技术、装备制造、新材料、整车及零部件等重点产业，注重与北京主导产业链对接、与雄安新区联动发展。努力引入一批旗舰型企业、重大高端项目。</w:t>
            </w:r>
            <w:r>
              <w:tab/>
            </w:r>
            <w:r>
              <w:tab/>
            </w:r>
            <w:r>
              <w:tab/>
            </w:r>
            <w:r>
              <w:tab/>
            </w:r>
            <w:r>
              <w:tab/>
            </w:r>
            <w:r>
              <w:tab/>
            </w:r>
          </w:p>
          <w:p>
            <w:pPr>
              <w:pStyle w:val="14"/>
              <w:rPr>
                <w:rFonts w:hint="eastAsia" w:eastAsiaTheme="minorEastAsia"/>
                <w:lang w:eastAsia="zh-CN"/>
              </w:rPr>
            </w:pPr>
            <w:r>
              <w:t>2.计划全年外出对接考察项目10次，对接考察人员到位率达到100%，增加项目落地率20%，提高企业满意度。</w:t>
            </w:r>
            <w:r>
              <w:tab/>
            </w:r>
            <w:r>
              <w:tab/>
            </w:r>
          </w:p>
          <w:p>
            <w:pPr>
              <w:pStyle w:val="14"/>
            </w:pPr>
            <w:r>
              <w:t>3.6月50%，12月100%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外出对接考察项目次数</w:t>
            </w:r>
          </w:p>
        </w:tc>
        <w:tc>
          <w:tcPr>
            <w:tcW w:w="2835" w:type="dxa"/>
            <w:vAlign w:val="center"/>
          </w:tcPr>
          <w:p>
            <w:pPr>
              <w:pStyle w:val="14"/>
            </w:pPr>
            <w:r>
              <w:t>外出对接考察项目次数</w:t>
            </w:r>
          </w:p>
        </w:tc>
        <w:tc>
          <w:tcPr>
            <w:tcW w:w="2551" w:type="dxa"/>
            <w:vAlign w:val="center"/>
          </w:tcPr>
          <w:p>
            <w:pPr>
              <w:pStyle w:val="14"/>
            </w:pPr>
            <w:r>
              <w:t>≥10次</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参与外出对接考察人员到位率</w:t>
            </w:r>
          </w:p>
        </w:tc>
        <w:tc>
          <w:tcPr>
            <w:tcW w:w="2835" w:type="dxa"/>
            <w:vAlign w:val="center"/>
          </w:tcPr>
          <w:p>
            <w:pPr>
              <w:pStyle w:val="14"/>
            </w:pPr>
            <w:r>
              <w:t>参与外出对接考察人员到位率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外出对接考察项目开展及时率</w:t>
            </w:r>
          </w:p>
        </w:tc>
        <w:tc>
          <w:tcPr>
            <w:tcW w:w="2835" w:type="dxa"/>
            <w:vAlign w:val="center"/>
          </w:tcPr>
          <w:p>
            <w:pPr>
              <w:pStyle w:val="14"/>
            </w:pPr>
            <w:r>
              <w:t>外出对接考察项目开展及时情况</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控制在预算成本以内</w:t>
            </w:r>
          </w:p>
        </w:tc>
        <w:tc>
          <w:tcPr>
            <w:tcW w:w="2551" w:type="dxa"/>
            <w:vAlign w:val="center"/>
          </w:tcPr>
          <w:p>
            <w:pPr>
              <w:pStyle w:val="14"/>
            </w:pPr>
            <w:r>
              <w:t>≤83.65万元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项目落地增加率</w:t>
            </w:r>
          </w:p>
        </w:tc>
        <w:tc>
          <w:tcPr>
            <w:tcW w:w="2835" w:type="dxa"/>
            <w:vAlign w:val="center"/>
          </w:tcPr>
          <w:p>
            <w:pPr>
              <w:pStyle w:val="14"/>
            </w:pPr>
            <w:r>
              <w:t>项目落地增加率</w:t>
            </w:r>
          </w:p>
        </w:tc>
        <w:tc>
          <w:tcPr>
            <w:tcW w:w="2551" w:type="dxa"/>
            <w:vAlign w:val="center"/>
          </w:tcPr>
          <w:p>
            <w:pPr>
              <w:pStyle w:val="14"/>
            </w:pPr>
            <w:r>
              <w:t>≥20%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≥85%</w:t>
            </w:r>
          </w:p>
        </w:tc>
        <w:tc>
          <w:tcPr>
            <w:tcW w:w="2268"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2023年，河北徐水经济开发区管理委员会本级安排政府采购预算47.62万元。具体内容见下表。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915001河北徐水经济开发区管理委员会本级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政府采购金额（当年单位预算安排资金）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47.62</w:t>
            </w:r>
          </w:p>
        </w:tc>
        <w:tc>
          <w:tcPr>
            <w:tcW w:w="964" w:type="dxa"/>
            <w:vAlign w:val="center"/>
          </w:tcPr>
          <w:p>
            <w:pPr>
              <w:pStyle w:val="17"/>
            </w:pPr>
            <w:r>
              <w:t>47.62</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47.62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河北徐水经济开发区管理委员会本级小计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47.62</w:t>
            </w:r>
          </w:p>
        </w:tc>
        <w:tc>
          <w:tcPr>
            <w:tcW w:w="964" w:type="dxa"/>
            <w:vAlign w:val="center"/>
          </w:tcPr>
          <w:p>
            <w:pPr>
              <w:pStyle w:val="17"/>
            </w:pPr>
            <w:r>
              <w:t>47.62</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47.62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开发区路灯电费及维修、养护费用</w:t>
            </w:r>
          </w:p>
        </w:tc>
        <w:tc>
          <w:tcPr>
            <w:tcW w:w="964" w:type="dxa"/>
            <w:vAlign w:val="center"/>
          </w:tcPr>
          <w:p>
            <w:pPr>
              <w:pStyle w:val="13"/>
            </w:pPr>
            <w:r>
              <w:t>416.69</w:t>
            </w:r>
          </w:p>
        </w:tc>
        <w:tc>
          <w:tcPr>
            <w:tcW w:w="1134" w:type="dxa"/>
            <w:vAlign w:val="center"/>
          </w:tcPr>
          <w:p>
            <w:pPr>
              <w:pStyle w:val="14"/>
            </w:pPr>
            <w:r>
              <w:t>市政公用设施管理服务</w:t>
            </w:r>
          </w:p>
        </w:tc>
        <w:tc>
          <w:tcPr>
            <w:tcW w:w="1134" w:type="dxa"/>
            <w:vAlign w:val="center"/>
          </w:tcPr>
          <w:p>
            <w:pPr>
              <w:pStyle w:val="14"/>
            </w:pPr>
            <w:r>
              <w:t>C13020000</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47.62</w:t>
            </w:r>
          </w:p>
        </w:tc>
        <w:tc>
          <w:tcPr>
            <w:tcW w:w="964" w:type="dxa"/>
            <w:vAlign w:val="center"/>
          </w:tcPr>
          <w:p>
            <w:pPr>
              <w:pStyle w:val="13"/>
            </w:pPr>
            <w:r>
              <w:t>47.62</w:t>
            </w:r>
          </w:p>
        </w:tc>
        <w:tc>
          <w:tcPr>
            <w:tcW w:w="964" w:type="dxa"/>
            <w:vAlign w:val="center"/>
          </w:tcPr>
          <w:p>
            <w:pPr>
              <w:pStyle w:val="13"/>
            </w:pPr>
            <w:r>
              <w:t>47.62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47.62</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河北徐水经济开发区管理委员会本级上年末固定资产金额为492.93万元（详见下表）。本年度拟购置固定资产总额为0.00万元，已按要求列入政府采购预算，详见政府采购预算表。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915001河北徐水经济开发区管理委员会本级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492.93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rPr>
                <w:rFonts w:hint="eastAsia" w:eastAsiaTheme="minorEastAsia"/>
                <w:lang w:eastAsia="zh-CN"/>
              </w:rPr>
            </w:pPr>
            <w:r>
              <w:rPr>
                <w:rFonts w:hint="eastAsia" w:eastAsiaTheme="minorEastAsia"/>
                <w:lang w:eastAsia="zh-CN"/>
              </w:rPr>
              <w:t>1583</w:t>
            </w:r>
          </w:p>
        </w:tc>
        <w:tc>
          <w:tcPr>
            <w:tcW w:w="2835" w:type="dxa"/>
            <w:vAlign w:val="center"/>
          </w:tcPr>
          <w:p>
            <w:pPr>
              <w:pStyle w:val="13"/>
            </w:pPr>
            <w:r>
              <w:t>480.48</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单位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YTVmOGMzOGYzYTM4OTA5OGMwYjcyZmE3MjBlYjEifQ=="/>
  </w:docVars>
  <w:rsids>
    <w:rsidRoot w:val="00847173"/>
    <w:rsid w:val="000071DE"/>
    <w:rsid w:val="000A462A"/>
    <w:rsid w:val="001B30FF"/>
    <w:rsid w:val="00410F0B"/>
    <w:rsid w:val="004E3846"/>
    <w:rsid w:val="005F144E"/>
    <w:rsid w:val="007F6776"/>
    <w:rsid w:val="00847173"/>
    <w:rsid w:val="009F3D37"/>
    <w:rsid w:val="009F6219"/>
    <w:rsid w:val="00A9304D"/>
    <w:rsid w:val="00B86AA5"/>
    <w:rsid w:val="00DA2848"/>
    <w:rsid w:val="00DD7271"/>
    <w:rsid w:val="00EC6783"/>
    <w:rsid w:val="00F07F80"/>
    <w:rsid w:val="00F17035"/>
    <w:rsid w:val="15B145D7"/>
    <w:rsid w:val="69B67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ind w:firstLine="560"/>
    </w:pPr>
    <w:rPr>
      <w:rFonts w:eastAsia="方正仿宋_GBK"/>
      <w:color w:val="000000"/>
      <w:sz w:val="28"/>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8" Type="http://schemas.openxmlformats.org/officeDocument/2006/relationships/fontTable" Target="fontTable.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2023-02-27T15:32:22Z</dcterms:created>
  <dcterms:modified xsi:type="dcterms:W3CDTF">2023-02-27T07:32:22Z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2023-02-27T15:33:09Z</dcterms:created>
  <dcterms:modified xsi:type="dcterms:W3CDTF">2023-02-27T07:33:09Z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2023-02-27T15:33:09Z</dcterms:created>
  <dcterms:modified xsi:type="dcterms:W3CDTF">2023-02-27T07:33:09Z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2023-02-27T15:33:09Z</dcterms:created>
  <dcterms:modified xsi:type="dcterms:W3CDTF">2023-02-27T07:33:09Z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2023-02-27T15:33:10Z</dcterms:created>
  <dcterms:modified xsi:type="dcterms:W3CDTF">2023-02-27T07:33:10Z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2023-02-27T15:32:20Z</dcterms:created>
  <dcterms:modified xsi:type="dcterms:W3CDTF">2023-02-27T07:32:20Z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2023-02-27T15:33:08Z</dcterms:created>
  <dcterms:modified xsi:type="dcterms:W3CDTF">2023-02-27T07:33:08Z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2023-02-27T15:32:21Z</dcterms:created>
  <dcterms:modified xsi:type="dcterms:W3CDTF">2023-02-27T07:32:21Z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2023-02-27T15:33:09Z</dcterms:created>
  <dcterms:modified xsi:type="dcterms:W3CDTF">2023-02-27T07:33:09Z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2023-02-27T15:33:09Z</dcterms:created>
  <dcterms:modified xsi:type="dcterms:W3CDTF">2023-02-27T07:33:09Z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2023-02-27T15:33:08Z</dcterms:created>
  <dcterms:modified xsi:type="dcterms:W3CDTF">2023-02-27T07:33:08Z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2023-02-27T15:32:20Z</dcterms:created>
  <dcterms:modified xsi:type="dcterms:W3CDTF">2023-02-27T07:32:20Z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2023-02-27T15:33:09Z</dcterms:created>
  <dcterms:modified xsi:type="dcterms:W3CDTF">2023-02-27T07:33:09Z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2023-02-27T15:32:15Z</dcterms:created>
  <dcterms:modified xsi:type="dcterms:W3CDTF">2023-02-27T07:32:14Z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2023-02-27T15:32:21Z</dcterms:created>
  <dcterms:modified xsi:type="dcterms:W3CDTF">2023-02-27T07:32:21Z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2023-02-27T15:32:22Z</dcterms:created>
  <dcterms:modified xsi:type="dcterms:W3CDTF">2023-02-27T07:32:22Z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2023-02-27T15:32:21Z</dcterms:created>
  <dcterms:modified xsi:type="dcterms:W3CDTF">2023-02-27T07:32:21Z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2023-02-27T15:33:09Z</dcterms:created>
  <dcterms:modified xsi:type="dcterms:W3CDTF">2023-02-27T07:33:09Z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2023-02-27T15:32:22Z</dcterms:created>
  <dcterms:modified xsi:type="dcterms:W3CDTF">2023-02-27T07:32:22Z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2023-02-27T15:33:09Z</dcterms:created>
  <dcterms:modified xsi:type="dcterms:W3CDTF">2023-02-27T07:33:09Z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2023-02-27T15:32:21Z</dcterms:created>
  <dcterms:modified xsi:type="dcterms:W3CDTF">2023-02-27T07:32:21Z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2023-02-27T15:32:21Z</dcterms:created>
  <dcterms:modified xsi:type="dcterms:W3CDTF">2023-02-27T07:32:21Z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2023-02-27T15:33:09Z</dcterms:created>
  <dcterms:modified xsi:type="dcterms:W3CDTF">2023-02-27T07:33:09Z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2023-02-27T15:33:08Z</dcterms:created>
  <dcterms:modified xsi:type="dcterms:W3CDTF">2023-02-27T07:33:08Z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2023-02-27T15:33:08Z</dcterms:created>
  <dcterms:modified xsi:type="dcterms:W3CDTF">2023-02-27T07:33:08Z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2023-02-27T15:32:21Z</dcterms:created>
  <dcterms:modified xsi:type="dcterms:W3CDTF">2023-02-27T07:32:21Z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2023-02-27T15:32:21Z</dcterms:created>
  <dcterms:modified xsi:type="dcterms:W3CDTF">2023-02-27T07:32:21Z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2023-02-27T15:32:20Z</dcterms:created>
  <dcterms:modified xsi:type="dcterms:W3CDTF">2023-02-27T07:32:20Z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2023-02-27T15:32:20Z</dcterms:created>
  <dcterms:modified xsi:type="dcterms:W3CDTF">2023-02-27T07:32:20Z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2023-02-27T15:33:08Z</dcterms:created>
  <dcterms:modified xsi:type="dcterms:W3CDTF">2023-02-27T07:33:08Z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2023-02-27T15:32:20Z</dcterms:created>
  <dcterms:modified xsi:type="dcterms:W3CDTF">2023-02-27T07:32:20Z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2023-02-27T15:32:22Z</dcterms:created>
  <dcterms:modified xsi:type="dcterms:W3CDTF">2023-02-27T07:32:22Z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2023-02-27T15:33:00Z</dcterms:created>
  <dcterms:modified xsi:type="dcterms:W3CDTF">2023-02-27T07:33:00Z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2023-02-27T15:32:22Z</dcterms:created>
  <dcterms:modified xsi:type="dcterms:W3CDTF">2023-02-27T07:32:22Z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2023-02-27T15:32:22Z</dcterms:created>
  <dcterms:modified xsi:type="dcterms:W3CDTF">2023-02-27T07:32:22Z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2023-02-27T15:33:08Z</dcterms:created>
  <dcterms:modified xsi:type="dcterms:W3CDTF">2023-02-27T07:33:08Z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2023-02-27T15:32:21Z</dcterms:created>
  <dcterms:modified xsi:type="dcterms:W3CDTF">2023-02-27T07:32:21Z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2023-02-27T15:33:08Z</dcterms:created>
  <dcterms:modified xsi:type="dcterms:W3CDTF">2023-02-27T07:33:08Z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2023-02-27T15:33:08Z</dcterms:created>
  <dcterms:modified xsi:type="dcterms:W3CDTF">2023-02-27T07:33:08Z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2023-02-27T15:33:08Z</dcterms:created>
  <dcterms:modified xsi:type="dcterms:W3CDTF">2023-02-27T07:33:08Z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2023-02-27T15:32:22Z</dcterms:created>
  <dcterms:modified xsi:type="dcterms:W3CDTF">2023-02-27T07:32:22Z</dcterms:modified>
</cp:coreProperties>
</file>

<file path=customXml/itemProps1.xml><?xml version="1.0" encoding="utf-8"?>
<ds:datastoreItem xmlns:ds="http://schemas.openxmlformats.org/officeDocument/2006/customXml" ds:itemID="{18D72DED-11CF-4013-B881-9CF91094D314}">
  <ds:schemaRefs/>
</ds:datastoreItem>
</file>

<file path=customXml/itemProps10.xml><?xml version="1.0" encoding="utf-8"?>
<ds:datastoreItem xmlns:ds="http://schemas.openxmlformats.org/officeDocument/2006/customXml" ds:itemID="{C964D91A-D102-41C2-8BE2-CE8518AC9D4C}">
  <ds:schemaRefs/>
</ds:datastoreItem>
</file>

<file path=customXml/itemProps11.xml><?xml version="1.0" encoding="utf-8"?>
<ds:datastoreItem xmlns:ds="http://schemas.openxmlformats.org/officeDocument/2006/customXml" ds:itemID="{A00A16DE-D656-48E9-B13F-76E8250D8F72}">
  <ds:schemaRefs/>
</ds:datastoreItem>
</file>

<file path=customXml/itemProps12.xml><?xml version="1.0" encoding="utf-8"?>
<ds:datastoreItem xmlns:ds="http://schemas.openxmlformats.org/officeDocument/2006/customXml" ds:itemID="{A2B998F1-5537-482E-9165-60CEEC5B3E45}">
  <ds:schemaRefs/>
</ds:datastoreItem>
</file>

<file path=customXml/itemProps13.xml><?xml version="1.0" encoding="utf-8"?>
<ds:datastoreItem xmlns:ds="http://schemas.openxmlformats.org/officeDocument/2006/customXml" ds:itemID="{FE752888-75AA-47A4-814F-20A1AC9629D3}">
  <ds:schemaRefs/>
</ds:datastoreItem>
</file>

<file path=customXml/itemProps14.xml><?xml version="1.0" encoding="utf-8"?>
<ds:datastoreItem xmlns:ds="http://schemas.openxmlformats.org/officeDocument/2006/customXml" ds:itemID="{10B6CEF6-74E9-433F-A0A8-0248D66145EC}">
  <ds:schemaRefs/>
</ds:datastoreItem>
</file>

<file path=customXml/itemProps15.xml><?xml version="1.0" encoding="utf-8"?>
<ds:datastoreItem xmlns:ds="http://schemas.openxmlformats.org/officeDocument/2006/customXml" ds:itemID="{5ECC966A-7611-4237-8D78-5EB070C7E4D8}">
  <ds:schemaRefs/>
</ds:datastoreItem>
</file>

<file path=customXml/itemProps16.xml><?xml version="1.0" encoding="utf-8"?>
<ds:datastoreItem xmlns:ds="http://schemas.openxmlformats.org/officeDocument/2006/customXml" ds:itemID="{251E500A-38D4-4639-8EF1-7233A13FBF4F}">
  <ds:schemaRefs/>
</ds:datastoreItem>
</file>

<file path=customXml/itemProps17.xml><?xml version="1.0" encoding="utf-8"?>
<ds:datastoreItem xmlns:ds="http://schemas.openxmlformats.org/officeDocument/2006/customXml" ds:itemID="{4039D92F-D635-4C37-83FE-E0A29A453B89}">
  <ds:schemaRefs/>
</ds:datastoreItem>
</file>

<file path=customXml/itemProps18.xml><?xml version="1.0" encoding="utf-8"?>
<ds:datastoreItem xmlns:ds="http://schemas.openxmlformats.org/officeDocument/2006/customXml" ds:itemID="{36026342-0F91-4A13-931E-095DD6A157E3}">
  <ds:schemaRefs/>
</ds:datastoreItem>
</file>

<file path=customXml/itemProps19.xml><?xml version="1.0" encoding="utf-8"?>
<ds:datastoreItem xmlns:ds="http://schemas.openxmlformats.org/officeDocument/2006/customXml" ds:itemID="{A98CDC08-1BEE-43EE-88CF-1D45D69F3258}">
  <ds:schemaRefs/>
</ds:datastoreItem>
</file>

<file path=customXml/itemProps2.xml><?xml version="1.0" encoding="utf-8"?>
<ds:datastoreItem xmlns:ds="http://schemas.openxmlformats.org/officeDocument/2006/customXml" ds:itemID="{9CE1D8BC-20F9-4B2A-B2EA-7DA14F6FE422}">
  <ds:schemaRefs/>
</ds:datastoreItem>
</file>

<file path=customXml/itemProps20.xml><?xml version="1.0" encoding="utf-8"?>
<ds:datastoreItem xmlns:ds="http://schemas.openxmlformats.org/officeDocument/2006/customXml" ds:itemID="{4B9235AA-B3C0-4601-9C28-D0EFBC9FE347}">
  <ds:schemaRefs/>
</ds:datastoreItem>
</file>

<file path=customXml/itemProps21.xml><?xml version="1.0" encoding="utf-8"?>
<ds:datastoreItem xmlns:ds="http://schemas.openxmlformats.org/officeDocument/2006/customXml" ds:itemID="{C9D57756-1547-42D3-834A-CDAD7A298696}">
  <ds:schemaRefs/>
</ds:datastoreItem>
</file>

<file path=customXml/itemProps22.xml><?xml version="1.0" encoding="utf-8"?>
<ds:datastoreItem xmlns:ds="http://schemas.openxmlformats.org/officeDocument/2006/customXml" ds:itemID="{308F9349-D891-4163-AC41-BBCA53FFCD6A}">
  <ds:schemaRefs/>
</ds:datastoreItem>
</file>

<file path=customXml/itemProps23.xml><?xml version="1.0" encoding="utf-8"?>
<ds:datastoreItem xmlns:ds="http://schemas.openxmlformats.org/officeDocument/2006/customXml" ds:itemID="{5DE4AD31-2FFE-4472-98DF-83DC534BA209}">
  <ds:schemaRefs/>
</ds:datastoreItem>
</file>

<file path=customXml/itemProps24.xml><?xml version="1.0" encoding="utf-8"?>
<ds:datastoreItem xmlns:ds="http://schemas.openxmlformats.org/officeDocument/2006/customXml" ds:itemID="{60AB3BCC-5B85-4990-8CAF-E87869FBF627}">
  <ds:schemaRefs/>
</ds:datastoreItem>
</file>

<file path=customXml/itemProps25.xml><?xml version="1.0" encoding="utf-8"?>
<ds:datastoreItem xmlns:ds="http://schemas.openxmlformats.org/officeDocument/2006/customXml" ds:itemID="{E4DEEB9A-0FDE-448A-B4CE-E2D11DD847F1}">
  <ds:schemaRefs/>
</ds:datastoreItem>
</file>

<file path=customXml/itemProps26.xml><?xml version="1.0" encoding="utf-8"?>
<ds:datastoreItem xmlns:ds="http://schemas.openxmlformats.org/officeDocument/2006/customXml" ds:itemID="{BD28F67D-485E-4244-8232-E46B78799426}">
  <ds:schemaRefs/>
</ds:datastoreItem>
</file>

<file path=customXml/itemProps27.xml><?xml version="1.0" encoding="utf-8"?>
<ds:datastoreItem xmlns:ds="http://schemas.openxmlformats.org/officeDocument/2006/customXml" ds:itemID="{FB5FEAC4-ED96-4E58-ACC1-3E17C4ACC320}">
  <ds:schemaRefs/>
</ds:datastoreItem>
</file>

<file path=customXml/itemProps28.xml><?xml version="1.0" encoding="utf-8"?>
<ds:datastoreItem xmlns:ds="http://schemas.openxmlformats.org/officeDocument/2006/customXml" ds:itemID="{1643CCD1-E226-4395-A7CD-1B9DE7AD1483}">
  <ds:schemaRefs/>
</ds:datastoreItem>
</file>

<file path=customXml/itemProps29.xml><?xml version="1.0" encoding="utf-8"?>
<ds:datastoreItem xmlns:ds="http://schemas.openxmlformats.org/officeDocument/2006/customXml" ds:itemID="{D3EE7CAF-05EC-49A1-8FCF-3BA4D61B9350}">
  <ds:schemaRefs/>
</ds:datastoreItem>
</file>

<file path=customXml/itemProps3.xml><?xml version="1.0" encoding="utf-8"?>
<ds:datastoreItem xmlns:ds="http://schemas.openxmlformats.org/officeDocument/2006/customXml" ds:itemID="{AEEBA3CB-5AE8-4DBC-B054-3D320429A288}">
  <ds:schemaRefs/>
</ds:datastoreItem>
</file>

<file path=customXml/itemProps30.xml><?xml version="1.0" encoding="utf-8"?>
<ds:datastoreItem xmlns:ds="http://schemas.openxmlformats.org/officeDocument/2006/customXml" ds:itemID="{DFF3C38C-C95F-4EAA-BD6A-A1DFCBEA9939}">
  <ds:schemaRefs/>
</ds:datastoreItem>
</file>

<file path=customXml/itemProps31.xml><?xml version="1.0" encoding="utf-8"?>
<ds:datastoreItem xmlns:ds="http://schemas.openxmlformats.org/officeDocument/2006/customXml" ds:itemID="{BF77D4F0-F73D-4C33-B7F0-6FEF51070276}">
  <ds:schemaRefs/>
</ds:datastoreItem>
</file>

<file path=customXml/itemProps32.xml><?xml version="1.0" encoding="utf-8"?>
<ds:datastoreItem xmlns:ds="http://schemas.openxmlformats.org/officeDocument/2006/customXml" ds:itemID="{935552D5-5EB7-4918-BF74-739D81365DD6}">
  <ds:schemaRefs/>
</ds:datastoreItem>
</file>

<file path=customXml/itemProps33.xml><?xml version="1.0" encoding="utf-8"?>
<ds:datastoreItem xmlns:ds="http://schemas.openxmlformats.org/officeDocument/2006/customXml" ds:itemID="{500A2BE8-57FA-4BDC-A2B3-A31AD7319817}">
  <ds:schemaRefs/>
</ds:datastoreItem>
</file>

<file path=customXml/itemProps34.xml><?xml version="1.0" encoding="utf-8"?>
<ds:datastoreItem xmlns:ds="http://schemas.openxmlformats.org/officeDocument/2006/customXml" ds:itemID="{33346927-7D54-4FC5-8779-32F51AA1151F}">
  <ds:schemaRefs/>
</ds:datastoreItem>
</file>

<file path=customXml/itemProps35.xml><?xml version="1.0" encoding="utf-8"?>
<ds:datastoreItem xmlns:ds="http://schemas.openxmlformats.org/officeDocument/2006/customXml" ds:itemID="{4376BF98-786F-49CC-8B8A-393D08774E9D}">
  <ds:schemaRefs/>
</ds:datastoreItem>
</file>

<file path=customXml/itemProps36.xml><?xml version="1.0" encoding="utf-8"?>
<ds:datastoreItem xmlns:ds="http://schemas.openxmlformats.org/officeDocument/2006/customXml" ds:itemID="{F11AF836-6BEB-4AB9-8F95-7933AC524940}">
  <ds:schemaRefs/>
</ds:datastoreItem>
</file>

<file path=customXml/itemProps37.xml><?xml version="1.0" encoding="utf-8"?>
<ds:datastoreItem xmlns:ds="http://schemas.openxmlformats.org/officeDocument/2006/customXml" ds:itemID="{9543057B-70A2-4492-9C51-542621D614BE}">
  <ds:schemaRefs/>
</ds:datastoreItem>
</file>

<file path=customXml/itemProps38.xml><?xml version="1.0" encoding="utf-8"?>
<ds:datastoreItem xmlns:ds="http://schemas.openxmlformats.org/officeDocument/2006/customXml" ds:itemID="{BED27604-3F09-4702-8BA2-93E3D5CD9A50}">
  <ds:schemaRefs/>
</ds:datastoreItem>
</file>

<file path=customXml/itemProps39.xml><?xml version="1.0" encoding="utf-8"?>
<ds:datastoreItem xmlns:ds="http://schemas.openxmlformats.org/officeDocument/2006/customXml" ds:itemID="{E77C99E6-6E88-4573-AF4B-FAA3AE0F4A12}">
  <ds:schemaRefs/>
</ds:datastoreItem>
</file>

<file path=customXml/itemProps4.xml><?xml version="1.0" encoding="utf-8"?>
<ds:datastoreItem xmlns:ds="http://schemas.openxmlformats.org/officeDocument/2006/customXml" ds:itemID="{BC9FCAAA-90DC-4FB6-91D4-0A8F18B91B31}">
  <ds:schemaRefs/>
</ds:datastoreItem>
</file>

<file path=customXml/itemProps40.xml><?xml version="1.0" encoding="utf-8"?>
<ds:datastoreItem xmlns:ds="http://schemas.openxmlformats.org/officeDocument/2006/customXml" ds:itemID="{B21E2847-7D7B-429B-8464-62CBC0EE9FB0}">
  <ds:schemaRefs/>
</ds:datastoreItem>
</file>

<file path=customXml/itemProps41.xml><?xml version="1.0" encoding="utf-8"?>
<ds:datastoreItem xmlns:ds="http://schemas.openxmlformats.org/officeDocument/2006/customXml" ds:itemID="{10358C0E-DF4A-4579-A821-820695BD8DA4}">
  <ds:schemaRefs/>
</ds:datastoreItem>
</file>

<file path=customXml/itemProps42.xml><?xml version="1.0" encoding="utf-8"?>
<ds:datastoreItem xmlns:ds="http://schemas.openxmlformats.org/officeDocument/2006/customXml" ds:itemID="{8E098BEB-344F-4561-B968-DCC50106E7DE}">
  <ds:schemaRefs/>
</ds:datastoreItem>
</file>

<file path=customXml/itemProps43.xml><?xml version="1.0" encoding="utf-8"?>
<ds:datastoreItem xmlns:ds="http://schemas.openxmlformats.org/officeDocument/2006/customXml" ds:itemID="{B89FFE85-B577-4D74-9548-4362961EFC53}">
  <ds:schemaRefs/>
</ds:datastoreItem>
</file>

<file path=customXml/itemProps44.xml><?xml version="1.0" encoding="utf-8"?>
<ds:datastoreItem xmlns:ds="http://schemas.openxmlformats.org/officeDocument/2006/customXml" ds:itemID="{45A52058-6E37-42B1-9DA2-906187AF94B0}">
  <ds:schemaRefs/>
</ds:datastoreItem>
</file>

<file path=customXml/itemProps45.xml><?xml version="1.0" encoding="utf-8"?>
<ds:datastoreItem xmlns:ds="http://schemas.openxmlformats.org/officeDocument/2006/customXml" ds:itemID="{7E5C7B81-5397-462F-9B17-2E5B5000F74B}">
  <ds:schemaRefs/>
</ds:datastoreItem>
</file>

<file path=customXml/itemProps46.xml><?xml version="1.0" encoding="utf-8"?>
<ds:datastoreItem xmlns:ds="http://schemas.openxmlformats.org/officeDocument/2006/customXml" ds:itemID="{95954EA9-503B-4100-ADAE-054321D85AC6}">
  <ds:schemaRefs/>
</ds:datastoreItem>
</file>

<file path=customXml/itemProps47.xml><?xml version="1.0" encoding="utf-8"?>
<ds:datastoreItem xmlns:ds="http://schemas.openxmlformats.org/officeDocument/2006/customXml" ds:itemID="{CC6761C1-C4E2-443E-BB7C-DB2CAFFFB08F}">
  <ds:schemaRefs/>
</ds:datastoreItem>
</file>

<file path=customXml/itemProps48.xml><?xml version="1.0" encoding="utf-8"?>
<ds:datastoreItem xmlns:ds="http://schemas.openxmlformats.org/officeDocument/2006/customXml" ds:itemID="{3C295C34-807D-452A-9025-F1CBB820489F}">
  <ds:schemaRefs/>
</ds:datastoreItem>
</file>

<file path=customXml/itemProps49.xml><?xml version="1.0" encoding="utf-8"?>
<ds:datastoreItem xmlns:ds="http://schemas.openxmlformats.org/officeDocument/2006/customXml" ds:itemID="{18B37E11-7571-4F93-B26B-755326CB441B}">
  <ds:schemaRefs/>
</ds:datastoreItem>
</file>

<file path=customXml/itemProps5.xml><?xml version="1.0" encoding="utf-8"?>
<ds:datastoreItem xmlns:ds="http://schemas.openxmlformats.org/officeDocument/2006/customXml" ds:itemID="{BB04BF72-02B4-4B78-9A4B-003A4E4340B3}">
  <ds:schemaRefs/>
</ds:datastoreItem>
</file>

<file path=customXml/itemProps50.xml><?xml version="1.0" encoding="utf-8"?>
<ds:datastoreItem xmlns:ds="http://schemas.openxmlformats.org/officeDocument/2006/customXml" ds:itemID="{7049BCE1-B8E3-4C5D-A5A6-A9FB000E090A}">
  <ds:schemaRefs/>
</ds:datastoreItem>
</file>

<file path=customXml/itemProps51.xml><?xml version="1.0" encoding="utf-8"?>
<ds:datastoreItem xmlns:ds="http://schemas.openxmlformats.org/officeDocument/2006/customXml" ds:itemID="{4B2E7F16-571C-4CF6-A202-C520FF93204B}">
  <ds:schemaRefs/>
</ds:datastoreItem>
</file>

<file path=customXml/itemProps52.xml><?xml version="1.0" encoding="utf-8"?>
<ds:datastoreItem xmlns:ds="http://schemas.openxmlformats.org/officeDocument/2006/customXml" ds:itemID="{E31C7125-A59A-4578-8790-56E3D8900021}">
  <ds:schemaRefs/>
</ds:datastoreItem>
</file>

<file path=customXml/itemProps53.xml><?xml version="1.0" encoding="utf-8"?>
<ds:datastoreItem xmlns:ds="http://schemas.openxmlformats.org/officeDocument/2006/customXml" ds:itemID="{2D89290A-E8FF-45D5-BFE6-A4B0361574F5}">
  <ds:schemaRefs/>
</ds:datastoreItem>
</file>

<file path=customXml/itemProps54.xml><?xml version="1.0" encoding="utf-8"?>
<ds:datastoreItem xmlns:ds="http://schemas.openxmlformats.org/officeDocument/2006/customXml" ds:itemID="{6FA4F62C-D9D6-494B-90A7-AFDBD7936F0C}">
  <ds:schemaRefs/>
</ds:datastoreItem>
</file>

<file path=customXml/itemProps55.xml><?xml version="1.0" encoding="utf-8"?>
<ds:datastoreItem xmlns:ds="http://schemas.openxmlformats.org/officeDocument/2006/customXml" ds:itemID="{BBD3EBB8-0ECE-4C9D-A385-8F03217803E5}">
  <ds:schemaRefs/>
</ds:datastoreItem>
</file>

<file path=customXml/itemProps56.xml><?xml version="1.0" encoding="utf-8"?>
<ds:datastoreItem xmlns:ds="http://schemas.openxmlformats.org/officeDocument/2006/customXml" ds:itemID="{6510B164-4838-47DD-A1BD-69613086D1B3}">
  <ds:schemaRefs/>
</ds:datastoreItem>
</file>

<file path=customXml/itemProps57.xml><?xml version="1.0" encoding="utf-8"?>
<ds:datastoreItem xmlns:ds="http://schemas.openxmlformats.org/officeDocument/2006/customXml" ds:itemID="{9FEE5EA0-275B-4A83-B2C7-2D2110730D8B}">
  <ds:schemaRefs/>
</ds:datastoreItem>
</file>

<file path=customXml/itemProps58.xml><?xml version="1.0" encoding="utf-8"?>
<ds:datastoreItem xmlns:ds="http://schemas.openxmlformats.org/officeDocument/2006/customXml" ds:itemID="{76C0EAF8-488F-4B46-8CBC-51AB7BEA814F}">
  <ds:schemaRefs/>
</ds:datastoreItem>
</file>

<file path=customXml/itemProps59.xml><?xml version="1.0" encoding="utf-8"?>
<ds:datastoreItem xmlns:ds="http://schemas.openxmlformats.org/officeDocument/2006/customXml" ds:itemID="{59F8D726-55D9-4976-8E44-2A6FF6B81D31}">
  <ds:schemaRefs/>
</ds:datastoreItem>
</file>

<file path=customXml/itemProps6.xml><?xml version="1.0" encoding="utf-8"?>
<ds:datastoreItem xmlns:ds="http://schemas.openxmlformats.org/officeDocument/2006/customXml" ds:itemID="{B13C0C9D-0ACA-4D9C-ACD2-5197E05B1E44}">
  <ds:schemaRefs/>
</ds:datastoreItem>
</file>

<file path=customXml/itemProps60.xml><?xml version="1.0" encoding="utf-8"?>
<ds:datastoreItem xmlns:ds="http://schemas.openxmlformats.org/officeDocument/2006/customXml" ds:itemID="{F760CA7D-55B8-4B49-A6B5-0C57ADA7BE00}">
  <ds:schemaRefs/>
</ds:datastoreItem>
</file>

<file path=customXml/itemProps61.xml><?xml version="1.0" encoding="utf-8"?>
<ds:datastoreItem xmlns:ds="http://schemas.openxmlformats.org/officeDocument/2006/customXml" ds:itemID="{785576EF-6694-47D5-BCF4-6660B6B1133E}">
  <ds:schemaRefs/>
</ds:datastoreItem>
</file>

<file path=customXml/itemProps62.xml><?xml version="1.0" encoding="utf-8"?>
<ds:datastoreItem xmlns:ds="http://schemas.openxmlformats.org/officeDocument/2006/customXml" ds:itemID="{D98F3436-EDD0-4643-8617-5C51B978855D}">
  <ds:schemaRefs/>
</ds:datastoreItem>
</file>

<file path=customXml/itemProps63.xml><?xml version="1.0" encoding="utf-8"?>
<ds:datastoreItem xmlns:ds="http://schemas.openxmlformats.org/officeDocument/2006/customXml" ds:itemID="{8B5665A2-0285-456C-80F3-E4D9E952D15F}">
  <ds:schemaRefs/>
</ds:datastoreItem>
</file>

<file path=customXml/itemProps64.xml><?xml version="1.0" encoding="utf-8"?>
<ds:datastoreItem xmlns:ds="http://schemas.openxmlformats.org/officeDocument/2006/customXml" ds:itemID="{828E8B72-FE49-4AB4-8BF8-280A3B5DD592}">
  <ds:schemaRefs/>
</ds:datastoreItem>
</file>

<file path=customXml/itemProps65.xml><?xml version="1.0" encoding="utf-8"?>
<ds:datastoreItem xmlns:ds="http://schemas.openxmlformats.org/officeDocument/2006/customXml" ds:itemID="{48EBB64C-CB5B-4F45-BE57-0A4882C8910A}">
  <ds:schemaRefs/>
</ds:datastoreItem>
</file>

<file path=customXml/itemProps66.xml><?xml version="1.0" encoding="utf-8"?>
<ds:datastoreItem xmlns:ds="http://schemas.openxmlformats.org/officeDocument/2006/customXml" ds:itemID="{3A493B29-129A-4CBA-8AAA-458D66ED16CE}">
  <ds:schemaRefs/>
</ds:datastoreItem>
</file>

<file path=customXml/itemProps67.xml><?xml version="1.0" encoding="utf-8"?>
<ds:datastoreItem xmlns:ds="http://schemas.openxmlformats.org/officeDocument/2006/customXml" ds:itemID="{A5EFE9A2-0AE6-42A7-8278-A5A00C24A018}">
  <ds:schemaRefs/>
</ds:datastoreItem>
</file>

<file path=customXml/itemProps68.xml><?xml version="1.0" encoding="utf-8"?>
<ds:datastoreItem xmlns:ds="http://schemas.openxmlformats.org/officeDocument/2006/customXml" ds:itemID="{8DF0EE6C-8432-4A54-872E-7453D9D719EE}">
  <ds:schemaRefs/>
</ds:datastoreItem>
</file>

<file path=customXml/itemProps69.xml><?xml version="1.0" encoding="utf-8"?>
<ds:datastoreItem xmlns:ds="http://schemas.openxmlformats.org/officeDocument/2006/customXml" ds:itemID="{52C065FC-4B98-4658-B789-40528D4C89E5}">
  <ds:schemaRefs/>
</ds:datastoreItem>
</file>

<file path=customXml/itemProps7.xml><?xml version="1.0" encoding="utf-8"?>
<ds:datastoreItem xmlns:ds="http://schemas.openxmlformats.org/officeDocument/2006/customXml" ds:itemID="{B1F7D4C6-3C01-4325-B9A4-8A3B6795B82B}">
  <ds:schemaRefs/>
</ds:datastoreItem>
</file>

<file path=customXml/itemProps70.xml><?xml version="1.0" encoding="utf-8"?>
<ds:datastoreItem xmlns:ds="http://schemas.openxmlformats.org/officeDocument/2006/customXml" ds:itemID="{3F2419A1-0316-4078-AEEE-640398430167}">
  <ds:schemaRefs/>
</ds:datastoreItem>
</file>

<file path=customXml/itemProps71.xml><?xml version="1.0" encoding="utf-8"?>
<ds:datastoreItem xmlns:ds="http://schemas.openxmlformats.org/officeDocument/2006/customXml" ds:itemID="{B9CBE348-5664-4E81-BDB9-DBA2967E21CF}">
  <ds:schemaRefs/>
</ds:datastoreItem>
</file>

<file path=customXml/itemProps72.xml><?xml version="1.0" encoding="utf-8"?>
<ds:datastoreItem xmlns:ds="http://schemas.openxmlformats.org/officeDocument/2006/customXml" ds:itemID="{3B347A72-CD00-456C-87A4-F28BE2EAC2A8}">
  <ds:schemaRefs/>
</ds:datastoreItem>
</file>

<file path=customXml/itemProps73.xml><?xml version="1.0" encoding="utf-8"?>
<ds:datastoreItem xmlns:ds="http://schemas.openxmlformats.org/officeDocument/2006/customXml" ds:itemID="{14C87D03-AEE2-4AB2-B861-633773D945DE}">
  <ds:schemaRefs/>
</ds:datastoreItem>
</file>

<file path=customXml/itemProps74.xml><?xml version="1.0" encoding="utf-8"?>
<ds:datastoreItem xmlns:ds="http://schemas.openxmlformats.org/officeDocument/2006/customXml" ds:itemID="{18BC083A-3F96-4756-9569-01976FC419D4}">
  <ds:schemaRefs/>
</ds:datastoreItem>
</file>

<file path=customXml/itemProps75.xml><?xml version="1.0" encoding="utf-8"?>
<ds:datastoreItem xmlns:ds="http://schemas.openxmlformats.org/officeDocument/2006/customXml" ds:itemID="{A690B8F3-95BE-435D-812E-64C6896129D9}">
  <ds:schemaRefs/>
</ds:datastoreItem>
</file>

<file path=customXml/itemProps76.xml><?xml version="1.0" encoding="utf-8"?>
<ds:datastoreItem xmlns:ds="http://schemas.openxmlformats.org/officeDocument/2006/customXml" ds:itemID="{83596322-2C8D-469E-9F5F-95D7DED38122}">
  <ds:schemaRefs/>
</ds:datastoreItem>
</file>

<file path=customXml/itemProps77.xml><?xml version="1.0" encoding="utf-8"?>
<ds:datastoreItem xmlns:ds="http://schemas.openxmlformats.org/officeDocument/2006/customXml" ds:itemID="{984B7EE3-D599-4F99-A09E-A19F572A00AB}">
  <ds:schemaRefs/>
</ds:datastoreItem>
</file>

<file path=customXml/itemProps78.xml><?xml version="1.0" encoding="utf-8"?>
<ds:datastoreItem xmlns:ds="http://schemas.openxmlformats.org/officeDocument/2006/customXml" ds:itemID="{202864FE-51F5-4506-9C66-CC47585A7B9B}">
  <ds:schemaRefs/>
</ds:datastoreItem>
</file>

<file path=customXml/itemProps79.xml><?xml version="1.0" encoding="utf-8"?>
<ds:datastoreItem xmlns:ds="http://schemas.openxmlformats.org/officeDocument/2006/customXml" ds:itemID="{9F4B6ECD-7638-4198-B0D5-3A9BD5CAA873}">
  <ds:schemaRefs/>
</ds:datastoreItem>
</file>

<file path=customXml/itemProps8.xml><?xml version="1.0" encoding="utf-8"?>
<ds:datastoreItem xmlns:ds="http://schemas.openxmlformats.org/officeDocument/2006/customXml" ds:itemID="{0C46C1FD-59E8-45B0-BCC0-0B4C6FF78356}">
  <ds:schemaRefs/>
</ds:datastoreItem>
</file>

<file path=customXml/itemProps80.xml><?xml version="1.0" encoding="utf-8"?>
<ds:datastoreItem xmlns:ds="http://schemas.openxmlformats.org/officeDocument/2006/customXml" ds:itemID="{86861AE2-0899-4A99-B028-E18EA536E570}">
  <ds:schemaRefs/>
</ds:datastoreItem>
</file>

<file path=customXml/itemProps81.xml><?xml version="1.0" encoding="utf-8"?>
<ds:datastoreItem xmlns:ds="http://schemas.openxmlformats.org/officeDocument/2006/customXml" ds:itemID="{29E05D47-FA3D-4986-97C6-8A89AFBE0A94}">
  <ds:schemaRefs/>
</ds:datastoreItem>
</file>

<file path=customXml/itemProps82.xml><?xml version="1.0" encoding="utf-8"?>
<ds:datastoreItem xmlns:ds="http://schemas.openxmlformats.org/officeDocument/2006/customXml" ds:itemID="{32763B34-F3AC-4179-8AE6-BCBA4617CF07}">
  <ds:schemaRefs/>
</ds:datastoreItem>
</file>

<file path=customXml/itemProps9.xml><?xml version="1.0" encoding="utf-8"?>
<ds:datastoreItem xmlns:ds="http://schemas.openxmlformats.org/officeDocument/2006/customXml" ds:itemID="{BB98DF7B-F915-42B3-B4AB-2B0C5A487D69}">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13622</Words>
  <Characters>16645</Characters>
  <Lines>154</Lines>
  <Paragraphs>43</Paragraphs>
  <TotalTime>19</TotalTime>
  <ScaleCrop>false</ScaleCrop>
  <LinksUpToDate>false</LinksUpToDate>
  <CharactersWithSpaces>17269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2023-02-27T07:31:00Z</dcterms:created>
  <dc:creator>Administrator</dc:creator>
  <cp:lastModifiedBy>Lenovo</cp:lastModifiedBy>
  <dcterms:modified xsi:type="dcterms:W3CDTF">2024-07-01T02:58:54Z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771DA1067A15488189240B7C3C4C365F_12</vt:lpwstr>
  </property>
</Properties>
</file>