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01"/>
    </w:p>
    <w:p>
      <w:r>
        <w:rPr>
          <w:rFonts w:ascii="方正楷体_GBK" w:hAnsi="方正楷体_GBK" w:eastAsia="方正楷体_GBK" w:cs="方正楷体_GBK"/>
          <w:b/>
          <w:color w:val="000000"/>
          <w:sz w:val="28"/>
        </w:rPr>
        <w:t>单位预算公开表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rPr>
          <w:rFonts w:hint="eastAsia"/>
          <w:lang w:val="en-US" w:eastAsia="zh-CN"/>
        </w:rPr>
        <w:t>1</w:t>
      </w:r>
      <w:r>
        <w:fldChar w:fldCharType="end"/>
      </w:r>
    </w:p>
    <w:p>
      <w:pPr>
        <w:pStyle w:val="2"/>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单位预算支出总表</w:t>
      </w:r>
      <w:r>
        <w:tab/>
      </w:r>
      <w:r>
        <w:rPr>
          <w:rFonts w:hint="eastAsia"/>
          <w:lang w:val="en-US" w:eastAsia="zh-CN"/>
        </w:rPr>
        <w:t>1</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单位预算财政拨款收支总表</w:t>
      </w:r>
      <w:r>
        <w:tab/>
      </w:r>
      <w:r>
        <w:rPr>
          <w:rFonts w:hint="eastAsia"/>
          <w:lang w:val="en-US" w:eastAsia="zh-CN"/>
        </w:rPr>
        <w:t>2</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单位预算一般公共预算财政拨款支出表</w:t>
      </w:r>
      <w:r>
        <w:tab/>
      </w:r>
      <w:r>
        <w:rPr>
          <w:rFonts w:hint="eastAsia"/>
          <w:lang w:val="en-US" w:eastAsia="zh-CN"/>
        </w:rPr>
        <w:t>3</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单位预算一般公共预算财政拨款基本支出表</w:t>
      </w:r>
      <w:r>
        <w:tab/>
      </w:r>
      <w:r>
        <w:rPr>
          <w:rFonts w:hint="eastAsia"/>
          <w:lang w:val="en-US" w:eastAsia="zh-CN"/>
        </w:rPr>
        <w:t>3</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单位预算政府基金预算财政拨款支出表</w:t>
      </w:r>
      <w:r>
        <w:tab/>
      </w:r>
      <w:r>
        <w:rPr>
          <w:rFonts w:hint="eastAsia"/>
          <w:lang w:val="en-US" w:eastAsia="zh-CN"/>
        </w:rPr>
        <w:t>4</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单位预算国有资本经营预算财政拨款支出表</w:t>
      </w:r>
      <w:r>
        <w:tab/>
      </w:r>
      <w:r>
        <w:rPr>
          <w:rFonts w:hint="eastAsia"/>
          <w:lang w:val="en-US" w:eastAsia="zh-CN"/>
        </w:rPr>
        <w:t>4</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单位预算财政拨款“三公”经费支出表</w:t>
      </w:r>
      <w:r>
        <w:tab/>
      </w:r>
      <w:r>
        <w:rPr>
          <w:rFonts w:hint="eastAsia"/>
          <w:lang w:val="en-US" w:eastAsia="zh-CN"/>
        </w:rPr>
        <w:t>4</w:t>
      </w:r>
      <w:r>
        <w:fldChar w:fldCharType="end"/>
      </w:r>
      <w:r>
        <w:rPr>
          <w:rFonts w:hint="eastAsia"/>
          <w:lang w:val="en-US" w:eastAsia="zh-CN"/>
        </w:rPr>
        <w:t>2</w:t>
      </w:r>
    </w:p>
    <w:p>
      <w:r>
        <w:fldChar w:fldCharType="end"/>
      </w:r>
    </w:p>
    <w:p>
      <w:r>
        <w:rPr>
          <w:rFonts w:ascii="方正楷体_GBK" w:hAnsi="方正楷体_GBK" w:eastAsia="方正楷体_GBK" w:cs="方正楷体_GBK"/>
          <w:b/>
          <w:color w:val="000000"/>
          <w:sz w:val="28"/>
        </w:rPr>
        <w:t>单位预算信息公开情况说明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rPr>
          <w:rFonts w:hint="eastAsia"/>
          <w:lang w:val="en-US" w:eastAsia="zh-CN"/>
        </w:rPr>
        <w:t>4</w:t>
      </w:r>
      <w:r>
        <w:fldChar w:fldCharType="end"/>
      </w:r>
      <w:r>
        <w:rPr>
          <w:rFonts w:hint="eastAsia"/>
          <w:lang w:val="en-US" w:eastAsia="zh-CN"/>
        </w:rPr>
        <w:t>4</w:t>
      </w:r>
    </w:p>
    <w:p>
      <w:pPr>
        <w:pStyle w:val="2"/>
        <w:tabs>
          <w:tab w:val="right" w:leader="dot" w:pos="14562"/>
        </w:tabs>
      </w:pPr>
      <w:r>
        <w:fldChar w:fldCharType="begin"/>
      </w:r>
      <w:r>
        <w:instrText xml:space="preserve"> HYPERLINK \l "_Toc_3_3_0000000011" </w:instrText>
      </w:r>
      <w:r>
        <w:fldChar w:fldCharType="separate"/>
      </w:r>
      <w:r>
        <w:t>二、单位预算安排的总体情况</w:t>
      </w:r>
      <w:r>
        <w:tab/>
      </w:r>
      <w:r>
        <w:rPr>
          <w:rFonts w:hint="eastAsia"/>
          <w:lang w:val="en-US" w:eastAsia="zh-CN"/>
        </w:rPr>
        <w:t>46</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4</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4</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4</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9</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9</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9</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9</w:t>
      </w:r>
      <w:r>
        <w:fldChar w:fldCharType="end"/>
      </w:r>
      <w:r>
        <w:rPr>
          <w:rFonts w:hint="eastAsia"/>
          <w:lang w:val="en-US" w:eastAsia="zh-CN"/>
        </w:rPr>
        <w:t>2</w:t>
      </w:r>
    </w:p>
    <w:p>
      <w:pPr>
        <w:rPr>
          <w:rFonts w:hint="eastAsia" w:eastAsiaTheme="minorEastAsia"/>
          <w:lang w:eastAsia="zh-CN"/>
        </w:r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r>
        <w:rPr>
          <w:rFonts w:ascii="方正小标宋_GBK" w:hAnsi="方正小标宋_GBK" w:eastAsia="方正小标宋_GBK" w:cs="方正小标宋_GBK"/>
          <w:b w:val="0"/>
          <w:color w:val="000000"/>
          <w:sz w:val="44"/>
        </w:rPr>
        <w:t>一、保定市徐水区留村镇人民政府本级收支预算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913001保定市徐水区留村镇人民政府本级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1858.89</w:t>
            </w:r>
          </w:p>
        </w:tc>
        <w:tc>
          <w:tcPr>
            <w:tcW w:w="4535" w:type="dxa"/>
            <w:vAlign w:val="center"/>
          </w:tcPr>
          <w:p>
            <w:pPr>
              <w:pStyle w:val="12"/>
            </w:pPr>
            <w:r>
              <w:t>一、一般公共服务支出</w:t>
            </w:r>
          </w:p>
        </w:tc>
        <w:tc>
          <w:tcPr>
            <w:tcW w:w="2126" w:type="dxa"/>
            <w:vAlign w:val="center"/>
          </w:tcPr>
          <w:p>
            <w:pPr>
              <w:pStyle w:val="11"/>
            </w:pPr>
            <w:r>
              <w:t>1183.76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324.58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175.35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1858.89</w:t>
            </w:r>
          </w:p>
        </w:tc>
        <w:tc>
          <w:tcPr>
            <w:tcW w:w="4535" w:type="dxa"/>
            <w:vAlign w:val="center"/>
          </w:tcPr>
          <w:p>
            <w:pPr>
              <w:pStyle w:val="14"/>
            </w:pPr>
            <w:r>
              <w:t>本年支出合计</w:t>
            </w:r>
          </w:p>
        </w:tc>
        <w:tc>
          <w:tcPr>
            <w:tcW w:w="2126" w:type="dxa"/>
            <w:vAlign w:val="center"/>
          </w:tcPr>
          <w:p>
            <w:pPr>
              <w:pStyle w:val="15"/>
            </w:pPr>
            <w:r>
              <w:t>1861.69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2.80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1861.69</w:t>
            </w:r>
          </w:p>
        </w:tc>
        <w:tc>
          <w:tcPr>
            <w:tcW w:w="4535" w:type="dxa"/>
            <w:vAlign w:val="center"/>
          </w:tcPr>
          <w:p>
            <w:pPr>
              <w:pStyle w:val="14"/>
            </w:pPr>
            <w:r>
              <w:t>支出总计</w:t>
            </w:r>
          </w:p>
        </w:tc>
        <w:tc>
          <w:tcPr>
            <w:tcW w:w="2126" w:type="dxa"/>
            <w:vAlign w:val="center"/>
          </w:tcPr>
          <w:p>
            <w:pPr>
              <w:pStyle w:val="15"/>
            </w:pPr>
            <w:r>
              <w:t>1861.69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913001保定市徐水区留村镇人民政府本级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1861.69</w:t>
            </w:r>
          </w:p>
        </w:tc>
        <w:tc>
          <w:tcPr>
            <w:tcW w:w="1134" w:type="dxa"/>
            <w:vAlign w:val="center"/>
          </w:tcPr>
          <w:p>
            <w:pPr>
              <w:pStyle w:val="15"/>
            </w:pPr>
            <w:r>
              <w:t>1858.89</w:t>
            </w:r>
          </w:p>
        </w:tc>
        <w:tc>
          <w:tcPr>
            <w:tcW w:w="1134" w:type="dxa"/>
            <w:vAlign w:val="center"/>
          </w:tcPr>
          <w:p>
            <w:pPr>
              <w:pStyle w:val="15"/>
            </w:pPr>
            <w:r>
              <w:t>1858.89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1183.76</w:t>
            </w:r>
          </w:p>
        </w:tc>
        <w:tc>
          <w:tcPr>
            <w:tcW w:w="1134" w:type="dxa"/>
            <w:vAlign w:val="center"/>
          </w:tcPr>
          <w:p>
            <w:pPr>
              <w:pStyle w:val="11"/>
            </w:pPr>
            <w:r>
              <w:t>1183.76</w:t>
            </w:r>
          </w:p>
        </w:tc>
        <w:tc>
          <w:tcPr>
            <w:tcW w:w="1134" w:type="dxa"/>
            <w:vAlign w:val="center"/>
          </w:tcPr>
          <w:p>
            <w:pPr>
              <w:pStyle w:val="11"/>
            </w:pPr>
            <w:r>
              <w:t>1183.76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1166.36</w:t>
            </w:r>
          </w:p>
        </w:tc>
        <w:tc>
          <w:tcPr>
            <w:tcW w:w="1134" w:type="dxa"/>
            <w:vAlign w:val="center"/>
          </w:tcPr>
          <w:p>
            <w:pPr>
              <w:pStyle w:val="11"/>
            </w:pPr>
            <w:r>
              <w:t>1166.36</w:t>
            </w:r>
          </w:p>
        </w:tc>
        <w:tc>
          <w:tcPr>
            <w:tcW w:w="1134" w:type="dxa"/>
            <w:vAlign w:val="center"/>
          </w:tcPr>
          <w:p>
            <w:pPr>
              <w:pStyle w:val="11"/>
            </w:pPr>
            <w:r>
              <w:t>1166.36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422.47</w:t>
            </w:r>
          </w:p>
        </w:tc>
        <w:tc>
          <w:tcPr>
            <w:tcW w:w="1134" w:type="dxa"/>
            <w:vAlign w:val="center"/>
          </w:tcPr>
          <w:p>
            <w:pPr>
              <w:pStyle w:val="11"/>
            </w:pPr>
            <w:r>
              <w:t>422.47</w:t>
            </w:r>
          </w:p>
        </w:tc>
        <w:tc>
          <w:tcPr>
            <w:tcW w:w="1134" w:type="dxa"/>
            <w:vAlign w:val="center"/>
          </w:tcPr>
          <w:p>
            <w:pPr>
              <w:pStyle w:val="11"/>
            </w:pPr>
            <w:r>
              <w:t>422.47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46.35</w:t>
            </w:r>
          </w:p>
        </w:tc>
        <w:tc>
          <w:tcPr>
            <w:tcW w:w="1134" w:type="dxa"/>
            <w:vAlign w:val="center"/>
          </w:tcPr>
          <w:p>
            <w:pPr>
              <w:pStyle w:val="11"/>
            </w:pPr>
            <w:r>
              <w:t>46.35</w:t>
            </w:r>
          </w:p>
        </w:tc>
        <w:tc>
          <w:tcPr>
            <w:tcW w:w="1134" w:type="dxa"/>
            <w:vAlign w:val="center"/>
          </w:tcPr>
          <w:p>
            <w:pPr>
              <w:pStyle w:val="11"/>
            </w:pPr>
            <w:r>
              <w:t>46.35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697.54</w:t>
            </w:r>
          </w:p>
        </w:tc>
        <w:tc>
          <w:tcPr>
            <w:tcW w:w="1134" w:type="dxa"/>
            <w:vAlign w:val="center"/>
          </w:tcPr>
          <w:p>
            <w:pPr>
              <w:pStyle w:val="11"/>
            </w:pPr>
            <w:r>
              <w:t>697.54</w:t>
            </w:r>
          </w:p>
        </w:tc>
        <w:tc>
          <w:tcPr>
            <w:tcW w:w="1134" w:type="dxa"/>
            <w:vAlign w:val="center"/>
          </w:tcPr>
          <w:p>
            <w:pPr>
              <w:pStyle w:val="11"/>
            </w:pPr>
            <w:r>
              <w:t>697.54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2040602</w:t>
            </w:r>
          </w:p>
        </w:tc>
        <w:tc>
          <w:tcPr>
            <w:tcW w:w="1559" w:type="dxa"/>
            <w:vAlign w:val="center"/>
          </w:tcPr>
          <w:p>
            <w:pPr>
              <w:pStyle w:val="12"/>
            </w:pPr>
            <w:r>
              <w:t>一般行政管理事务</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20605</w:t>
            </w:r>
          </w:p>
        </w:tc>
        <w:tc>
          <w:tcPr>
            <w:tcW w:w="1559" w:type="dxa"/>
            <w:vAlign w:val="center"/>
          </w:tcPr>
          <w:p>
            <w:pPr>
              <w:pStyle w:val="12"/>
            </w:pPr>
            <w:r>
              <w:t>科技条件与服务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2060599</w:t>
            </w:r>
          </w:p>
        </w:tc>
        <w:tc>
          <w:tcPr>
            <w:tcW w:w="1559" w:type="dxa"/>
            <w:vAlign w:val="center"/>
          </w:tcPr>
          <w:p>
            <w:pPr>
              <w:pStyle w:val="12"/>
            </w:pPr>
            <w:r>
              <w:t>其他科技条件与服务支出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324.58</w:t>
            </w:r>
          </w:p>
        </w:tc>
        <w:tc>
          <w:tcPr>
            <w:tcW w:w="1134" w:type="dxa"/>
            <w:vAlign w:val="center"/>
          </w:tcPr>
          <w:p>
            <w:pPr>
              <w:pStyle w:val="11"/>
            </w:pPr>
            <w:r>
              <w:t>324.58</w:t>
            </w:r>
          </w:p>
        </w:tc>
        <w:tc>
          <w:tcPr>
            <w:tcW w:w="1134" w:type="dxa"/>
            <w:vAlign w:val="center"/>
          </w:tcPr>
          <w:p>
            <w:pPr>
              <w:pStyle w:val="11"/>
            </w:pPr>
            <w:r>
              <w:t>324.58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287.92</w:t>
            </w:r>
          </w:p>
        </w:tc>
        <w:tc>
          <w:tcPr>
            <w:tcW w:w="1134" w:type="dxa"/>
            <w:vAlign w:val="center"/>
          </w:tcPr>
          <w:p>
            <w:pPr>
              <w:pStyle w:val="11"/>
            </w:pPr>
            <w:r>
              <w:t>287.92</w:t>
            </w:r>
          </w:p>
        </w:tc>
        <w:tc>
          <w:tcPr>
            <w:tcW w:w="1134" w:type="dxa"/>
            <w:vAlign w:val="center"/>
          </w:tcPr>
          <w:p>
            <w:pPr>
              <w:pStyle w:val="11"/>
            </w:pPr>
            <w:r>
              <w:t>287.92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80.38</w:t>
            </w:r>
          </w:p>
        </w:tc>
        <w:tc>
          <w:tcPr>
            <w:tcW w:w="1134" w:type="dxa"/>
            <w:vAlign w:val="center"/>
          </w:tcPr>
          <w:p>
            <w:pPr>
              <w:pStyle w:val="11"/>
            </w:pPr>
            <w:r>
              <w:t>80.38</w:t>
            </w:r>
          </w:p>
        </w:tc>
        <w:tc>
          <w:tcPr>
            <w:tcW w:w="1134" w:type="dxa"/>
            <w:vAlign w:val="center"/>
          </w:tcPr>
          <w:p>
            <w:pPr>
              <w:pStyle w:val="11"/>
            </w:pPr>
            <w:r>
              <w:t>80.38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56.33</w:t>
            </w:r>
          </w:p>
        </w:tc>
        <w:tc>
          <w:tcPr>
            <w:tcW w:w="1134" w:type="dxa"/>
            <w:vAlign w:val="center"/>
          </w:tcPr>
          <w:p>
            <w:pPr>
              <w:pStyle w:val="11"/>
            </w:pPr>
            <w:r>
              <w:t>56.33</w:t>
            </w:r>
          </w:p>
        </w:tc>
        <w:tc>
          <w:tcPr>
            <w:tcW w:w="1134" w:type="dxa"/>
            <w:vAlign w:val="center"/>
          </w:tcPr>
          <w:p>
            <w:pPr>
              <w:pStyle w:val="11"/>
            </w:pPr>
            <w:r>
              <w:t>56.33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114.55</w:t>
            </w:r>
          </w:p>
        </w:tc>
        <w:tc>
          <w:tcPr>
            <w:tcW w:w="1134" w:type="dxa"/>
            <w:vAlign w:val="center"/>
          </w:tcPr>
          <w:p>
            <w:pPr>
              <w:pStyle w:val="11"/>
            </w:pPr>
            <w:r>
              <w:t>114.55</w:t>
            </w:r>
          </w:p>
        </w:tc>
        <w:tc>
          <w:tcPr>
            <w:tcW w:w="1134" w:type="dxa"/>
            <w:vAlign w:val="center"/>
          </w:tcPr>
          <w:p>
            <w:pPr>
              <w:pStyle w:val="11"/>
            </w:pPr>
            <w:r>
              <w:t>114.55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36.66</w:t>
            </w:r>
          </w:p>
        </w:tc>
        <w:tc>
          <w:tcPr>
            <w:tcW w:w="1134" w:type="dxa"/>
            <w:vAlign w:val="center"/>
          </w:tcPr>
          <w:p>
            <w:pPr>
              <w:pStyle w:val="11"/>
            </w:pPr>
            <w:r>
              <w:t>36.66</w:t>
            </w:r>
          </w:p>
        </w:tc>
        <w:tc>
          <w:tcPr>
            <w:tcW w:w="1134" w:type="dxa"/>
            <w:vAlign w:val="center"/>
          </w:tcPr>
          <w:p>
            <w:pPr>
              <w:pStyle w:val="11"/>
            </w:pPr>
            <w:r>
              <w:t>36.66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36.66</w:t>
            </w:r>
          </w:p>
        </w:tc>
        <w:tc>
          <w:tcPr>
            <w:tcW w:w="1134" w:type="dxa"/>
            <w:vAlign w:val="center"/>
          </w:tcPr>
          <w:p>
            <w:pPr>
              <w:pStyle w:val="11"/>
            </w:pPr>
            <w:r>
              <w:t>36.66</w:t>
            </w:r>
          </w:p>
        </w:tc>
        <w:tc>
          <w:tcPr>
            <w:tcW w:w="1134" w:type="dxa"/>
            <w:vAlign w:val="center"/>
          </w:tcPr>
          <w:p>
            <w:pPr>
              <w:pStyle w:val="11"/>
            </w:pPr>
            <w:r>
              <w:t>36.66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36.66</w:t>
            </w:r>
          </w:p>
        </w:tc>
        <w:tc>
          <w:tcPr>
            <w:tcW w:w="1134" w:type="dxa"/>
            <w:vAlign w:val="center"/>
          </w:tcPr>
          <w:p>
            <w:pPr>
              <w:pStyle w:val="11"/>
            </w:pPr>
            <w:r>
              <w:t>36.66</w:t>
            </w:r>
          </w:p>
        </w:tc>
        <w:tc>
          <w:tcPr>
            <w:tcW w:w="1134" w:type="dxa"/>
            <w:vAlign w:val="center"/>
          </w:tcPr>
          <w:p>
            <w:pPr>
              <w:pStyle w:val="11"/>
            </w:pPr>
            <w:r>
              <w:t>36.66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38.62</w:t>
            </w:r>
          </w:p>
        </w:tc>
        <w:tc>
          <w:tcPr>
            <w:tcW w:w="1134" w:type="dxa"/>
            <w:vAlign w:val="center"/>
          </w:tcPr>
          <w:p>
            <w:pPr>
              <w:pStyle w:val="11"/>
            </w:pPr>
            <w:r>
              <w:t>38.62</w:t>
            </w:r>
          </w:p>
        </w:tc>
        <w:tc>
          <w:tcPr>
            <w:tcW w:w="1134" w:type="dxa"/>
            <w:vAlign w:val="center"/>
          </w:tcPr>
          <w:p>
            <w:pPr>
              <w:pStyle w:val="11"/>
            </w:pPr>
            <w:r>
              <w:t>38.62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38.62</w:t>
            </w:r>
          </w:p>
        </w:tc>
        <w:tc>
          <w:tcPr>
            <w:tcW w:w="1134" w:type="dxa"/>
            <w:vAlign w:val="center"/>
          </w:tcPr>
          <w:p>
            <w:pPr>
              <w:pStyle w:val="11"/>
            </w:pPr>
            <w:r>
              <w:t>38.62</w:t>
            </w:r>
          </w:p>
        </w:tc>
        <w:tc>
          <w:tcPr>
            <w:tcW w:w="1134" w:type="dxa"/>
            <w:vAlign w:val="center"/>
          </w:tcPr>
          <w:p>
            <w:pPr>
              <w:pStyle w:val="11"/>
            </w:pPr>
            <w:r>
              <w:t>38.62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38.62</w:t>
            </w:r>
          </w:p>
        </w:tc>
        <w:tc>
          <w:tcPr>
            <w:tcW w:w="1134" w:type="dxa"/>
            <w:vAlign w:val="center"/>
          </w:tcPr>
          <w:p>
            <w:pPr>
              <w:pStyle w:val="11"/>
            </w:pPr>
            <w:r>
              <w:t>38.62</w:t>
            </w:r>
          </w:p>
        </w:tc>
        <w:tc>
          <w:tcPr>
            <w:tcW w:w="1134" w:type="dxa"/>
            <w:vAlign w:val="center"/>
          </w:tcPr>
          <w:p>
            <w:pPr>
              <w:pStyle w:val="11"/>
            </w:pPr>
            <w:r>
              <w:t>38.62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175.35</w:t>
            </w:r>
          </w:p>
        </w:tc>
        <w:tc>
          <w:tcPr>
            <w:tcW w:w="1134" w:type="dxa"/>
            <w:vAlign w:val="center"/>
          </w:tcPr>
          <w:p>
            <w:pPr>
              <w:pStyle w:val="11"/>
            </w:pPr>
            <w:r>
              <w:t>175.35</w:t>
            </w:r>
          </w:p>
        </w:tc>
        <w:tc>
          <w:tcPr>
            <w:tcW w:w="1134" w:type="dxa"/>
            <w:vAlign w:val="center"/>
          </w:tcPr>
          <w:p>
            <w:pPr>
              <w:pStyle w:val="11"/>
            </w:pPr>
            <w:r>
              <w:t>175.35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21305</w:t>
            </w:r>
          </w:p>
        </w:tc>
        <w:tc>
          <w:tcPr>
            <w:tcW w:w="1559" w:type="dxa"/>
            <w:vAlign w:val="center"/>
          </w:tcPr>
          <w:p>
            <w:pPr>
              <w:pStyle w:val="12"/>
            </w:pPr>
            <w:r>
              <w:rPr>
                <w:rFonts w:hint="eastAsia"/>
                <w:lang w:eastAsia="zh-CN"/>
              </w:rPr>
              <w:t>巩固拓展脱贫攻坚成果</w:t>
            </w:r>
            <w:r>
              <w:t>衔接乡村振兴</w:t>
            </w:r>
          </w:p>
        </w:tc>
        <w:tc>
          <w:tcPr>
            <w:tcW w:w="1134" w:type="dxa"/>
            <w:vAlign w:val="center"/>
          </w:tcPr>
          <w:p>
            <w:pPr>
              <w:pStyle w:val="11"/>
            </w:pPr>
            <w:r>
              <w:t>18.67</w:t>
            </w:r>
          </w:p>
        </w:tc>
        <w:tc>
          <w:tcPr>
            <w:tcW w:w="1134" w:type="dxa"/>
            <w:vAlign w:val="center"/>
          </w:tcPr>
          <w:p>
            <w:pPr>
              <w:pStyle w:val="11"/>
            </w:pPr>
            <w:r>
              <w:t>18.67</w:t>
            </w:r>
          </w:p>
        </w:tc>
        <w:tc>
          <w:tcPr>
            <w:tcW w:w="1134" w:type="dxa"/>
            <w:vAlign w:val="center"/>
          </w:tcPr>
          <w:p>
            <w:pPr>
              <w:pStyle w:val="11"/>
            </w:pPr>
            <w:r>
              <w:t>18.67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2130599</w:t>
            </w:r>
          </w:p>
        </w:tc>
        <w:tc>
          <w:tcPr>
            <w:tcW w:w="1559" w:type="dxa"/>
            <w:vAlign w:val="center"/>
          </w:tcPr>
          <w:p>
            <w:pPr>
              <w:pStyle w:val="12"/>
            </w:pPr>
            <w:r>
              <w:t>其他</w:t>
            </w:r>
            <w:r>
              <w:rPr>
                <w:rFonts w:hint="eastAsia"/>
                <w:lang w:eastAsia="zh-CN"/>
              </w:rPr>
              <w:t>巩固拓展脱贫攻坚成果</w:t>
            </w:r>
            <w:r>
              <w:t>衔接乡村振兴支出</w:t>
            </w:r>
          </w:p>
        </w:tc>
        <w:tc>
          <w:tcPr>
            <w:tcW w:w="1134" w:type="dxa"/>
            <w:vAlign w:val="center"/>
          </w:tcPr>
          <w:p>
            <w:pPr>
              <w:pStyle w:val="11"/>
            </w:pPr>
            <w:r>
              <w:t>18.67</w:t>
            </w:r>
          </w:p>
        </w:tc>
        <w:tc>
          <w:tcPr>
            <w:tcW w:w="1134" w:type="dxa"/>
            <w:vAlign w:val="center"/>
          </w:tcPr>
          <w:p>
            <w:pPr>
              <w:pStyle w:val="11"/>
            </w:pPr>
            <w:r>
              <w:t>18.67</w:t>
            </w:r>
          </w:p>
        </w:tc>
        <w:tc>
          <w:tcPr>
            <w:tcW w:w="1134" w:type="dxa"/>
            <w:vAlign w:val="center"/>
          </w:tcPr>
          <w:p>
            <w:pPr>
              <w:pStyle w:val="11"/>
            </w:pPr>
            <w:r>
              <w:t>18.67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156.68</w:t>
            </w:r>
          </w:p>
        </w:tc>
        <w:tc>
          <w:tcPr>
            <w:tcW w:w="1134" w:type="dxa"/>
            <w:vAlign w:val="center"/>
          </w:tcPr>
          <w:p>
            <w:pPr>
              <w:pStyle w:val="11"/>
            </w:pPr>
            <w:r>
              <w:t>156.68</w:t>
            </w:r>
          </w:p>
        </w:tc>
        <w:tc>
          <w:tcPr>
            <w:tcW w:w="1134" w:type="dxa"/>
            <w:vAlign w:val="center"/>
          </w:tcPr>
          <w:p>
            <w:pPr>
              <w:pStyle w:val="11"/>
            </w:pPr>
            <w:r>
              <w:t>156.68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156.68</w:t>
            </w:r>
          </w:p>
        </w:tc>
        <w:tc>
          <w:tcPr>
            <w:tcW w:w="1134" w:type="dxa"/>
            <w:vAlign w:val="center"/>
          </w:tcPr>
          <w:p>
            <w:pPr>
              <w:pStyle w:val="11"/>
            </w:pPr>
            <w:r>
              <w:t>156.68</w:t>
            </w:r>
          </w:p>
        </w:tc>
        <w:tc>
          <w:tcPr>
            <w:tcW w:w="1134" w:type="dxa"/>
            <w:vAlign w:val="center"/>
          </w:tcPr>
          <w:p>
            <w:pPr>
              <w:pStyle w:val="11"/>
            </w:pPr>
            <w:r>
              <w:t>156.68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2140102</w:t>
            </w:r>
          </w:p>
        </w:tc>
        <w:tc>
          <w:tcPr>
            <w:tcW w:w="1559" w:type="dxa"/>
            <w:vAlign w:val="center"/>
          </w:tcPr>
          <w:p>
            <w:pPr>
              <w:pStyle w:val="12"/>
            </w:pPr>
            <w:r>
              <w:t>一般行政管理事务</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94.62</w:t>
            </w:r>
          </w:p>
        </w:tc>
        <w:tc>
          <w:tcPr>
            <w:tcW w:w="1134" w:type="dxa"/>
            <w:vAlign w:val="center"/>
          </w:tcPr>
          <w:p>
            <w:pPr>
              <w:pStyle w:val="11"/>
            </w:pPr>
            <w:r>
              <w:t>94.62</w:t>
            </w:r>
          </w:p>
        </w:tc>
        <w:tc>
          <w:tcPr>
            <w:tcW w:w="1134" w:type="dxa"/>
            <w:vAlign w:val="center"/>
          </w:tcPr>
          <w:p>
            <w:pPr>
              <w:pStyle w:val="11"/>
            </w:pPr>
            <w:r>
              <w:t>94.62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94.62</w:t>
            </w:r>
          </w:p>
        </w:tc>
        <w:tc>
          <w:tcPr>
            <w:tcW w:w="1134" w:type="dxa"/>
            <w:vAlign w:val="center"/>
          </w:tcPr>
          <w:p>
            <w:pPr>
              <w:pStyle w:val="11"/>
            </w:pPr>
            <w:r>
              <w:t>94.62</w:t>
            </w:r>
          </w:p>
        </w:tc>
        <w:tc>
          <w:tcPr>
            <w:tcW w:w="1134" w:type="dxa"/>
            <w:vAlign w:val="center"/>
          </w:tcPr>
          <w:p>
            <w:pPr>
              <w:pStyle w:val="11"/>
            </w:pPr>
            <w:r>
              <w:t>94.62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94.62</w:t>
            </w:r>
          </w:p>
        </w:tc>
        <w:tc>
          <w:tcPr>
            <w:tcW w:w="1134" w:type="dxa"/>
            <w:vAlign w:val="center"/>
          </w:tcPr>
          <w:p>
            <w:pPr>
              <w:pStyle w:val="11"/>
            </w:pPr>
            <w:r>
              <w:t>94.62</w:t>
            </w:r>
          </w:p>
        </w:tc>
        <w:tc>
          <w:tcPr>
            <w:tcW w:w="1134" w:type="dxa"/>
            <w:vAlign w:val="center"/>
          </w:tcPr>
          <w:p>
            <w:pPr>
              <w:pStyle w:val="11"/>
            </w:pPr>
            <w:r>
              <w:t>94.62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49</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4.08</w:t>
            </w:r>
          </w:p>
        </w:tc>
        <w:tc>
          <w:tcPr>
            <w:tcW w:w="1134" w:type="dxa"/>
            <w:vAlign w:val="center"/>
          </w:tcPr>
          <w:p>
            <w:pPr>
              <w:pStyle w:val="11"/>
            </w:pPr>
            <w:r>
              <w:t>1.28</w:t>
            </w:r>
          </w:p>
        </w:tc>
        <w:tc>
          <w:tcPr>
            <w:tcW w:w="1134" w:type="dxa"/>
            <w:vAlign w:val="center"/>
          </w:tcPr>
          <w:p>
            <w:pPr>
              <w:pStyle w:val="11"/>
            </w:pPr>
            <w:r>
              <w:t>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50</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1.28</w:t>
            </w:r>
          </w:p>
        </w:tc>
        <w:tc>
          <w:tcPr>
            <w:tcW w:w="1134" w:type="dxa"/>
            <w:vAlign w:val="center"/>
          </w:tcPr>
          <w:p>
            <w:pPr>
              <w:pStyle w:val="11"/>
            </w:pPr>
            <w:r>
              <w:t>1.28</w:t>
            </w:r>
          </w:p>
        </w:tc>
        <w:tc>
          <w:tcPr>
            <w:tcW w:w="1134" w:type="dxa"/>
            <w:vAlign w:val="center"/>
          </w:tcPr>
          <w:p>
            <w:pPr>
              <w:pStyle w:val="11"/>
            </w:pPr>
            <w:r>
              <w:t>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51</w:t>
            </w:r>
          </w:p>
        </w:tc>
        <w:tc>
          <w:tcPr>
            <w:tcW w:w="992" w:type="dxa"/>
            <w:vAlign w:val="center"/>
          </w:tcPr>
          <w:p>
            <w:pPr>
              <w:pStyle w:val="12"/>
            </w:pPr>
            <w:r>
              <w:t>2240102</w:t>
            </w:r>
          </w:p>
        </w:tc>
        <w:tc>
          <w:tcPr>
            <w:tcW w:w="1559" w:type="dxa"/>
            <w:vAlign w:val="center"/>
          </w:tcPr>
          <w:p>
            <w:pPr>
              <w:pStyle w:val="12"/>
            </w:pPr>
            <w:r>
              <w:t>一般行政管理事务</w:t>
            </w:r>
          </w:p>
        </w:tc>
        <w:tc>
          <w:tcPr>
            <w:tcW w:w="1134" w:type="dxa"/>
            <w:vAlign w:val="center"/>
          </w:tcPr>
          <w:p>
            <w:pPr>
              <w:pStyle w:val="11"/>
            </w:pPr>
            <w:r>
              <w:t>1.28</w:t>
            </w:r>
          </w:p>
        </w:tc>
        <w:tc>
          <w:tcPr>
            <w:tcW w:w="1134" w:type="dxa"/>
            <w:vAlign w:val="center"/>
          </w:tcPr>
          <w:p>
            <w:pPr>
              <w:pStyle w:val="11"/>
            </w:pPr>
            <w:r>
              <w:t>1.28</w:t>
            </w:r>
          </w:p>
        </w:tc>
        <w:tc>
          <w:tcPr>
            <w:tcW w:w="1134" w:type="dxa"/>
            <w:vAlign w:val="center"/>
          </w:tcPr>
          <w:p>
            <w:pPr>
              <w:pStyle w:val="11"/>
            </w:pPr>
            <w:r>
              <w:t>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52</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53</w:t>
            </w:r>
          </w:p>
        </w:tc>
        <w:tc>
          <w:tcPr>
            <w:tcW w:w="992" w:type="dxa"/>
            <w:vAlign w:val="center"/>
          </w:tcPr>
          <w:p>
            <w:pPr>
              <w:pStyle w:val="12"/>
            </w:pPr>
            <w:r>
              <w:t>2240703</w:t>
            </w:r>
          </w:p>
        </w:tc>
        <w:tc>
          <w:tcPr>
            <w:tcW w:w="1559" w:type="dxa"/>
            <w:vAlign w:val="center"/>
          </w:tcPr>
          <w:p>
            <w:pPr>
              <w:pStyle w:val="12"/>
            </w:pPr>
            <w:r>
              <w:t>自然灾害救灾补助</w:t>
            </w:r>
          </w:p>
        </w:tc>
        <w:tc>
          <w:tcPr>
            <w:tcW w:w="1134" w:type="dxa"/>
            <w:vAlign w:val="center"/>
          </w:tcPr>
          <w:p>
            <w:pPr>
              <w:pStyle w:val="11"/>
            </w:pPr>
            <w:r>
              <w:t>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913001保定市徐水区留村镇人民政府本级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1861.69</w:t>
            </w:r>
          </w:p>
        </w:tc>
        <w:tc>
          <w:tcPr>
            <w:tcW w:w="1361" w:type="dxa"/>
            <w:vAlign w:val="center"/>
          </w:tcPr>
          <w:p>
            <w:pPr>
              <w:pStyle w:val="15"/>
            </w:pPr>
            <w:r>
              <w:t>1541.18</w:t>
            </w:r>
          </w:p>
        </w:tc>
        <w:tc>
          <w:tcPr>
            <w:tcW w:w="1361" w:type="dxa"/>
            <w:vAlign w:val="center"/>
          </w:tcPr>
          <w:p>
            <w:pPr>
              <w:pStyle w:val="15"/>
            </w:pPr>
            <w:r>
              <w:t>320.51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1183.76</w:t>
            </w:r>
          </w:p>
        </w:tc>
        <w:tc>
          <w:tcPr>
            <w:tcW w:w="1361" w:type="dxa"/>
            <w:vAlign w:val="center"/>
          </w:tcPr>
          <w:p>
            <w:pPr>
              <w:pStyle w:val="11"/>
            </w:pPr>
            <w:r>
              <w:t>1120.01</w:t>
            </w:r>
          </w:p>
        </w:tc>
        <w:tc>
          <w:tcPr>
            <w:tcW w:w="1361" w:type="dxa"/>
            <w:vAlign w:val="center"/>
          </w:tcPr>
          <w:p>
            <w:pPr>
              <w:pStyle w:val="11"/>
            </w:pPr>
            <w:r>
              <w:t>63.75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1166.36</w:t>
            </w:r>
          </w:p>
        </w:tc>
        <w:tc>
          <w:tcPr>
            <w:tcW w:w="1361" w:type="dxa"/>
            <w:vAlign w:val="center"/>
          </w:tcPr>
          <w:p>
            <w:pPr>
              <w:pStyle w:val="11"/>
            </w:pPr>
            <w:r>
              <w:t>1120.01</w:t>
            </w:r>
          </w:p>
        </w:tc>
        <w:tc>
          <w:tcPr>
            <w:tcW w:w="1361" w:type="dxa"/>
            <w:vAlign w:val="center"/>
          </w:tcPr>
          <w:p>
            <w:pPr>
              <w:pStyle w:val="11"/>
            </w:pPr>
            <w:r>
              <w:t>46.35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422.47</w:t>
            </w:r>
          </w:p>
        </w:tc>
        <w:tc>
          <w:tcPr>
            <w:tcW w:w="1361" w:type="dxa"/>
            <w:vAlign w:val="center"/>
          </w:tcPr>
          <w:p>
            <w:pPr>
              <w:pStyle w:val="11"/>
            </w:pPr>
            <w:r>
              <w:t>422.47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46.35</w:t>
            </w:r>
          </w:p>
        </w:tc>
        <w:tc>
          <w:tcPr>
            <w:tcW w:w="1361" w:type="dxa"/>
            <w:vAlign w:val="center"/>
          </w:tcPr>
          <w:p>
            <w:pPr>
              <w:pStyle w:val="11"/>
            </w:pPr>
          </w:p>
        </w:tc>
        <w:tc>
          <w:tcPr>
            <w:tcW w:w="1361" w:type="dxa"/>
            <w:vAlign w:val="center"/>
          </w:tcPr>
          <w:p>
            <w:pPr>
              <w:pStyle w:val="11"/>
            </w:pPr>
            <w:r>
              <w:t>46.35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697.54</w:t>
            </w:r>
          </w:p>
        </w:tc>
        <w:tc>
          <w:tcPr>
            <w:tcW w:w="1361" w:type="dxa"/>
            <w:vAlign w:val="center"/>
          </w:tcPr>
          <w:p>
            <w:pPr>
              <w:pStyle w:val="11"/>
            </w:pPr>
            <w:r>
              <w:t>697.54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2011102</w:t>
            </w:r>
          </w:p>
        </w:tc>
        <w:tc>
          <w:tcPr>
            <w:tcW w:w="4535" w:type="dxa"/>
            <w:vAlign w:val="center"/>
          </w:tcPr>
          <w:p>
            <w:pPr>
              <w:pStyle w:val="12"/>
            </w:pPr>
            <w:r>
              <w:t>一般行政管理事务</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20406</w:t>
            </w:r>
          </w:p>
        </w:tc>
        <w:tc>
          <w:tcPr>
            <w:tcW w:w="4535" w:type="dxa"/>
            <w:vAlign w:val="center"/>
          </w:tcPr>
          <w:p>
            <w:pPr>
              <w:pStyle w:val="12"/>
            </w:pPr>
            <w:r>
              <w:t>司法</w:t>
            </w: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2040602</w:t>
            </w:r>
          </w:p>
        </w:tc>
        <w:tc>
          <w:tcPr>
            <w:tcW w:w="4535" w:type="dxa"/>
            <w:vAlign w:val="center"/>
          </w:tcPr>
          <w:p>
            <w:pPr>
              <w:pStyle w:val="12"/>
            </w:pPr>
            <w:r>
              <w:t>一般行政管理事务</w:t>
            </w: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20605</w:t>
            </w:r>
          </w:p>
        </w:tc>
        <w:tc>
          <w:tcPr>
            <w:tcW w:w="4535" w:type="dxa"/>
            <w:vAlign w:val="center"/>
          </w:tcPr>
          <w:p>
            <w:pPr>
              <w:pStyle w:val="12"/>
            </w:pPr>
            <w:r>
              <w:t>科技条件与服务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2060599</w:t>
            </w:r>
          </w:p>
        </w:tc>
        <w:tc>
          <w:tcPr>
            <w:tcW w:w="4535" w:type="dxa"/>
            <w:vAlign w:val="center"/>
          </w:tcPr>
          <w:p>
            <w:pPr>
              <w:pStyle w:val="12"/>
            </w:pPr>
            <w:r>
              <w:t>其他科技条件与服务支出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324.58</w:t>
            </w:r>
          </w:p>
        </w:tc>
        <w:tc>
          <w:tcPr>
            <w:tcW w:w="1361" w:type="dxa"/>
            <w:vAlign w:val="center"/>
          </w:tcPr>
          <w:p>
            <w:pPr>
              <w:pStyle w:val="11"/>
            </w:pPr>
            <w:r>
              <w:t>287.92</w:t>
            </w:r>
          </w:p>
        </w:tc>
        <w:tc>
          <w:tcPr>
            <w:tcW w:w="1361" w:type="dxa"/>
            <w:vAlign w:val="center"/>
          </w:tcPr>
          <w:p>
            <w:pPr>
              <w:pStyle w:val="11"/>
            </w:pPr>
            <w:r>
              <w:t>36.66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287.92</w:t>
            </w:r>
          </w:p>
        </w:tc>
        <w:tc>
          <w:tcPr>
            <w:tcW w:w="1361" w:type="dxa"/>
            <w:vAlign w:val="center"/>
          </w:tcPr>
          <w:p>
            <w:pPr>
              <w:pStyle w:val="11"/>
            </w:pPr>
            <w:r>
              <w:t>287.92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80.38</w:t>
            </w:r>
          </w:p>
        </w:tc>
        <w:tc>
          <w:tcPr>
            <w:tcW w:w="1361" w:type="dxa"/>
            <w:vAlign w:val="center"/>
          </w:tcPr>
          <w:p>
            <w:pPr>
              <w:pStyle w:val="11"/>
            </w:pPr>
            <w:r>
              <w:t>80.38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56.33</w:t>
            </w:r>
          </w:p>
        </w:tc>
        <w:tc>
          <w:tcPr>
            <w:tcW w:w="1361" w:type="dxa"/>
            <w:vAlign w:val="center"/>
          </w:tcPr>
          <w:p>
            <w:pPr>
              <w:pStyle w:val="11"/>
            </w:pPr>
            <w:r>
              <w:t>56.33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114.55</w:t>
            </w:r>
          </w:p>
        </w:tc>
        <w:tc>
          <w:tcPr>
            <w:tcW w:w="1361" w:type="dxa"/>
            <w:vAlign w:val="center"/>
          </w:tcPr>
          <w:p>
            <w:pPr>
              <w:pStyle w:val="11"/>
            </w:pPr>
            <w:r>
              <w:t>114.55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36.66</w:t>
            </w:r>
          </w:p>
        </w:tc>
        <w:tc>
          <w:tcPr>
            <w:tcW w:w="1361" w:type="dxa"/>
            <w:vAlign w:val="center"/>
          </w:tcPr>
          <w:p>
            <w:pPr>
              <w:pStyle w:val="11"/>
            </w:pPr>
            <w:r>
              <w:t>36.66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36.66</w:t>
            </w:r>
          </w:p>
        </w:tc>
        <w:tc>
          <w:tcPr>
            <w:tcW w:w="1361" w:type="dxa"/>
            <w:vAlign w:val="center"/>
          </w:tcPr>
          <w:p>
            <w:pPr>
              <w:pStyle w:val="11"/>
            </w:pPr>
          </w:p>
        </w:tc>
        <w:tc>
          <w:tcPr>
            <w:tcW w:w="1361" w:type="dxa"/>
            <w:vAlign w:val="center"/>
          </w:tcPr>
          <w:p>
            <w:pPr>
              <w:pStyle w:val="11"/>
            </w:pPr>
            <w:r>
              <w:t>36.66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36.66</w:t>
            </w:r>
          </w:p>
        </w:tc>
        <w:tc>
          <w:tcPr>
            <w:tcW w:w="1361" w:type="dxa"/>
            <w:vAlign w:val="center"/>
          </w:tcPr>
          <w:p>
            <w:pPr>
              <w:pStyle w:val="11"/>
            </w:pPr>
          </w:p>
        </w:tc>
        <w:tc>
          <w:tcPr>
            <w:tcW w:w="1361" w:type="dxa"/>
            <w:vAlign w:val="center"/>
          </w:tcPr>
          <w:p>
            <w:pPr>
              <w:pStyle w:val="11"/>
            </w:pPr>
            <w:r>
              <w:t>36.66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38.62</w:t>
            </w:r>
          </w:p>
        </w:tc>
        <w:tc>
          <w:tcPr>
            <w:tcW w:w="1361" w:type="dxa"/>
            <w:vAlign w:val="center"/>
          </w:tcPr>
          <w:p>
            <w:pPr>
              <w:pStyle w:val="11"/>
            </w:pPr>
            <w:r>
              <w:t>38.62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38.62</w:t>
            </w:r>
          </w:p>
        </w:tc>
        <w:tc>
          <w:tcPr>
            <w:tcW w:w="1361" w:type="dxa"/>
            <w:vAlign w:val="center"/>
          </w:tcPr>
          <w:p>
            <w:pPr>
              <w:pStyle w:val="11"/>
            </w:pPr>
            <w:r>
              <w:t>38.62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38.62</w:t>
            </w:r>
          </w:p>
        </w:tc>
        <w:tc>
          <w:tcPr>
            <w:tcW w:w="1361" w:type="dxa"/>
            <w:vAlign w:val="center"/>
          </w:tcPr>
          <w:p>
            <w:pPr>
              <w:pStyle w:val="11"/>
            </w:pPr>
            <w:r>
              <w:t>38.62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175.35</w:t>
            </w:r>
          </w:p>
        </w:tc>
        <w:tc>
          <w:tcPr>
            <w:tcW w:w="1361" w:type="dxa"/>
            <w:vAlign w:val="center"/>
          </w:tcPr>
          <w:p>
            <w:pPr>
              <w:pStyle w:val="11"/>
            </w:pPr>
          </w:p>
        </w:tc>
        <w:tc>
          <w:tcPr>
            <w:tcW w:w="1361" w:type="dxa"/>
            <w:vAlign w:val="center"/>
          </w:tcPr>
          <w:p>
            <w:pPr>
              <w:pStyle w:val="11"/>
            </w:pPr>
            <w:r>
              <w:t>175.35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21305</w:t>
            </w:r>
          </w:p>
        </w:tc>
        <w:tc>
          <w:tcPr>
            <w:tcW w:w="4535" w:type="dxa"/>
            <w:vAlign w:val="center"/>
          </w:tcPr>
          <w:p>
            <w:pPr>
              <w:pStyle w:val="12"/>
            </w:pPr>
            <w:r>
              <w:rPr>
                <w:rFonts w:hint="eastAsia"/>
                <w:lang w:eastAsia="zh-CN"/>
              </w:rPr>
              <w:t>巩固拓展脱贫攻坚成果</w:t>
            </w:r>
            <w:r>
              <w:t>衔接乡村振兴</w:t>
            </w:r>
          </w:p>
        </w:tc>
        <w:tc>
          <w:tcPr>
            <w:tcW w:w="1361" w:type="dxa"/>
            <w:vAlign w:val="center"/>
          </w:tcPr>
          <w:p>
            <w:pPr>
              <w:pStyle w:val="11"/>
            </w:pPr>
            <w:r>
              <w:t>18.67</w:t>
            </w:r>
          </w:p>
        </w:tc>
        <w:tc>
          <w:tcPr>
            <w:tcW w:w="1361" w:type="dxa"/>
            <w:vAlign w:val="center"/>
          </w:tcPr>
          <w:p>
            <w:pPr>
              <w:pStyle w:val="11"/>
            </w:pPr>
          </w:p>
        </w:tc>
        <w:tc>
          <w:tcPr>
            <w:tcW w:w="1361" w:type="dxa"/>
            <w:vAlign w:val="center"/>
          </w:tcPr>
          <w:p>
            <w:pPr>
              <w:pStyle w:val="11"/>
            </w:pPr>
            <w:r>
              <w:t>18.67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2130599</w:t>
            </w:r>
          </w:p>
        </w:tc>
        <w:tc>
          <w:tcPr>
            <w:tcW w:w="4535" w:type="dxa"/>
            <w:vAlign w:val="center"/>
          </w:tcPr>
          <w:p>
            <w:pPr>
              <w:pStyle w:val="12"/>
            </w:pPr>
            <w:r>
              <w:t>其他</w:t>
            </w:r>
            <w:r>
              <w:rPr>
                <w:rFonts w:hint="eastAsia"/>
                <w:lang w:eastAsia="zh-CN"/>
              </w:rPr>
              <w:t>巩固拓展脱贫攻坚成果</w:t>
            </w:r>
            <w:r>
              <w:t>衔接乡村振兴支出</w:t>
            </w:r>
          </w:p>
        </w:tc>
        <w:tc>
          <w:tcPr>
            <w:tcW w:w="1361" w:type="dxa"/>
            <w:vAlign w:val="center"/>
          </w:tcPr>
          <w:p>
            <w:pPr>
              <w:pStyle w:val="11"/>
            </w:pPr>
            <w:r>
              <w:t>18.67</w:t>
            </w:r>
          </w:p>
        </w:tc>
        <w:tc>
          <w:tcPr>
            <w:tcW w:w="1361" w:type="dxa"/>
            <w:vAlign w:val="center"/>
          </w:tcPr>
          <w:p>
            <w:pPr>
              <w:pStyle w:val="11"/>
            </w:pPr>
          </w:p>
        </w:tc>
        <w:tc>
          <w:tcPr>
            <w:tcW w:w="1361" w:type="dxa"/>
            <w:vAlign w:val="center"/>
          </w:tcPr>
          <w:p>
            <w:pPr>
              <w:pStyle w:val="11"/>
            </w:pPr>
            <w:r>
              <w:t>18.67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156.68</w:t>
            </w:r>
          </w:p>
        </w:tc>
        <w:tc>
          <w:tcPr>
            <w:tcW w:w="1361" w:type="dxa"/>
            <w:vAlign w:val="center"/>
          </w:tcPr>
          <w:p>
            <w:pPr>
              <w:pStyle w:val="11"/>
            </w:pPr>
          </w:p>
        </w:tc>
        <w:tc>
          <w:tcPr>
            <w:tcW w:w="1361" w:type="dxa"/>
            <w:vAlign w:val="center"/>
          </w:tcPr>
          <w:p>
            <w:pPr>
              <w:pStyle w:val="11"/>
            </w:pPr>
            <w:r>
              <w:t>156.68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156.68</w:t>
            </w:r>
          </w:p>
        </w:tc>
        <w:tc>
          <w:tcPr>
            <w:tcW w:w="1361" w:type="dxa"/>
            <w:vAlign w:val="center"/>
          </w:tcPr>
          <w:p>
            <w:pPr>
              <w:pStyle w:val="11"/>
            </w:pPr>
          </w:p>
        </w:tc>
        <w:tc>
          <w:tcPr>
            <w:tcW w:w="1361" w:type="dxa"/>
            <w:vAlign w:val="center"/>
          </w:tcPr>
          <w:p>
            <w:pPr>
              <w:pStyle w:val="11"/>
            </w:pPr>
            <w:r>
              <w:t>156.68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11.88</w:t>
            </w:r>
          </w:p>
        </w:tc>
        <w:tc>
          <w:tcPr>
            <w:tcW w:w="1361" w:type="dxa"/>
            <w:vAlign w:val="center"/>
          </w:tcPr>
          <w:p>
            <w:pPr>
              <w:pStyle w:val="11"/>
            </w:pPr>
          </w:p>
        </w:tc>
        <w:tc>
          <w:tcPr>
            <w:tcW w:w="1361" w:type="dxa"/>
            <w:vAlign w:val="center"/>
          </w:tcPr>
          <w:p>
            <w:pPr>
              <w:pStyle w:val="11"/>
            </w:pPr>
            <w:r>
              <w:t>11.88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11.88</w:t>
            </w:r>
          </w:p>
        </w:tc>
        <w:tc>
          <w:tcPr>
            <w:tcW w:w="1361" w:type="dxa"/>
            <w:vAlign w:val="center"/>
          </w:tcPr>
          <w:p>
            <w:pPr>
              <w:pStyle w:val="11"/>
            </w:pPr>
          </w:p>
        </w:tc>
        <w:tc>
          <w:tcPr>
            <w:tcW w:w="1361" w:type="dxa"/>
            <w:vAlign w:val="center"/>
          </w:tcPr>
          <w:p>
            <w:pPr>
              <w:pStyle w:val="11"/>
            </w:pPr>
            <w:r>
              <w:t>11.88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2140102</w:t>
            </w:r>
          </w:p>
        </w:tc>
        <w:tc>
          <w:tcPr>
            <w:tcW w:w="4535" w:type="dxa"/>
            <w:vAlign w:val="center"/>
          </w:tcPr>
          <w:p>
            <w:pPr>
              <w:pStyle w:val="12"/>
            </w:pPr>
            <w:r>
              <w:t>一般行政管理事务</w:t>
            </w:r>
          </w:p>
        </w:tc>
        <w:tc>
          <w:tcPr>
            <w:tcW w:w="1361" w:type="dxa"/>
            <w:vAlign w:val="center"/>
          </w:tcPr>
          <w:p>
            <w:pPr>
              <w:pStyle w:val="11"/>
            </w:pPr>
            <w:r>
              <w:t>11.88</w:t>
            </w:r>
          </w:p>
        </w:tc>
        <w:tc>
          <w:tcPr>
            <w:tcW w:w="1361" w:type="dxa"/>
            <w:vAlign w:val="center"/>
          </w:tcPr>
          <w:p>
            <w:pPr>
              <w:pStyle w:val="11"/>
            </w:pPr>
          </w:p>
        </w:tc>
        <w:tc>
          <w:tcPr>
            <w:tcW w:w="1361" w:type="dxa"/>
            <w:vAlign w:val="center"/>
          </w:tcPr>
          <w:p>
            <w:pPr>
              <w:pStyle w:val="11"/>
            </w:pPr>
            <w:r>
              <w:t>11.88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94.62</w:t>
            </w:r>
          </w:p>
        </w:tc>
        <w:tc>
          <w:tcPr>
            <w:tcW w:w="1361" w:type="dxa"/>
            <w:vAlign w:val="center"/>
          </w:tcPr>
          <w:p>
            <w:pPr>
              <w:pStyle w:val="11"/>
            </w:pPr>
            <w:r>
              <w:t>94.62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94.62</w:t>
            </w:r>
          </w:p>
        </w:tc>
        <w:tc>
          <w:tcPr>
            <w:tcW w:w="1361" w:type="dxa"/>
            <w:vAlign w:val="center"/>
          </w:tcPr>
          <w:p>
            <w:pPr>
              <w:pStyle w:val="11"/>
            </w:pPr>
            <w:r>
              <w:t>94.62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94.62</w:t>
            </w:r>
          </w:p>
        </w:tc>
        <w:tc>
          <w:tcPr>
            <w:tcW w:w="1361" w:type="dxa"/>
            <w:vAlign w:val="center"/>
          </w:tcPr>
          <w:p>
            <w:pPr>
              <w:pStyle w:val="11"/>
            </w:pPr>
            <w:r>
              <w:t>94.62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4.08</w:t>
            </w:r>
          </w:p>
        </w:tc>
        <w:tc>
          <w:tcPr>
            <w:tcW w:w="1361" w:type="dxa"/>
            <w:vAlign w:val="center"/>
          </w:tcPr>
          <w:p>
            <w:pPr>
              <w:pStyle w:val="11"/>
            </w:pPr>
          </w:p>
        </w:tc>
        <w:tc>
          <w:tcPr>
            <w:tcW w:w="1361" w:type="dxa"/>
            <w:vAlign w:val="center"/>
          </w:tcPr>
          <w:p>
            <w:pPr>
              <w:pStyle w:val="11"/>
            </w:pPr>
            <w:r>
              <w:t>4.08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1.28</w:t>
            </w:r>
          </w:p>
        </w:tc>
        <w:tc>
          <w:tcPr>
            <w:tcW w:w="1361" w:type="dxa"/>
            <w:vAlign w:val="center"/>
          </w:tcPr>
          <w:p>
            <w:pPr>
              <w:pStyle w:val="11"/>
            </w:pPr>
          </w:p>
        </w:tc>
        <w:tc>
          <w:tcPr>
            <w:tcW w:w="1361" w:type="dxa"/>
            <w:vAlign w:val="center"/>
          </w:tcPr>
          <w:p>
            <w:pPr>
              <w:pStyle w:val="11"/>
            </w:pPr>
            <w:r>
              <w:t>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992" w:type="dxa"/>
            <w:vAlign w:val="center"/>
          </w:tcPr>
          <w:p>
            <w:pPr>
              <w:pStyle w:val="12"/>
            </w:pPr>
            <w:r>
              <w:t>2240102</w:t>
            </w:r>
          </w:p>
        </w:tc>
        <w:tc>
          <w:tcPr>
            <w:tcW w:w="4535" w:type="dxa"/>
            <w:vAlign w:val="center"/>
          </w:tcPr>
          <w:p>
            <w:pPr>
              <w:pStyle w:val="12"/>
            </w:pPr>
            <w:r>
              <w:t>一般行政管理事务</w:t>
            </w:r>
          </w:p>
        </w:tc>
        <w:tc>
          <w:tcPr>
            <w:tcW w:w="1361" w:type="dxa"/>
            <w:vAlign w:val="center"/>
          </w:tcPr>
          <w:p>
            <w:pPr>
              <w:pStyle w:val="11"/>
            </w:pPr>
            <w:r>
              <w:t>1.28</w:t>
            </w:r>
          </w:p>
        </w:tc>
        <w:tc>
          <w:tcPr>
            <w:tcW w:w="1361" w:type="dxa"/>
            <w:vAlign w:val="center"/>
          </w:tcPr>
          <w:p>
            <w:pPr>
              <w:pStyle w:val="11"/>
            </w:pPr>
          </w:p>
        </w:tc>
        <w:tc>
          <w:tcPr>
            <w:tcW w:w="1361" w:type="dxa"/>
            <w:vAlign w:val="center"/>
          </w:tcPr>
          <w:p>
            <w:pPr>
              <w:pStyle w:val="11"/>
            </w:pPr>
            <w:r>
              <w:t>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52</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53</w:t>
            </w:r>
          </w:p>
        </w:tc>
        <w:tc>
          <w:tcPr>
            <w:tcW w:w="992" w:type="dxa"/>
            <w:vAlign w:val="center"/>
          </w:tcPr>
          <w:p>
            <w:pPr>
              <w:pStyle w:val="12"/>
            </w:pPr>
            <w:r>
              <w:t>2240703</w:t>
            </w:r>
          </w:p>
        </w:tc>
        <w:tc>
          <w:tcPr>
            <w:tcW w:w="4535" w:type="dxa"/>
            <w:vAlign w:val="center"/>
          </w:tcPr>
          <w:p>
            <w:pPr>
              <w:pStyle w:val="12"/>
            </w:pPr>
            <w:r>
              <w:t>自然灾害救灾补助</w:t>
            </w: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913001保定市徐水区留村镇人民政府本级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1858.89</w:t>
            </w:r>
          </w:p>
        </w:tc>
        <w:tc>
          <w:tcPr>
            <w:tcW w:w="3402" w:type="dxa"/>
            <w:vAlign w:val="center"/>
          </w:tcPr>
          <w:p>
            <w:pPr>
              <w:pStyle w:val="12"/>
            </w:pPr>
            <w:r>
              <w:t>一、一般公共服务支出</w:t>
            </w:r>
          </w:p>
        </w:tc>
        <w:tc>
          <w:tcPr>
            <w:tcW w:w="1474" w:type="dxa"/>
            <w:vAlign w:val="center"/>
          </w:tcPr>
          <w:p>
            <w:pPr>
              <w:pStyle w:val="11"/>
            </w:pPr>
            <w:r>
              <w:t>1183.76</w:t>
            </w:r>
          </w:p>
        </w:tc>
        <w:tc>
          <w:tcPr>
            <w:tcW w:w="1474" w:type="dxa"/>
            <w:vAlign w:val="center"/>
          </w:tcPr>
          <w:p>
            <w:pPr>
              <w:pStyle w:val="11"/>
            </w:pPr>
            <w:r>
              <w:t>1183.76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7.29</w:t>
            </w:r>
          </w:p>
        </w:tc>
        <w:tc>
          <w:tcPr>
            <w:tcW w:w="1474" w:type="dxa"/>
            <w:vAlign w:val="center"/>
          </w:tcPr>
          <w:p>
            <w:pPr>
              <w:pStyle w:val="11"/>
            </w:pPr>
            <w:r>
              <w:t>7.29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5.00</w:t>
            </w:r>
          </w:p>
        </w:tc>
        <w:tc>
          <w:tcPr>
            <w:tcW w:w="1474" w:type="dxa"/>
            <w:vAlign w:val="center"/>
          </w:tcPr>
          <w:p>
            <w:pPr>
              <w:pStyle w:val="11"/>
            </w:pPr>
            <w:r>
              <w:t>5.00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1.50</w:t>
            </w:r>
          </w:p>
        </w:tc>
        <w:tc>
          <w:tcPr>
            <w:tcW w:w="1474" w:type="dxa"/>
            <w:vAlign w:val="center"/>
          </w:tcPr>
          <w:p>
            <w:pPr>
              <w:pStyle w:val="11"/>
            </w:pPr>
            <w:r>
              <w:t>1.50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324.58</w:t>
            </w:r>
          </w:p>
        </w:tc>
        <w:tc>
          <w:tcPr>
            <w:tcW w:w="1474" w:type="dxa"/>
            <w:vAlign w:val="center"/>
          </w:tcPr>
          <w:p>
            <w:pPr>
              <w:pStyle w:val="11"/>
            </w:pPr>
            <w:r>
              <w:t>324.58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38.62</w:t>
            </w:r>
          </w:p>
        </w:tc>
        <w:tc>
          <w:tcPr>
            <w:tcW w:w="1474" w:type="dxa"/>
            <w:vAlign w:val="center"/>
          </w:tcPr>
          <w:p>
            <w:pPr>
              <w:pStyle w:val="11"/>
            </w:pPr>
            <w:r>
              <w:t>38.62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15.00</w:t>
            </w:r>
          </w:p>
        </w:tc>
        <w:tc>
          <w:tcPr>
            <w:tcW w:w="1474" w:type="dxa"/>
            <w:vAlign w:val="center"/>
          </w:tcPr>
          <w:p>
            <w:pPr>
              <w:pStyle w:val="11"/>
            </w:pPr>
            <w:r>
              <w:t>15.00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175.35</w:t>
            </w:r>
          </w:p>
        </w:tc>
        <w:tc>
          <w:tcPr>
            <w:tcW w:w="1474" w:type="dxa"/>
            <w:vAlign w:val="center"/>
          </w:tcPr>
          <w:p>
            <w:pPr>
              <w:pStyle w:val="11"/>
            </w:pPr>
            <w:r>
              <w:t>175.35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11.88</w:t>
            </w:r>
          </w:p>
        </w:tc>
        <w:tc>
          <w:tcPr>
            <w:tcW w:w="1474" w:type="dxa"/>
            <w:vAlign w:val="center"/>
          </w:tcPr>
          <w:p>
            <w:pPr>
              <w:pStyle w:val="11"/>
            </w:pPr>
            <w:r>
              <w:t>11.88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94.62</w:t>
            </w:r>
          </w:p>
        </w:tc>
        <w:tc>
          <w:tcPr>
            <w:tcW w:w="1474" w:type="dxa"/>
            <w:vAlign w:val="center"/>
          </w:tcPr>
          <w:p>
            <w:pPr>
              <w:pStyle w:val="11"/>
            </w:pPr>
            <w:r>
              <w:t>94.62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4.08</w:t>
            </w:r>
          </w:p>
        </w:tc>
        <w:tc>
          <w:tcPr>
            <w:tcW w:w="1474" w:type="dxa"/>
            <w:vAlign w:val="center"/>
          </w:tcPr>
          <w:p>
            <w:pPr>
              <w:pStyle w:val="11"/>
            </w:pPr>
            <w:r>
              <w:t>4.08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1858.89</w:t>
            </w:r>
          </w:p>
        </w:tc>
        <w:tc>
          <w:tcPr>
            <w:tcW w:w="3402" w:type="dxa"/>
            <w:vAlign w:val="center"/>
          </w:tcPr>
          <w:p>
            <w:pPr>
              <w:pStyle w:val="14"/>
            </w:pPr>
            <w:r>
              <w:t>本年支出合计</w:t>
            </w:r>
          </w:p>
        </w:tc>
        <w:tc>
          <w:tcPr>
            <w:tcW w:w="1474" w:type="dxa"/>
            <w:vAlign w:val="center"/>
          </w:tcPr>
          <w:p>
            <w:pPr>
              <w:pStyle w:val="15"/>
            </w:pPr>
            <w:r>
              <w:t>1861.69</w:t>
            </w:r>
          </w:p>
        </w:tc>
        <w:tc>
          <w:tcPr>
            <w:tcW w:w="1474" w:type="dxa"/>
            <w:vAlign w:val="center"/>
          </w:tcPr>
          <w:p>
            <w:pPr>
              <w:pStyle w:val="15"/>
            </w:pPr>
            <w:r>
              <w:t>1861.69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2.80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2.80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1861.69</w:t>
            </w:r>
          </w:p>
        </w:tc>
        <w:tc>
          <w:tcPr>
            <w:tcW w:w="3402" w:type="dxa"/>
            <w:vAlign w:val="center"/>
          </w:tcPr>
          <w:p>
            <w:pPr>
              <w:pStyle w:val="14"/>
            </w:pPr>
            <w:r>
              <w:t>支出总计</w:t>
            </w:r>
          </w:p>
        </w:tc>
        <w:tc>
          <w:tcPr>
            <w:tcW w:w="1474" w:type="dxa"/>
            <w:vAlign w:val="center"/>
          </w:tcPr>
          <w:p>
            <w:pPr>
              <w:pStyle w:val="15"/>
            </w:pPr>
            <w:r>
              <w:t>1861.69</w:t>
            </w:r>
          </w:p>
        </w:tc>
        <w:tc>
          <w:tcPr>
            <w:tcW w:w="1474" w:type="dxa"/>
            <w:vAlign w:val="center"/>
          </w:tcPr>
          <w:p>
            <w:pPr>
              <w:pStyle w:val="15"/>
            </w:pPr>
            <w:r>
              <w:t>1861.69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913001保定市徐水区留村镇人民政府本级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1861.69</w:t>
            </w:r>
          </w:p>
        </w:tc>
        <w:tc>
          <w:tcPr>
            <w:tcW w:w="2551" w:type="dxa"/>
            <w:vAlign w:val="center"/>
          </w:tcPr>
          <w:p>
            <w:pPr>
              <w:pStyle w:val="15"/>
            </w:pPr>
            <w:r>
              <w:t>1541.18</w:t>
            </w:r>
          </w:p>
        </w:tc>
        <w:tc>
          <w:tcPr>
            <w:tcW w:w="2551" w:type="dxa"/>
            <w:vAlign w:val="center"/>
          </w:tcPr>
          <w:p>
            <w:pPr>
              <w:pStyle w:val="15"/>
            </w:pPr>
            <w:r>
              <w:t>320.51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1183.76</w:t>
            </w:r>
          </w:p>
        </w:tc>
        <w:tc>
          <w:tcPr>
            <w:tcW w:w="2551" w:type="dxa"/>
            <w:vAlign w:val="center"/>
          </w:tcPr>
          <w:p>
            <w:pPr>
              <w:pStyle w:val="11"/>
            </w:pPr>
            <w:r>
              <w:t>1120.01</w:t>
            </w:r>
          </w:p>
        </w:tc>
        <w:tc>
          <w:tcPr>
            <w:tcW w:w="2551" w:type="dxa"/>
            <w:vAlign w:val="center"/>
          </w:tcPr>
          <w:p>
            <w:pPr>
              <w:pStyle w:val="11"/>
            </w:pPr>
            <w:r>
              <w:t>63.75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1166.36</w:t>
            </w:r>
          </w:p>
        </w:tc>
        <w:tc>
          <w:tcPr>
            <w:tcW w:w="2551" w:type="dxa"/>
            <w:vAlign w:val="center"/>
          </w:tcPr>
          <w:p>
            <w:pPr>
              <w:pStyle w:val="11"/>
            </w:pPr>
            <w:r>
              <w:t>1120.01</w:t>
            </w:r>
          </w:p>
        </w:tc>
        <w:tc>
          <w:tcPr>
            <w:tcW w:w="2551" w:type="dxa"/>
            <w:vAlign w:val="center"/>
          </w:tcPr>
          <w:p>
            <w:pPr>
              <w:pStyle w:val="11"/>
            </w:pPr>
            <w:r>
              <w:t>46.35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422.47</w:t>
            </w:r>
          </w:p>
        </w:tc>
        <w:tc>
          <w:tcPr>
            <w:tcW w:w="2551" w:type="dxa"/>
            <w:vAlign w:val="center"/>
          </w:tcPr>
          <w:p>
            <w:pPr>
              <w:pStyle w:val="11"/>
            </w:pPr>
            <w:r>
              <w:t>422.47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46.35</w:t>
            </w:r>
          </w:p>
        </w:tc>
        <w:tc>
          <w:tcPr>
            <w:tcW w:w="2551" w:type="dxa"/>
            <w:vAlign w:val="center"/>
          </w:tcPr>
          <w:p>
            <w:pPr>
              <w:pStyle w:val="11"/>
            </w:pPr>
          </w:p>
        </w:tc>
        <w:tc>
          <w:tcPr>
            <w:tcW w:w="2551" w:type="dxa"/>
            <w:vAlign w:val="center"/>
          </w:tcPr>
          <w:p>
            <w:pPr>
              <w:pStyle w:val="11"/>
            </w:pPr>
            <w:r>
              <w:t>46.35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697.54</w:t>
            </w:r>
          </w:p>
        </w:tc>
        <w:tc>
          <w:tcPr>
            <w:tcW w:w="2551" w:type="dxa"/>
            <w:vAlign w:val="center"/>
          </w:tcPr>
          <w:p>
            <w:pPr>
              <w:pStyle w:val="11"/>
            </w:pPr>
            <w:r>
              <w:t>697.54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7.29</w:t>
            </w:r>
          </w:p>
        </w:tc>
        <w:tc>
          <w:tcPr>
            <w:tcW w:w="2551" w:type="dxa"/>
            <w:vAlign w:val="center"/>
          </w:tcPr>
          <w:p>
            <w:pPr>
              <w:pStyle w:val="11"/>
            </w:pPr>
          </w:p>
        </w:tc>
        <w:tc>
          <w:tcPr>
            <w:tcW w:w="2551" w:type="dxa"/>
            <w:vAlign w:val="center"/>
          </w:tcPr>
          <w:p>
            <w:pPr>
              <w:pStyle w:val="11"/>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t>7.29</w:t>
            </w:r>
          </w:p>
        </w:tc>
        <w:tc>
          <w:tcPr>
            <w:tcW w:w="2551" w:type="dxa"/>
            <w:vAlign w:val="center"/>
          </w:tcPr>
          <w:p>
            <w:pPr>
              <w:pStyle w:val="11"/>
            </w:pPr>
          </w:p>
        </w:tc>
        <w:tc>
          <w:tcPr>
            <w:tcW w:w="2551" w:type="dxa"/>
            <w:vAlign w:val="center"/>
          </w:tcPr>
          <w:p>
            <w:pPr>
              <w:pStyle w:val="11"/>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2040602</w:t>
            </w:r>
          </w:p>
        </w:tc>
        <w:tc>
          <w:tcPr>
            <w:tcW w:w="4535" w:type="dxa"/>
            <w:vAlign w:val="center"/>
          </w:tcPr>
          <w:p>
            <w:pPr>
              <w:pStyle w:val="12"/>
            </w:pPr>
            <w:r>
              <w:t>一般行政管理事务</w:t>
            </w:r>
          </w:p>
        </w:tc>
        <w:tc>
          <w:tcPr>
            <w:tcW w:w="2551" w:type="dxa"/>
            <w:vAlign w:val="center"/>
          </w:tcPr>
          <w:p>
            <w:pPr>
              <w:pStyle w:val="11"/>
            </w:pPr>
            <w:r>
              <w:t>7.29</w:t>
            </w:r>
          </w:p>
        </w:tc>
        <w:tc>
          <w:tcPr>
            <w:tcW w:w="2551" w:type="dxa"/>
            <w:vAlign w:val="center"/>
          </w:tcPr>
          <w:p>
            <w:pPr>
              <w:pStyle w:val="11"/>
            </w:pPr>
          </w:p>
        </w:tc>
        <w:tc>
          <w:tcPr>
            <w:tcW w:w="2551" w:type="dxa"/>
            <w:vAlign w:val="center"/>
          </w:tcPr>
          <w:p>
            <w:pPr>
              <w:pStyle w:val="11"/>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20605</w:t>
            </w:r>
          </w:p>
        </w:tc>
        <w:tc>
          <w:tcPr>
            <w:tcW w:w="4535" w:type="dxa"/>
            <w:vAlign w:val="center"/>
          </w:tcPr>
          <w:p>
            <w:pPr>
              <w:pStyle w:val="12"/>
            </w:pPr>
            <w:r>
              <w:t>科技条件与服务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2060599</w:t>
            </w:r>
          </w:p>
        </w:tc>
        <w:tc>
          <w:tcPr>
            <w:tcW w:w="4535" w:type="dxa"/>
            <w:vAlign w:val="center"/>
          </w:tcPr>
          <w:p>
            <w:pPr>
              <w:pStyle w:val="12"/>
            </w:pPr>
            <w:r>
              <w:t>其他科技条件与服务支出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324.58</w:t>
            </w:r>
          </w:p>
        </w:tc>
        <w:tc>
          <w:tcPr>
            <w:tcW w:w="2551" w:type="dxa"/>
            <w:vAlign w:val="center"/>
          </w:tcPr>
          <w:p>
            <w:pPr>
              <w:pStyle w:val="11"/>
            </w:pPr>
            <w:r>
              <w:t>287.92</w:t>
            </w:r>
          </w:p>
        </w:tc>
        <w:tc>
          <w:tcPr>
            <w:tcW w:w="2551" w:type="dxa"/>
            <w:vAlign w:val="center"/>
          </w:tcPr>
          <w:p>
            <w:pPr>
              <w:pStyle w:val="11"/>
            </w:pPr>
            <w:r>
              <w:t>36.66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287.92</w:t>
            </w:r>
          </w:p>
        </w:tc>
        <w:tc>
          <w:tcPr>
            <w:tcW w:w="2551" w:type="dxa"/>
            <w:vAlign w:val="center"/>
          </w:tcPr>
          <w:p>
            <w:pPr>
              <w:pStyle w:val="11"/>
            </w:pPr>
            <w:r>
              <w:t>287.92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80.38</w:t>
            </w:r>
          </w:p>
        </w:tc>
        <w:tc>
          <w:tcPr>
            <w:tcW w:w="2551" w:type="dxa"/>
            <w:vAlign w:val="center"/>
          </w:tcPr>
          <w:p>
            <w:pPr>
              <w:pStyle w:val="11"/>
            </w:pPr>
            <w:r>
              <w:t>80.38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56.33</w:t>
            </w:r>
          </w:p>
        </w:tc>
        <w:tc>
          <w:tcPr>
            <w:tcW w:w="2551" w:type="dxa"/>
            <w:vAlign w:val="center"/>
          </w:tcPr>
          <w:p>
            <w:pPr>
              <w:pStyle w:val="11"/>
            </w:pPr>
            <w:r>
              <w:t>56.33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114.55</w:t>
            </w:r>
          </w:p>
        </w:tc>
        <w:tc>
          <w:tcPr>
            <w:tcW w:w="2551" w:type="dxa"/>
            <w:vAlign w:val="center"/>
          </w:tcPr>
          <w:p>
            <w:pPr>
              <w:pStyle w:val="11"/>
            </w:pPr>
            <w:r>
              <w:t>114.55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36.66</w:t>
            </w:r>
          </w:p>
        </w:tc>
        <w:tc>
          <w:tcPr>
            <w:tcW w:w="2551" w:type="dxa"/>
            <w:vAlign w:val="center"/>
          </w:tcPr>
          <w:p>
            <w:pPr>
              <w:pStyle w:val="11"/>
            </w:pPr>
            <w:r>
              <w:t>36.66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36.66</w:t>
            </w:r>
          </w:p>
        </w:tc>
        <w:tc>
          <w:tcPr>
            <w:tcW w:w="2551" w:type="dxa"/>
            <w:vAlign w:val="center"/>
          </w:tcPr>
          <w:p>
            <w:pPr>
              <w:pStyle w:val="11"/>
            </w:pPr>
          </w:p>
        </w:tc>
        <w:tc>
          <w:tcPr>
            <w:tcW w:w="2551" w:type="dxa"/>
            <w:vAlign w:val="center"/>
          </w:tcPr>
          <w:p>
            <w:pPr>
              <w:pStyle w:val="11"/>
            </w:pPr>
            <w:r>
              <w:t>36.66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36.66</w:t>
            </w:r>
          </w:p>
        </w:tc>
        <w:tc>
          <w:tcPr>
            <w:tcW w:w="2551" w:type="dxa"/>
            <w:vAlign w:val="center"/>
          </w:tcPr>
          <w:p>
            <w:pPr>
              <w:pStyle w:val="11"/>
            </w:pPr>
          </w:p>
        </w:tc>
        <w:tc>
          <w:tcPr>
            <w:tcW w:w="2551" w:type="dxa"/>
            <w:vAlign w:val="center"/>
          </w:tcPr>
          <w:p>
            <w:pPr>
              <w:pStyle w:val="11"/>
            </w:pPr>
            <w:r>
              <w:t>36.66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38.62</w:t>
            </w:r>
          </w:p>
        </w:tc>
        <w:tc>
          <w:tcPr>
            <w:tcW w:w="2551" w:type="dxa"/>
            <w:vAlign w:val="center"/>
          </w:tcPr>
          <w:p>
            <w:pPr>
              <w:pStyle w:val="11"/>
            </w:pPr>
            <w:r>
              <w:t>38.62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38.62</w:t>
            </w:r>
          </w:p>
        </w:tc>
        <w:tc>
          <w:tcPr>
            <w:tcW w:w="2551" w:type="dxa"/>
            <w:vAlign w:val="center"/>
          </w:tcPr>
          <w:p>
            <w:pPr>
              <w:pStyle w:val="11"/>
            </w:pPr>
            <w:r>
              <w:t>38.62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38.62</w:t>
            </w:r>
          </w:p>
        </w:tc>
        <w:tc>
          <w:tcPr>
            <w:tcW w:w="2551" w:type="dxa"/>
            <w:vAlign w:val="center"/>
          </w:tcPr>
          <w:p>
            <w:pPr>
              <w:pStyle w:val="11"/>
            </w:pPr>
            <w:r>
              <w:t>38.62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175.35</w:t>
            </w:r>
          </w:p>
        </w:tc>
        <w:tc>
          <w:tcPr>
            <w:tcW w:w="2551" w:type="dxa"/>
            <w:vAlign w:val="center"/>
          </w:tcPr>
          <w:p>
            <w:pPr>
              <w:pStyle w:val="11"/>
            </w:pPr>
          </w:p>
        </w:tc>
        <w:tc>
          <w:tcPr>
            <w:tcW w:w="2551" w:type="dxa"/>
            <w:vAlign w:val="center"/>
          </w:tcPr>
          <w:p>
            <w:pPr>
              <w:pStyle w:val="11"/>
            </w:pPr>
            <w:r>
              <w:t>175.35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21305</w:t>
            </w:r>
          </w:p>
        </w:tc>
        <w:tc>
          <w:tcPr>
            <w:tcW w:w="4535" w:type="dxa"/>
            <w:vAlign w:val="center"/>
          </w:tcPr>
          <w:p>
            <w:pPr>
              <w:pStyle w:val="12"/>
            </w:pPr>
            <w:r>
              <w:rPr>
                <w:rFonts w:hint="eastAsia"/>
                <w:lang w:eastAsia="zh-CN"/>
              </w:rPr>
              <w:t>巩固拓展脱贫攻坚成果</w:t>
            </w:r>
            <w:r>
              <w:t>衔接乡村振兴</w:t>
            </w:r>
          </w:p>
        </w:tc>
        <w:tc>
          <w:tcPr>
            <w:tcW w:w="2551" w:type="dxa"/>
            <w:vAlign w:val="center"/>
          </w:tcPr>
          <w:p>
            <w:pPr>
              <w:pStyle w:val="11"/>
            </w:pPr>
            <w:r>
              <w:t>18.67</w:t>
            </w:r>
          </w:p>
        </w:tc>
        <w:tc>
          <w:tcPr>
            <w:tcW w:w="2551" w:type="dxa"/>
            <w:vAlign w:val="center"/>
          </w:tcPr>
          <w:p>
            <w:pPr>
              <w:pStyle w:val="11"/>
            </w:pPr>
          </w:p>
        </w:tc>
        <w:tc>
          <w:tcPr>
            <w:tcW w:w="2551" w:type="dxa"/>
            <w:vAlign w:val="center"/>
          </w:tcPr>
          <w:p>
            <w:pPr>
              <w:pStyle w:val="11"/>
            </w:pPr>
            <w:r>
              <w:t>18.67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2130599</w:t>
            </w:r>
          </w:p>
        </w:tc>
        <w:tc>
          <w:tcPr>
            <w:tcW w:w="4535" w:type="dxa"/>
            <w:vAlign w:val="center"/>
          </w:tcPr>
          <w:p>
            <w:pPr>
              <w:pStyle w:val="12"/>
            </w:pPr>
            <w:r>
              <w:t>其他</w:t>
            </w:r>
            <w:r>
              <w:rPr>
                <w:rFonts w:hint="eastAsia"/>
                <w:lang w:eastAsia="zh-CN"/>
              </w:rPr>
              <w:t>巩固拓展脱贫攻坚成果</w:t>
            </w:r>
            <w:r>
              <w:t>衔接乡村振兴支出</w:t>
            </w:r>
          </w:p>
        </w:tc>
        <w:tc>
          <w:tcPr>
            <w:tcW w:w="2551" w:type="dxa"/>
            <w:vAlign w:val="center"/>
          </w:tcPr>
          <w:p>
            <w:pPr>
              <w:pStyle w:val="11"/>
            </w:pPr>
            <w:r>
              <w:t>18.67</w:t>
            </w:r>
          </w:p>
        </w:tc>
        <w:tc>
          <w:tcPr>
            <w:tcW w:w="2551" w:type="dxa"/>
            <w:vAlign w:val="center"/>
          </w:tcPr>
          <w:p>
            <w:pPr>
              <w:pStyle w:val="11"/>
            </w:pPr>
          </w:p>
        </w:tc>
        <w:tc>
          <w:tcPr>
            <w:tcW w:w="2551" w:type="dxa"/>
            <w:vAlign w:val="center"/>
          </w:tcPr>
          <w:p>
            <w:pPr>
              <w:pStyle w:val="11"/>
            </w:pPr>
            <w:r>
              <w:t>18.67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156.68</w:t>
            </w:r>
          </w:p>
        </w:tc>
        <w:tc>
          <w:tcPr>
            <w:tcW w:w="2551" w:type="dxa"/>
            <w:vAlign w:val="center"/>
          </w:tcPr>
          <w:p>
            <w:pPr>
              <w:pStyle w:val="11"/>
            </w:pPr>
          </w:p>
        </w:tc>
        <w:tc>
          <w:tcPr>
            <w:tcW w:w="2551" w:type="dxa"/>
            <w:vAlign w:val="center"/>
          </w:tcPr>
          <w:p>
            <w:pPr>
              <w:pStyle w:val="11"/>
            </w:pPr>
            <w:r>
              <w:t>156.68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156.68</w:t>
            </w:r>
          </w:p>
        </w:tc>
        <w:tc>
          <w:tcPr>
            <w:tcW w:w="2551" w:type="dxa"/>
            <w:vAlign w:val="center"/>
          </w:tcPr>
          <w:p>
            <w:pPr>
              <w:pStyle w:val="11"/>
            </w:pPr>
          </w:p>
        </w:tc>
        <w:tc>
          <w:tcPr>
            <w:tcW w:w="2551" w:type="dxa"/>
            <w:vAlign w:val="center"/>
          </w:tcPr>
          <w:p>
            <w:pPr>
              <w:pStyle w:val="11"/>
            </w:pPr>
            <w:r>
              <w:t>156.68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11.88</w:t>
            </w:r>
          </w:p>
        </w:tc>
        <w:tc>
          <w:tcPr>
            <w:tcW w:w="2551" w:type="dxa"/>
            <w:vAlign w:val="center"/>
          </w:tcPr>
          <w:p>
            <w:pPr>
              <w:pStyle w:val="11"/>
            </w:pPr>
          </w:p>
        </w:tc>
        <w:tc>
          <w:tcPr>
            <w:tcW w:w="2551" w:type="dxa"/>
            <w:vAlign w:val="center"/>
          </w:tcPr>
          <w:p>
            <w:pPr>
              <w:pStyle w:val="11"/>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11.88</w:t>
            </w:r>
          </w:p>
        </w:tc>
        <w:tc>
          <w:tcPr>
            <w:tcW w:w="2551" w:type="dxa"/>
            <w:vAlign w:val="center"/>
          </w:tcPr>
          <w:p>
            <w:pPr>
              <w:pStyle w:val="11"/>
            </w:pPr>
          </w:p>
        </w:tc>
        <w:tc>
          <w:tcPr>
            <w:tcW w:w="2551" w:type="dxa"/>
            <w:vAlign w:val="center"/>
          </w:tcPr>
          <w:p>
            <w:pPr>
              <w:pStyle w:val="11"/>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2140102</w:t>
            </w:r>
          </w:p>
        </w:tc>
        <w:tc>
          <w:tcPr>
            <w:tcW w:w="4535" w:type="dxa"/>
            <w:vAlign w:val="center"/>
          </w:tcPr>
          <w:p>
            <w:pPr>
              <w:pStyle w:val="12"/>
            </w:pPr>
            <w:r>
              <w:t>一般行政管理事务</w:t>
            </w:r>
          </w:p>
        </w:tc>
        <w:tc>
          <w:tcPr>
            <w:tcW w:w="2551" w:type="dxa"/>
            <w:vAlign w:val="center"/>
          </w:tcPr>
          <w:p>
            <w:pPr>
              <w:pStyle w:val="11"/>
            </w:pPr>
            <w:r>
              <w:t>11.88</w:t>
            </w:r>
          </w:p>
        </w:tc>
        <w:tc>
          <w:tcPr>
            <w:tcW w:w="2551" w:type="dxa"/>
            <w:vAlign w:val="center"/>
          </w:tcPr>
          <w:p>
            <w:pPr>
              <w:pStyle w:val="11"/>
            </w:pPr>
          </w:p>
        </w:tc>
        <w:tc>
          <w:tcPr>
            <w:tcW w:w="2551" w:type="dxa"/>
            <w:vAlign w:val="center"/>
          </w:tcPr>
          <w:p>
            <w:pPr>
              <w:pStyle w:val="11"/>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94.62</w:t>
            </w:r>
          </w:p>
        </w:tc>
        <w:tc>
          <w:tcPr>
            <w:tcW w:w="2551" w:type="dxa"/>
            <w:vAlign w:val="center"/>
          </w:tcPr>
          <w:p>
            <w:pPr>
              <w:pStyle w:val="11"/>
            </w:pPr>
            <w:r>
              <w:t>94.62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94.62</w:t>
            </w:r>
          </w:p>
        </w:tc>
        <w:tc>
          <w:tcPr>
            <w:tcW w:w="2551" w:type="dxa"/>
            <w:vAlign w:val="center"/>
          </w:tcPr>
          <w:p>
            <w:pPr>
              <w:pStyle w:val="11"/>
            </w:pPr>
            <w:r>
              <w:t>94.62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94.62</w:t>
            </w:r>
          </w:p>
        </w:tc>
        <w:tc>
          <w:tcPr>
            <w:tcW w:w="2551" w:type="dxa"/>
            <w:vAlign w:val="center"/>
          </w:tcPr>
          <w:p>
            <w:pPr>
              <w:pStyle w:val="11"/>
            </w:pPr>
            <w:r>
              <w:t>94.62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4.08</w:t>
            </w:r>
          </w:p>
        </w:tc>
        <w:tc>
          <w:tcPr>
            <w:tcW w:w="2551" w:type="dxa"/>
            <w:vAlign w:val="center"/>
          </w:tcPr>
          <w:p>
            <w:pPr>
              <w:pStyle w:val="11"/>
            </w:pPr>
          </w:p>
        </w:tc>
        <w:tc>
          <w:tcPr>
            <w:tcW w:w="2551" w:type="dxa"/>
            <w:vAlign w:val="center"/>
          </w:tcPr>
          <w:p>
            <w:pPr>
              <w:pStyle w:val="11"/>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1.28</w:t>
            </w:r>
          </w:p>
        </w:tc>
        <w:tc>
          <w:tcPr>
            <w:tcW w:w="2551" w:type="dxa"/>
            <w:vAlign w:val="center"/>
          </w:tcPr>
          <w:p>
            <w:pPr>
              <w:pStyle w:val="11"/>
            </w:pPr>
          </w:p>
        </w:tc>
        <w:tc>
          <w:tcPr>
            <w:tcW w:w="2551" w:type="dxa"/>
            <w:vAlign w:val="center"/>
          </w:tcPr>
          <w:p>
            <w:pPr>
              <w:pStyle w:val="11"/>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1191" w:type="dxa"/>
            <w:vAlign w:val="center"/>
          </w:tcPr>
          <w:p>
            <w:pPr>
              <w:pStyle w:val="12"/>
            </w:pPr>
            <w:r>
              <w:t>2240102</w:t>
            </w:r>
          </w:p>
        </w:tc>
        <w:tc>
          <w:tcPr>
            <w:tcW w:w="4535" w:type="dxa"/>
            <w:vAlign w:val="center"/>
          </w:tcPr>
          <w:p>
            <w:pPr>
              <w:pStyle w:val="12"/>
            </w:pPr>
            <w:r>
              <w:t>一般行政管理事务</w:t>
            </w:r>
          </w:p>
        </w:tc>
        <w:tc>
          <w:tcPr>
            <w:tcW w:w="2551" w:type="dxa"/>
            <w:vAlign w:val="center"/>
          </w:tcPr>
          <w:p>
            <w:pPr>
              <w:pStyle w:val="11"/>
            </w:pPr>
            <w:r>
              <w:t>1.28</w:t>
            </w:r>
          </w:p>
        </w:tc>
        <w:tc>
          <w:tcPr>
            <w:tcW w:w="2551" w:type="dxa"/>
            <w:vAlign w:val="center"/>
          </w:tcPr>
          <w:p>
            <w:pPr>
              <w:pStyle w:val="11"/>
            </w:pPr>
          </w:p>
        </w:tc>
        <w:tc>
          <w:tcPr>
            <w:tcW w:w="2551" w:type="dxa"/>
            <w:vAlign w:val="center"/>
          </w:tcPr>
          <w:p>
            <w:pPr>
              <w:pStyle w:val="11"/>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52</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53</w:t>
            </w:r>
          </w:p>
        </w:tc>
        <w:tc>
          <w:tcPr>
            <w:tcW w:w="1191" w:type="dxa"/>
            <w:vAlign w:val="center"/>
          </w:tcPr>
          <w:p>
            <w:pPr>
              <w:pStyle w:val="12"/>
            </w:pPr>
            <w:r>
              <w:t>2240703</w:t>
            </w:r>
          </w:p>
        </w:tc>
        <w:tc>
          <w:tcPr>
            <w:tcW w:w="4535" w:type="dxa"/>
            <w:vAlign w:val="center"/>
          </w:tcPr>
          <w:p>
            <w:pPr>
              <w:pStyle w:val="12"/>
            </w:pPr>
            <w:r>
              <w:t>自然灾害救灾补助</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913001保定市徐水区留村镇人民政府本级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1541.18</w:t>
            </w:r>
          </w:p>
        </w:tc>
        <w:tc>
          <w:tcPr>
            <w:tcW w:w="2551" w:type="dxa"/>
            <w:vAlign w:val="center"/>
          </w:tcPr>
          <w:p>
            <w:pPr>
              <w:pStyle w:val="15"/>
            </w:pPr>
            <w:r>
              <w:t>1433.82</w:t>
            </w:r>
          </w:p>
        </w:tc>
        <w:tc>
          <w:tcPr>
            <w:tcW w:w="2551" w:type="dxa"/>
            <w:vAlign w:val="center"/>
          </w:tcPr>
          <w:p>
            <w:pPr>
              <w:pStyle w:val="15"/>
            </w:pPr>
            <w:r>
              <w:t>107.36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1293.08</w:t>
            </w:r>
          </w:p>
        </w:tc>
        <w:tc>
          <w:tcPr>
            <w:tcW w:w="2551" w:type="dxa"/>
            <w:vAlign w:val="center"/>
          </w:tcPr>
          <w:p>
            <w:pPr>
              <w:pStyle w:val="11"/>
            </w:pPr>
            <w:r>
              <w:t>1293.08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320.80</w:t>
            </w:r>
          </w:p>
        </w:tc>
        <w:tc>
          <w:tcPr>
            <w:tcW w:w="2551" w:type="dxa"/>
            <w:vAlign w:val="center"/>
          </w:tcPr>
          <w:p>
            <w:pPr>
              <w:pStyle w:val="11"/>
            </w:pPr>
            <w:r>
              <w:t>320.80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179.62</w:t>
            </w:r>
          </w:p>
        </w:tc>
        <w:tc>
          <w:tcPr>
            <w:tcW w:w="2551" w:type="dxa"/>
            <w:vAlign w:val="center"/>
          </w:tcPr>
          <w:p>
            <w:pPr>
              <w:pStyle w:val="11"/>
            </w:pPr>
            <w:r>
              <w:t>179.62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83.55</w:t>
            </w:r>
          </w:p>
        </w:tc>
        <w:tc>
          <w:tcPr>
            <w:tcW w:w="2551" w:type="dxa"/>
            <w:vAlign w:val="center"/>
          </w:tcPr>
          <w:p>
            <w:pPr>
              <w:pStyle w:val="11"/>
            </w:pPr>
            <w:r>
              <w:t>83.55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301.58</w:t>
            </w:r>
          </w:p>
        </w:tc>
        <w:tc>
          <w:tcPr>
            <w:tcW w:w="2551" w:type="dxa"/>
            <w:vAlign w:val="center"/>
          </w:tcPr>
          <w:p>
            <w:pPr>
              <w:pStyle w:val="11"/>
            </w:pPr>
            <w:r>
              <w:t>301.58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114.55</w:t>
            </w:r>
          </w:p>
        </w:tc>
        <w:tc>
          <w:tcPr>
            <w:tcW w:w="2551" w:type="dxa"/>
            <w:vAlign w:val="center"/>
          </w:tcPr>
          <w:p>
            <w:pPr>
              <w:pStyle w:val="11"/>
            </w:pPr>
            <w:r>
              <w:t>114.55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36.66</w:t>
            </w:r>
          </w:p>
        </w:tc>
        <w:tc>
          <w:tcPr>
            <w:tcW w:w="2551" w:type="dxa"/>
            <w:vAlign w:val="center"/>
          </w:tcPr>
          <w:p>
            <w:pPr>
              <w:pStyle w:val="11"/>
            </w:pPr>
            <w:r>
              <w:t>36.66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38.62</w:t>
            </w:r>
          </w:p>
        </w:tc>
        <w:tc>
          <w:tcPr>
            <w:tcW w:w="2551" w:type="dxa"/>
            <w:vAlign w:val="center"/>
          </w:tcPr>
          <w:p>
            <w:pPr>
              <w:pStyle w:val="11"/>
            </w:pPr>
            <w:r>
              <w:t>38.62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5.55</w:t>
            </w:r>
          </w:p>
        </w:tc>
        <w:tc>
          <w:tcPr>
            <w:tcW w:w="2551" w:type="dxa"/>
            <w:vAlign w:val="center"/>
          </w:tcPr>
          <w:p>
            <w:pPr>
              <w:pStyle w:val="11"/>
            </w:pPr>
            <w:r>
              <w:t>5.55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94.62</w:t>
            </w:r>
          </w:p>
        </w:tc>
        <w:tc>
          <w:tcPr>
            <w:tcW w:w="2551" w:type="dxa"/>
            <w:vAlign w:val="center"/>
          </w:tcPr>
          <w:p>
            <w:pPr>
              <w:pStyle w:val="11"/>
            </w:pPr>
            <w:r>
              <w:t>94.62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117.52</w:t>
            </w:r>
          </w:p>
        </w:tc>
        <w:tc>
          <w:tcPr>
            <w:tcW w:w="2551" w:type="dxa"/>
            <w:vAlign w:val="center"/>
          </w:tcPr>
          <w:p>
            <w:pPr>
              <w:pStyle w:val="11"/>
            </w:pPr>
            <w:r>
              <w:t>117.52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102.86</w:t>
            </w:r>
          </w:p>
        </w:tc>
        <w:tc>
          <w:tcPr>
            <w:tcW w:w="2551" w:type="dxa"/>
            <w:vAlign w:val="center"/>
          </w:tcPr>
          <w:p>
            <w:pPr>
              <w:pStyle w:val="11"/>
            </w:pPr>
          </w:p>
        </w:tc>
        <w:tc>
          <w:tcPr>
            <w:tcW w:w="2551" w:type="dxa"/>
            <w:vAlign w:val="center"/>
          </w:tcPr>
          <w:p>
            <w:pPr>
              <w:pStyle w:val="11"/>
            </w:pPr>
            <w:r>
              <w:t>102.86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21.74</w:t>
            </w:r>
          </w:p>
        </w:tc>
        <w:tc>
          <w:tcPr>
            <w:tcW w:w="2551" w:type="dxa"/>
            <w:vAlign w:val="center"/>
          </w:tcPr>
          <w:p>
            <w:pPr>
              <w:pStyle w:val="11"/>
            </w:pPr>
          </w:p>
        </w:tc>
        <w:tc>
          <w:tcPr>
            <w:tcW w:w="2551" w:type="dxa"/>
            <w:vAlign w:val="center"/>
          </w:tcPr>
          <w:p>
            <w:pPr>
              <w:pStyle w:val="11"/>
            </w:pPr>
            <w:r>
              <w:t>21.74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14.39</w:t>
            </w:r>
          </w:p>
        </w:tc>
        <w:tc>
          <w:tcPr>
            <w:tcW w:w="2551" w:type="dxa"/>
            <w:vAlign w:val="center"/>
          </w:tcPr>
          <w:p>
            <w:pPr>
              <w:pStyle w:val="11"/>
            </w:pPr>
          </w:p>
        </w:tc>
        <w:tc>
          <w:tcPr>
            <w:tcW w:w="2551" w:type="dxa"/>
            <w:vAlign w:val="center"/>
          </w:tcPr>
          <w:p>
            <w:pPr>
              <w:pStyle w:val="11"/>
            </w:pPr>
            <w:r>
              <w:t>14.39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13.85</w:t>
            </w:r>
          </w:p>
        </w:tc>
        <w:tc>
          <w:tcPr>
            <w:tcW w:w="2551" w:type="dxa"/>
            <w:vAlign w:val="center"/>
          </w:tcPr>
          <w:p>
            <w:pPr>
              <w:pStyle w:val="11"/>
            </w:pPr>
          </w:p>
        </w:tc>
        <w:tc>
          <w:tcPr>
            <w:tcW w:w="2551" w:type="dxa"/>
            <w:vAlign w:val="center"/>
          </w:tcPr>
          <w:p>
            <w:pPr>
              <w:pStyle w:val="11"/>
            </w:pPr>
            <w:r>
              <w:t>13.85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0.00</w:t>
            </w:r>
          </w:p>
        </w:tc>
        <w:tc>
          <w:tcPr>
            <w:tcW w:w="2551" w:type="dxa"/>
            <w:vAlign w:val="center"/>
          </w:tcPr>
          <w:p>
            <w:pPr>
              <w:pStyle w:val="11"/>
            </w:pPr>
          </w:p>
        </w:tc>
        <w:tc>
          <w:tcPr>
            <w:tcW w:w="2551" w:type="dxa"/>
            <w:vAlign w:val="center"/>
          </w:tcPr>
          <w:p>
            <w:pPr>
              <w:pStyle w:val="11"/>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11.56</w:t>
            </w:r>
          </w:p>
        </w:tc>
        <w:tc>
          <w:tcPr>
            <w:tcW w:w="2551" w:type="dxa"/>
            <w:vAlign w:val="center"/>
          </w:tcPr>
          <w:p>
            <w:pPr>
              <w:pStyle w:val="11"/>
            </w:pPr>
          </w:p>
        </w:tc>
        <w:tc>
          <w:tcPr>
            <w:tcW w:w="2551" w:type="dxa"/>
            <w:vAlign w:val="center"/>
          </w:tcPr>
          <w:p>
            <w:pPr>
              <w:pStyle w:val="11"/>
            </w:pPr>
            <w:r>
              <w:t>11.56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9.77</w:t>
            </w:r>
          </w:p>
        </w:tc>
        <w:tc>
          <w:tcPr>
            <w:tcW w:w="2551" w:type="dxa"/>
            <w:vAlign w:val="center"/>
          </w:tcPr>
          <w:p>
            <w:pPr>
              <w:pStyle w:val="11"/>
            </w:pPr>
          </w:p>
        </w:tc>
        <w:tc>
          <w:tcPr>
            <w:tcW w:w="2551" w:type="dxa"/>
            <w:vAlign w:val="center"/>
          </w:tcPr>
          <w:p>
            <w:pPr>
              <w:pStyle w:val="11"/>
            </w:pPr>
            <w:r>
              <w:t>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12.15</w:t>
            </w:r>
          </w:p>
        </w:tc>
        <w:tc>
          <w:tcPr>
            <w:tcW w:w="2551" w:type="dxa"/>
            <w:vAlign w:val="center"/>
          </w:tcPr>
          <w:p>
            <w:pPr>
              <w:pStyle w:val="11"/>
            </w:pPr>
          </w:p>
        </w:tc>
        <w:tc>
          <w:tcPr>
            <w:tcW w:w="2551" w:type="dxa"/>
            <w:vAlign w:val="center"/>
          </w:tcPr>
          <w:p>
            <w:pPr>
              <w:pStyle w:val="11"/>
            </w:pPr>
            <w: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17.22</w:t>
            </w:r>
          </w:p>
        </w:tc>
        <w:tc>
          <w:tcPr>
            <w:tcW w:w="2551" w:type="dxa"/>
            <w:vAlign w:val="center"/>
          </w:tcPr>
          <w:p>
            <w:pPr>
              <w:pStyle w:val="11"/>
            </w:pPr>
          </w:p>
        </w:tc>
        <w:tc>
          <w:tcPr>
            <w:tcW w:w="2551" w:type="dxa"/>
            <w:vAlign w:val="center"/>
          </w:tcPr>
          <w:p>
            <w:pPr>
              <w:pStyle w:val="11"/>
            </w:pPr>
            <w:r>
              <w:t>17.22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2.17</w:t>
            </w:r>
          </w:p>
        </w:tc>
        <w:tc>
          <w:tcPr>
            <w:tcW w:w="2551" w:type="dxa"/>
            <w:vAlign w:val="center"/>
          </w:tcPr>
          <w:p>
            <w:pPr>
              <w:pStyle w:val="11"/>
            </w:pPr>
          </w:p>
        </w:tc>
        <w:tc>
          <w:tcPr>
            <w:tcW w:w="2551" w:type="dxa"/>
            <w:vAlign w:val="center"/>
          </w:tcPr>
          <w:p>
            <w:pPr>
              <w:pStyle w:val="11"/>
            </w:pPr>
            <w:r>
              <w:t>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140.74</w:t>
            </w:r>
          </w:p>
        </w:tc>
        <w:tc>
          <w:tcPr>
            <w:tcW w:w="2551" w:type="dxa"/>
            <w:vAlign w:val="center"/>
          </w:tcPr>
          <w:p>
            <w:pPr>
              <w:pStyle w:val="11"/>
            </w:pPr>
            <w:r>
              <w:t>140.74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15.67</w:t>
            </w:r>
          </w:p>
        </w:tc>
        <w:tc>
          <w:tcPr>
            <w:tcW w:w="2551" w:type="dxa"/>
            <w:vAlign w:val="center"/>
          </w:tcPr>
          <w:p>
            <w:pPr>
              <w:pStyle w:val="11"/>
            </w:pPr>
            <w:r>
              <w:t>15.67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118.87</w:t>
            </w:r>
          </w:p>
        </w:tc>
        <w:tc>
          <w:tcPr>
            <w:tcW w:w="2551" w:type="dxa"/>
            <w:vAlign w:val="center"/>
          </w:tcPr>
          <w:p>
            <w:pPr>
              <w:pStyle w:val="11"/>
            </w:pPr>
            <w:r>
              <w:t>118.87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5.95</w:t>
            </w:r>
          </w:p>
        </w:tc>
        <w:tc>
          <w:tcPr>
            <w:tcW w:w="2551" w:type="dxa"/>
            <w:vAlign w:val="center"/>
          </w:tcPr>
          <w:p>
            <w:pPr>
              <w:pStyle w:val="11"/>
            </w:pPr>
            <w:r>
              <w:t>5.95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0.25</w:t>
            </w:r>
          </w:p>
        </w:tc>
        <w:tc>
          <w:tcPr>
            <w:tcW w:w="2551" w:type="dxa"/>
            <w:vAlign w:val="center"/>
          </w:tcPr>
          <w:p>
            <w:pPr>
              <w:pStyle w:val="11"/>
            </w:pPr>
            <w:r>
              <w:t>0.25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913001保定市徐水区留村镇人民政府本级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913001保定市徐水区留村镇人民政府本级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913001保定市徐水区留村镇人民政府本级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12.15</w:t>
            </w:r>
          </w:p>
        </w:tc>
        <w:tc>
          <w:tcPr>
            <w:tcW w:w="2381" w:type="dxa"/>
            <w:vAlign w:val="center"/>
          </w:tcPr>
          <w:p>
            <w:pPr>
              <w:pStyle w:val="15"/>
            </w:pPr>
            <w:r>
              <w:t>12.15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12.15</w:t>
            </w:r>
          </w:p>
        </w:tc>
        <w:tc>
          <w:tcPr>
            <w:tcW w:w="2381" w:type="dxa"/>
            <w:vAlign w:val="center"/>
          </w:tcPr>
          <w:p>
            <w:pPr>
              <w:pStyle w:val="11"/>
            </w:pPr>
            <w:r>
              <w:t>12.15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12.15</w:t>
            </w:r>
          </w:p>
        </w:tc>
        <w:tc>
          <w:tcPr>
            <w:tcW w:w="2381" w:type="dxa"/>
            <w:vAlign w:val="center"/>
          </w:tcPr>
          <w:p>
            <w:pPr>
              <w:pStyle w:val="11"/>
            </w:pPr>
            <w:r>
              <w:t>12.15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12.15</w:t>
            </w:r>
          </w:p>
        </w:tc>
        <w:tc>
          <w:tcPr>
            <w:tcW w:w="2381" w:type="dxa"/>
            <w:vAlign w:val="center"/>
          </w:tcPr>
          <w:p>
            <w:pPr>
              <w:pStyle w:val="11"/>
            </w:pPr>
            <w:r>
              <w:t>12.15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0.00</w:t>
            </w:r>
          </w:p>
        </w:tc>
        <w:tc>
          <w:tcPr>
            <w:tcW w:w="2381" w:type="dxa"/>
            <w:vAlign w:val="center"/>
          </w:tcPr>
          <w:p>
            <w:pPr>
              <w:pStyle w:val="11"/>
            </w:pPr>
            <w:r>
              <w:t>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保定市徐水区留村镇人民政府本级2024年单位预算信息公开情况说明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按照《中华人民共和国预算法》、《地方预决算公开操作规程》和《关于进一步推进预算公开工作的实施意见》规定，现将保定市徐水区留村镇人民政府本级2024年单位预算公开如下：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根据《保定市徐水区留村镇人民政府职能配置、内设机构和人员编制规定》， 保定市徐水区留村镇人民政府的主要职责是：     (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(二)加强党对基层治理的全面领导，统筹抓好基层党建工作和基层党组织各项制度建设。推进全面从严治党，强化“两个责任”，确保党的路线方针政策在基层得到全面贯彻落实。</w:t>
      </w:r>
    </w:p>
    <w:p>
      <w:pPr>
        <w:pStyle w:val="17"/>
      </w:pPr>
      <w:r>
        <w:t>(三)讨论和决定本乡镇经济建设、政治建设、文化建设、社会建设、生态文明建设和党的建设以及乡村振兴中的重大问题。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pStyle w:val="17"/>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7"/>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7"/>
      </w:pPr>
      <w:r>
        <w:t>(八)加强乡镇党委自身建设和村党组织建设，以及其他隶属乡镇党委的党组织建设，抓好发展党员工作，加强党员队伍建设。维护和执行党的纪律，监督党员干部和其他任何工作人员严格遵守国家法律法规。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(九)按照干部管理权限，负责对干部的教育、培训、选拔、考核和监督工作。协助管理上级有关单位驻乡镇单位的干部。做好人才服务工作。</w:t>
      </w:r>
    </w:p>
    <w:p>
      <w:pPr>
        <w:pStyle w:val="17"/>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     (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第四条审批服务执法事项:</w:t>
      </w:r>
    </w:p>
    <w:p>
      <w:pPr>
        <w:pStyle w:val="17"/>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保定市徐水区留村镇人民政府本级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一、收入说明</w:t>
      </w:r>
    </w:p>
    <w:p>
      <w:pPr>
        <w:pStyle w:val="18"/>
      </w:pPr>
      <w:r>
        <w:t>反映本部门当年全部收入。2024年预算收入1861.69万元，其中：一般公共预算收入1858.89万元，基金预算收入0万元，国有资本经营预算收入0万元，财政专户核拨收入0万元，单位资金收入0万元，上年结转结余2.8万元。</w:t>
      </w:r>
    </w:p>
    <w:p>
      <w:pPr>
        <w:pStyle w:val="18"/>
      </w:pPr>
      <w:r>
        <w:t>二、支出说明</w:t>
      </w:r>
    </w:p>
    <w:p>
      <w:pPr>
        <w:pStyle w:val="18"/>
      </w:pPr>
      <w:r>
        <w:t>收支预算总表支出栏、基本支出表、项目支出表按经济分类和支出功能分类科目编制，反映留村镇人民政府年度部门预算中支出预算的总体情况。2024年支出预算1861.69万元，其中基本支出1541.18万元，包括人员经费1433.82万元和日常公用经费109.6万元；项目支出320.51万元，主要为安全生产监管，大气污染环境保护，城乡社区支出，征地和拆迁补偿支出等。</w:t>
      </w:r>
    </w:p>
    <w:p>
      <w:pPr>
        <w:pStyle w:val="18"/>
      </w:pPr>
      <w:r>
        <w:t>三、比上年增减情况</w:t>
      </w:r>
    </w:p>
    <w:p>
      <w:pPr>
        <w:pStyle w:val="18"/>
      </w:pPr>
      <w:r>
        <w:t>本年度预算收支安排1861.69万元，较上年减少596.56万元。其中:基本支出减少61.87万元，主要原因是各项人员保险、补助的减少；项目支出减少534.69万元，主要原因是征地拆迁补偿预算资金减少。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2024年我部门机关运行经费安排107.36万元，其中办公费26.24万元，邮电费3.17万元，工会经费、福利费 21.33万元，公务用车运行维护费12.15万元，其他支出44.47万元。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2024年，我部门财政拨款“三公”经费预算安排12.15万元，其中因公出国（境）费0万元；公务用车购置及运维费12.15万元（其中：公务用车购置费为0万元，公务用车运维费12.15万元)；公务接待费0万元。与 2023年相比持平。 </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1、“三馆一站”免费开放资金绩效目标表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13062524P00001510034L</w:t>
            </w:r>
          </w:p>
        </w:tc>
        <w:tc>
          <w:tcPr>
            <w:tcW w:w="2835" w:type="dxa"/>
            <w:vAlign w:val="center"/>
          </w:tcPr>
          <w:p>
            <w:pPr>
              <w:pStyle w:val="10"/>
            </w:pPr>
            <w:r>
              <w:t>项目名称</w:t>
            </w:r>
          </w:p>
        </w:tc>
        <w:tc>
          <w:tcPr>
            <w:tcW w:w="6094" w:type="dxa"/>
            <w:gridSpan w:val="3"/>
            <w:vAlign w:val="center"/>
          </w:tcPr>
          <w:p>
            <w:pPr>
              <w:pStyle w:val="12"/>
            </w:pPr>
            <w:r>
              <w:t>“三馆一站”免费开放资金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w:t>
            </w:r>
          </w:p>
        </w:tc>
        <w:tc>
          <w:tcPr>
            <w:tcW w:w="2835" w:type="dxa"/>
            <w:vAlign w:val="center"/>
          </w:tcPr>
          <w:p>
            <w:pPr>
              <w:pStyle w:val="10"/>
            </w:pPr>
            <w:r>
              <w:t>其中：财政    资金</w:t>
            </w:r>
          </w:p>
        </w:tc>
        <w:tc>
          <w:tcPr>
            <w:tcW w:w="2551" w:type="dxa"/>
            <w:vAlign w:val="center"/>
          </w:tcPr>
          <w:p>
            <w:pPr>
              <w:pStyle w:val="12"/>
            </w:pPr>
            <w:r>
              <w:t>1.50</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为群众提供更好的文化环境</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1.为群众提供更好的文化环境</w:t>
            </w:r>
          </w:p>
          <w:p>
            <w:pPr>
              <w:pStyle w:val="12"/>
            </w:pPr>
            <w:r>
              <w:t>2.保障图书馆、文化馆、乡村文化站各项工作有序进行，开展文化活动次数≥18次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开展文化活动次数</w:t>
            </w:r>
          </w:p>
        </w:tc>
        <w:tc>
          <w:tcPr>
            <w:tcW w:w="5386" w:type="dxa"/>
            <w:vAlign w:val="center"/>
          </w:tcPr>
          <w:p>
            <w:pPr>
              <w:pStyle w:val="12"/>
            </w:pPr>
            <w:r>
              <w:t>开展文化活动次数情况</w:t>
            </w:r>
          </w:p>
        </w:tc>
        <w:tc>
          <w:tcPr>
            <w:tcW w:w="2268" w:type="dxa"/>
            <w:vAlign w:val="center"/>
          </w:tcPr>
          <w:p>
            <w:pPr>
              <w:pStyle w:val="12"/>
            </w:pPr>
            <w:r>
              <w:t>≥18次</w:t>
            </w:r>
          </w:p>
        </w:tc>
        <w:tc>
          <w:tcPr>
            <w:tcW w:w="1276" w:type="dxa"/>
            <w:vAlign w:val="center"/>
          </w:tcPr>
          <w:p>
            <w:pPr>
              <w:pStyle w:val="12"/>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参加活动到位率</w:t>
            </w:r>
          </w:p>
        </w:tc>
        <w:tc>
          <w:tcPr>
            <w:tcW w:w="5386" w:type="dxa"/>
            <w:vAlign w:val="center"/>
          </w:tcPr>
          <w:p>
            <w:pPr>
              <w:pStyle w:val="12"/>
            </w:pPr>
            <w:r>
              <w:t>参加活动到位情况</w:t>
            </w:r>
          </w:p>
        </w:tc>
        <w:tc>
          <w:tcPr>
            <w:tcW w:w="2268" w:type="dxa"/>
            <w:vAlign w:val="center"/>
          </w:tcPr>
          <w:p>
            <w:pPr>
              <w:pStyle w:val="12"/>
            </w:pPr>
            <w:r>
              <w:t>≥80%</w:t>
            </w:r>
          </w:p>
        </w:tc>
        <w:tc>
          <w:tcPr>
            <w:tcW w:w="1276" w:type="dxa"/>
            <w:vAlign w:val="center"/>
          </w:tcPr>
          <w:p>
            <w:pPr>
              <w:pStyle w:val="12"/>
            </w:pPr>
            <w:r>
              <w:t>“三馆一站”免费开放项目实施计划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活动开展及时率</w:t>
            </w:r>
          </w:p>
        </w:tc>
        <w:tc>
          <w:tcPr>
            <w:tcW w:w="5386" w:type="dxa"/>
            <w:vAlign w:val="center"/>
          </w:tcPr>
          <w:p>
            <w:pPr>
              <w:pStyle w:val="12"/>
            </w:pPr>
            <w:r>
              <w:t>活动开展及时情况</w:t>
            </w:r>
          </w:p>
        </w:tc>
        <w:tc>
          <w:tcPr>
            <w:tcW w:w="2268" w:type="dxa"/>
            <w:vAlign w:val="center"/>
          </w:tcPr>
          <w:p>
            <w:pPr>
              <w:pStyle w:val="12"/>
            </w:pPr>
            <w:r>
              <w:t>≥80%</w:t>
            </w:r>
          </w:p>
        </w:tc>
        <w:tc>
          <w:tcPr>
            <w:tcW w:w="1276" w:type="dxa"/>
            <w:vAlign w:val="center"/>
          </w:tcPr>
          <w:p>
            <w:pPr>
              <w:pStyle w:val="12"/>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项目控制在预算范围内</w:t>
            </w:r>
          </w:p>
        </w:tc>
        <w:tc>
          <w:tcPr>
            <w:tcW w:w="2268" w:type="dxa"/>
            <w:vAlign w:val="center"/>
          </w:tcPr>
          <w:p>
            <w:pPr>
              <w:pStyle w:val="12"/>
            </w:pPr>
            <w:r>
              <w:t>≤1.5万元</w:t>
            </w:r>
          </w:p>
        </w:tc>
        <w:tc>
          <w:tcPr>
            <w:tcW w:w="1276" w:type="dxa"/>
            <w:vAlign w:val="center"/>
          </w:tcPr>
          <w:p>
            <w:pPr>
              <w:pStyle w:val="12"/>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公共文化活动覆盖率</w:t>
            </w:r>
          </w:p>
        </w:tc>
        <w:tc>
          <w:tcPr>
            <w:tcW w:w="5386" w:type="dxa"/>
            <w:vAlign w:val="center"/>
          </w:tcPr>
          <w:p>
            <w:pPr>
              <w:pStyle w:val="12"/>
            </w:pPr>
            <w:r>
              <w:t>开展公共文化活动的覆盖比率</w:t>
            </w:r>
          </w:p>
        </w:tc>
        <w:tc>
          <w:tcPr>
            <w:tcW w:w="2268" w:type="dxa"/>
            <w:vAlign w:val="center"/>
          </w:tcPr>
          <w:p>
            <w:pPr>
              <w:pStyle w:val="12"/>
            </w:pPr>
            <w:r>
              <w:t>≥95%</w:t>
            </w:r>
          </w:p>
        </w:tc>
        <w:tc>
          <w:tcPr>
            <w:tcW w:w="1276" w:type="dxa"/>
            <w:vAlign w:val="center"/>
          </w:tcPr>
          <w:p>
            <w:pPr>
              <w:pStyle w:val="12"/>
            </w:pPr>
            <w:r>
              <w:t>“三馆一站”免费开放项目实施计划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群众满意情况</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2、“三线”铁路建设民兵生活补贴项目绩效目标表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13062524P000015104897</w:t>
            </w:r>
          </w:p>
        </w:tc>
        <w:tc>
          <w:tcPr>
            <w:tcW w:w="2835" w:type="dxa"/>
            <w:vAlign w:val="center"/>
          </w:tcPr>
          <w:p>
            <w:pPr>
              <w:pStyle w:val="10"/>
            </w:pPr>
            <w:r>
              <w:t>项目名称</w:t>
            </w:r>
          </w:p>
        </w:tc>
        <w:tc>
          <w:tcPr>
            <w:tcW w:w="6094" w:type="dxa"/>
            <w:gridSpan w:val="3"/>
            <w:vAlign w:val="center"/>
          </w:tcPr>
          <w:p>
            <w:pPr>
              <w:pStyle w:val="12"/>
            </w:pPr>
            <w:r>
              <w:t>“三线”铁路建设民兵生活补贴项目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20.40</w:t>
            </w:r>
          </w:p>
        </w:tc>
        <w:tc>
          <w:tcPr>
            <w:tcW w:w="2835" w:type="dxa"/>
            <w:vAlign w:val="center"/>
          </w:tcPr>
          <w:p>
            <w:pPr>
              <w:pStyle w:val="10"/>
            </w:pPr>
            <w:r>
              <w:t>其中：财政    资金</w:t>
            </w:r>
          </w:p>
        </w:tc>
        <w:tc>
          <w:tcPr>
            <w:tcW w:w="2551" w:type="dxa"/>
            <w:vAlign w:val="center"/>
          </w:tcPr>
          <w:p>
            <w:pPr>
              <w:pStyle w:val="12"/>
            </w:pPr>
            <w:r>
              <w:t>20.40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解决“三线”铁路建设民兵生活困难保障问题。</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1.解决“三线”铁路建设民兵生活困难保障问题。</w:t>
            </w:r>
            <w:r>
              <w:tab/>
            </w:r>
          </w:p>
          <w:p>
            <w:pPr>
              <w:pStyle w:val="12"/>
            </w:pPr>
            <w:r>
              <w:t>2.及时发放“三线”铁路建设民兵生活补贴医疗补贴。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“三线”铁路建设建在民兵人员数</w:t>
            </w:r>
          </w:p>
        </w:tc>
        <w:tc>
          <w:tcPr>
            <w:tcW w:w="5386" w:type="dxa"/>
            <w:vAlign w:val="center"/>
          </w:tcPr>
          <w:p>
            <w:pPr>
              <w:pStyle w:val="12"/>
            </w:pPr>
            <w:r>
              <w:t>补贴人员数量</w:t>
            </w:r>
          </w:p>
        </w:tc>
        <w:tc>
          <w:tcPr>
            <w:tcW w:w="2268" w:type="dxa"/>
            <w:vAlign w:val="center"/>
          </w:tcPr>
          <w:p>
            <w:pPr>
              <w:pStyle w:val="12"/>
            </w:pPr>
            <w:r>
              <w:t>＝98人</w:t>
            </w:r>
          </w:p>
        </w:tc>
        <w:tc>
          <w:tcPr>
            <w:tcW w:w="1276" w:type="dxa"/>
            <w:vAlign w:val="center"/>
          </w:tcPr>
          <w:p>
            <w:pPr>
              <w:pStyle w:val="12"/>
            </w:pPr>
            <w:r>
              <w:t>依据保定市徐水区财政局关于《区交通局关于对生活困难的“三线”铁路建设民兵发放相关补贴的请示》的意见 徐政财呈（2022）137号、“三线”民兵生活补贴项目实施计划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“三线”铁路建设过世民兵配偶人员数</w:t>
            </w:r>
          </w:p>
        </w:tc>
        <w:tc>
          <w:tcPr>
            <w:tcW w:w="5386" w:type="dxa"/>
            <w:vAlign w:val="center"/>
          </w:tcPr>
          <w:p>
            <w:pPr>
              <w:pStyle w:val="12"/>
            </w:pPr>
            <w:r>
              <w:t>补贴人员数量</w:t>
            </w:r>
          </w:p>
        </w:tc>
        <w:tc>
          <w:tcPr>
            <w:tcW w:w="2268" w:type="dxa"/>
            <w:vAlign w:val="center"/>
          </w:tcPr>
          <w:p>
            <w:pPr>
              <w:pStyle w:val="12"/>
            </w:pPr>
            <w:r>
              <w:t>＝40人</w:t>
            </w:r>
          </w:p>
        </w:tc>
        <w:tc>
          <w:tcPr>
            <w:tcW w:w="1276" w:type="dxa"/>
            <w:vAlign w:val="center"/>
          </w:tcPr>
          <w:p>
            <w:pPr>
              <w:pStyle w:val="12"/>
            </w:pPr>
            <w:r>
              <w:t>依据保定市徐水区财政局关于《区交通局关于对生活困难的“三线”铁路建设民兵发放相关补贴的请示》的意见 徐政财呈（2022）137号、“三线”民兵生活补贴项目实施计划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补贴发放准确情况</w:t>
            </w:r>
          </w:p>
        </w:tc>
        <w:tc>
          <w:tcPr>
            <w:tcW w:w="2268" w:type="dxa"/>
            <w:vAlign w:val="center"/>
          </w:tcPr>
          <w:p>
            <w:pPr>
              <w:pStyle w:val="12"/>
            </w:pPr>
            <w:r>
              <w:t>＝100%</w:t>
            </w:r>
          </w:p>
        </w:tc>
        <w:tc>
          <w:tcPr>
            <w:tcW w:w="1276" w:type="dxa"/>
            <w:vAlign w:val="center"/>
          </w:tcPr>
          <w:p>
            <w:pPr>
              <w:pStyle w:val="12"/>
            </w:pPr>
            <w:r>
              <w:t>“三线”民兵生活补贴项目实施计划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补贴发放完成及时率</w:t>
            </w:r>
          </w:p>
        </w:tc>
        <w:tc>
          <w:tcPr>
            <w:tcW w:w="5386" w:type="dxa"/>
            <w:vAlign w:val="center"/>
          </w:tcPr>
          <w:p>
            <w:pPr>
              <w:pStyle w:val="12"/>
            </w:pPr>
            <w:r>
              <w:t>发放完成及时情况</w:t>
            </w:r>
          </w:p>
        </w:tc>
        <w:tc>
          <w:tcPr>
            <w:tcW w:w="2268" w:type="dxa"/>
            <w:vAlign w:val="center"/>
          </w:tcPr>
          <w:p>
            <w:pPr>
              <w:pStyle w:val="12"/>
            </w:pPr>
            <w:r>
              <w:t>≥95%</w:t>
            </w:r>
          </w:p>
        </w:tc>
        <w:tc>
          <w:tcPr>
            <w:tcW w:w="1276" w:type="dxa"/>
            <w:vAlign w:val="center"/>
          </w:tcPr>
          <w:p>
            <w:pPr>
              <w:pStyle w:val="12"/>
            </w:pPr>
            <w:r>
              <w:t>“三线”民兵生活补贴项目实施计划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≤20.4万元</w:t>
            </w:r>
          </w:p>
        </w:tc>
        <w:tc>
          <w:tcPr>
            <w:tcW w:w="1276" w:type="dxa"/>
            <w:vAlign w:val="center"/>
          </w:tcPr>
          <w:p>
            <w:pPr>
              <w:pStyle w:val="12"/>
            </w:pPr>
            <w:r>
              <w:t>“三线”民兵生活补贴项目实施计划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补贴人员生活保障提升率</w:t>
            </w:r>
          </w:p>
        </w:tc>
        <w:tc>
          <w:tcPr>
            <w:tcW w:w="5386" w:type="dxa"/>
            <w:vAlign w:val="center"/>
          </w:tcPr>
          <w:p>
            <w:pPr>
              <w:pStyle w:val="12"/>
            </w:pPr>
            <w:r>
              <w:t>补贴人员生活保障提升率</w:t>
            </w:r>
          </w:p>
        </w:tc>
        <w:tc>
          <w:tcPr>
            <w:tcW w:w="2268" w:type="dxa"/>
            <w:vAlign w:val="center"/>
          </w:tcPr>
          <w:p>
            <w:pPr>
              <w:pStyle w:val="12"/>
            </w:pPr>
            <w:r>
              <w:t>≥50%</w:t>
            </w:r>
          </w:p>
        </w:tc>
        <w:tc>
          <w:tcPr>
            <w:tcW w:w="1276" w:type="dxa"/>
            <w:vAlign w:val="center"/>
          </w:tcPr>
          <w:p>
            <w:pPr>
              <w:pStyle w:val="12"/>
            </w:pPr>
            <w:r>
              <w:t>依据保定市徐水区财政局关于《区交通局关于对生活困难的“三线”铁路建设民兵发放相关补贴的请示》的意见 徐政财呈（2022）137号、“三线”民兵生活补贴项目实施计划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受补贴人员满意率</w:t>
            </w:r>
          </w:p>
        </w:tc>
        <w:tc>
          <w:tcPr>
            <w:tcW w:w="5386" w:type="dxa"/>
            <w:vAlign w:val="center"/>
          </w:tcPr>
          <w:p>
            <w:pPr>
              <w:pStyle w:val="12"/>
            </w:pPr>
            <w:r>
              <w:t>受补贴人员满意情况</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3、安全生产信息员经费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13062524P000015105827</w:t>
            </w:r>
          </w:p>
        </w:tc>
        <w:tc>
          <w:tcPr>
            <w:tcW w:w="2835" w:type="dxa"/>
            <w:vAlign w:val="center"/>
          </w:tcPr>
          <w:p>
            <w:pPr>
              <w:pStyle w:val="10"/>
            </w:pPr>
            <w:r>
              <w:t>项目名称</w:t>
            </w:r>
          </w:p>
        </w:tc>
        <w:tc>
          <w:tcPr>
            <w:tcW w:w="6094" w:type="dxa"/>
            <w:gridSpan w:val="3"/>
            <w:vAlign w:val="center"/>
          </w:tcPr>
          <w:p>
            <w:pPr>
              <w:pStyle w:val="12"/>
            </w:pPr>
            <w:r>
              <w:t>安全生产信息员经费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0.90</w:t>
            </w:r>
          </w:p>
        </w:tc>
        <w:tc>
          <w:tcPr>
            <w:tcW w:w="2835" w:type="dxa"/>
            <w:vAlign w:val="center"/>
          </w:tcPr>
          <w:p>
            <w:pPr>
              <w:pStyle w:val="10"/>
            </w:pPr>
            <w:r>
              <w:t>其中：财政    资金</w:t>
            </w:r>
          </w:p>
        </w:tc>
        <w:tc>
          <w:tcPr>
            <w:tcW w:w="2551" w:type="dxa"/>
            <w:vAlign w:val="center"/>
          </w:tcPr>
          <w:p>
            <w:pPr>
              <w:pStyle w:val="12"/>
            </w:pPr>
            <w:r>
              <w:t>0.90</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加强基层安全生产保障能力的建设，确保满足安全生产工作的实际需要，进一步加大安全生产延生到基层，掌握全区的安全生产动态。该项目主要用于给安全生产信息员发放补贴。</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1.加强基层安全生产保障能力的建设，确保满足安全生产工作的实际需要，进一步加大安全生产延生到基层，掌握全区的安全生产动态。该项目主要用于给安全生产信息员发放补贴。</w:t>
            </w:r>
          </w:p>
          <w:p>
            <w:pPr>
              <w:pStyle w:val="12"/>
            </w:pPr>
            <w:r>
              <w:t xml:space="preserve">2.2024年此项经费0.9万元，18人由我单位按季度支付。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安全生产信息员人数</w:t>
            </w:r>
          </w:p>
        </w:tc>
        <w:tc>
          <w:tcPr>
            <w:tcW w:w="5386" w:type="dxa"/>
            <w:vAlign w:val="center"/>
          </w:tcPr>
          <w:p>
            <w:pPr>
              <w:pStyle w:val="12"/>
            </w:pPr>
            <w:r>
              <w:t>安全生产信息员人数</w:t>
            </w:r>
          </w:p>
        </w:tc>
        <w:tc>
          <w:tcPr>
            <w:tcW w:w="2268" w:type="dxa"/>
            <w:vAlign w:val="center"/>
          </w:tcPr>
          <w:p>
            <w:pPr>
              <w:pStyle w:val="12"/>
            </w:pPr>
            <w:r>
              <w:t>18人</w:t>
            </w:r>
          </w:p>
        </w:tc>
        <w:tc>
          <w:tcPr>
            <w:tcW w:w="1276" w:type="dxa"/>
            <w:vAlign w:val="center"/>
          </w:tcPr>
          <w:p>
            <w:pPr>
              <w:pStyle w:val="12"/>
            </w:pPr>
            <w:r>
              <w:t>依据（徐政办[2014]14号）信息员设立规定、安全生产信息员经费项目实施计划规定</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补贴发放准确率</w:t>
            </w:r>
          </w:p>
        </w:tc>
        <w:tc>
          <w:tcPr>
            <w:tcW w:w="2268" w:type="dxa"/>
            <w:vAlign w:val="center"/>
          </w:tcPr>
          <w:p>
            <w:pPr>
              <w:pStyle w:val="12"/>
            </w:pPr>
            <w:r>
              <w:t>≥95%</w:t>
            </w:r>
          </w:p>
        </w:tc>
        <w:tc>
          <w:tcPr>
            <w:tcW w:w="1276" w:type="dxa"/>
            <w:vAlign w:val="center"/>
          </w:tcPr>
          <w:p>
            <w:pPr>
              <w:pStyle w:val="12"/>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补贴发放及时率</w:t>
            </w:r>
          </w:p>
        </w:tc>
        <w:tc>
          <w:tcPr>
            <w:tcW w:w="2268" w:type="dxa"/>
            <w:vAlign w:val="center"/>
          </w:tcPr>
          <w:p>
            <w:pPr>
              <w:pStyle w:val="12"/>
            </w:pPr>
            <w:r>
              <w:t>≥95%</w:t>
            </w:r>
          </w:p>
        </w:tc>
        <w:tc>
          <w:tcPr>
            <w:tcW w:w="1276" w:type="dxa"/>
            <w:vAlign w:val="center"/>
          </w:tcPr>
          <w:p>
            <w:pPr>
              <w:pStyle w:val="12"/>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岗位补贴人均标准</w:t>
            </w:r>
          </w:p>
        </w:tc>
        <w:tc>
          <w:tcPr>
            <w:tcW w:w="5386" w:type="dxa"/>
            <w:vAlign w:val="center"/>
          </w:tcPr>
          <w:p>
            <w:pPr>
              <w:pStyle w:val="12"/>
            </w:pPr>
            <w:r>
              <w:t>岗位补贴人均标准</w:t>
            </w:r>
          </w:p>
        </w:tc>
        <w:tc>
          <w:tcPr>
            <w:tcW w:w="2268" w:type="dxa"/>
            <w:vAlign w:val="center"/>
          </w:tcPr>
          <w:p>
            <w:pPr>
              <w:pStyle w:val="12"/>
            </w:pPr>
            <w:r>
              <w:t>500元</w:t>
            </w:r>
          </w:p>
        </w:tc>
        <w:tc>
          <w:tcPr>
            <w:tcW w:w="1276" w:type="dxa"/>
            <w:vAlign w:val="center"/>
          </w:tcPr>
          <w:p>
            <w:pPr>
              <w:pStyle w:val="12"/>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较大以上安全生产事故发生数</w:t>
            </w:r>
          </w:p>
        </w:tc>
        <w:tc>
          <w:tcPr>
            <w:tcW w:w="5386" w:type="dxa"/>
            <w:vAlign w:val="center"/>
          </w:tcPr>
          <w:p>
            <w:pPr>
              <w:pStyle w:val="12"/>
            </w:pPr>
            <w:r>
              <w:t>较大以上安全生产事故发生数</w:t>
            </w:r>
          </w:p>
        </w:tc>
        <w:tc>
          <w:tcPr>
            <w:tcW w:w="2268" w:type="dxa"/>
            <w:vAlign w:val="center"/>
          </w:tcPr>
          <w:p>
            <w:pPr>
              <w:pStyle w:val="12"/>
            </w:pPr>
            <w:r>
              <w:t>0次</w:t>
            </w:r>
          </w:p>
        </w:tc>
        <w:tc>
          <w:tcPr>
            <w:tcW w:w="1276" w:type="dxa"/>
            <w:vAlign w:val="center"/>
          </w:tcPr>
          <w:p>
            <w:pPr>
              <w:pStyle w:val="12"/>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安全生产信息员满意度</w:t>
            </w:r>
          </w:p>
        </w:tc>
        <w:tc>
          <w:tcPr>
            <w:tcW w:w="5386" w:type="dxa"/>
            <w:vAlign w:val="center"/>
          </w:tcPr>
          <w:p>
            <w:pPr>
              <w:pStyle w:val="12"/>
            </w:pPr>
            <w:r>
              <w:t>安全生产信息员对补贴发放情况的满意度</w:t>
            </w:r>
          </w:p>
        </w:tc>
        <w:tc>
          <w:tcPr>
            <w:tcW w:w="2268" w:type="dxa"/>
            <w:vAlign w:val="center"/>
          </w:tcPr>
          <w:p>
            <w:pPr>
              <w:pStyle w:val="12"/>
            </w:pPr>
            <w:r>
              <w:t>≥90%</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13062524P00001510113J</w:t>
            </w:r>
          </w:p>
        </w:tc>
        <w:tc>
          <w:tcPr>
            <w:tcW w:w="2835" w:type="dxa"/>
            <w:vAlign w:val="center"/>
          </w:tcPr>
          <w:p>
            <w:pPr>
              <w:pStyle w:val="10"/>
            </w:pPr>
            <w:r>
              <w:t>项目名称</w:t>
            </w:r>
          </w:p>
        </w:tc>
        <w:tc>
          <w:tcPr>
            <w:tcW w:w="6094" w:type="dxa"/>
            <w:gridSpan w:val="3"/>
            <w:vAlign w:val="center"/>
          </w:tcPr>
          <w:p>
            <w:pPr>
              <w:pStyle w:val="12"/>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27.38</w:t>
            </w:r>
          </w:p>
        </w:tc>
        <w:tc>
          <w:tcPr>
            <w:tcW w:w="2835" w:type="dxa"/>
            <w:vAlign w:val="center"/>
          </w:tcPr>
          <w:p>
            <w:pPr>
              <w:pStyle w:val="10"/>
            </w:pPr>
            <w:r>
              <w:t>其中：财政    资金</w:t>
            </w:r>
          </w:p>
        </w:tc>
        <w:tc>
          <w:tcPr>
            <w:tcW w:w="2551" w:type="dxa"/>
            <w:vAlign w:val="center"/>
          </w:tcPr>
          <w:p>
            <w:pPr>
              <w:pStyle w:val="12"/>
            </w:pPr>
            <w:r>
              <w:t>27.38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保障村党组织日常活动对辖区内1369名党员进行培训和管理，提高农村党员的综合素质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1.通过拨付村党组织活动经费，保障村党组织日常活动</w:t>
            </w:r>
          </w:p>
          <w:p>
            <w:pPr>
              <w:pStyle w:val="12"/>
            </w:pPr>
            <w:r>
              <w:t>2.对辖区内1369名党员进行培训和管理，提高农村党员的综合素质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覆盖本乡镇辖区党员数量</w:t>
            </w:r>
          </w:p>
        </w:tc>
        <w:tc>
          <w:tcPr>
            <w:tcW w:w="5386" w:type="dxa"/>
            <w:vAlign w:val="center"/>
          </w:tcPr>
          <w:p>
            <w:pPr>
              <w:pStyle w:val="12"/>
            </w:pPr>
            <w:r>
              <w:t>项目资金覆盖本乡镇辖区党员数量</w:t>
            </w:r>
          </w:p>
        </w:tc>
        <w:tc>
          <w:tcPr>
            <w:tcW w:w="2268" w:type="dxa"/>
            <w:vAlign w:val="center"/>
          </w:tcPr>
          <w:p>
            <w:pPr>
              <w:pStyle w:val="12"/>
            </w:pPr>
            <w:r>
              <w:t>≥1369人</w:t>
            </w:r>
          </w:p>
        </w:tc>
        <w:tc>
          <w:tcPr>
            <w:tcW w:w="1276"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学习活动成果验收合格率</w:t>
            </w:r>
          </w:p>
        </w:tc>
        <w:tc>
          <w:tcPr>
            <w:tcW w:w="5386" w:type="dxa"/>
            <w:vAlign w:val="center"/>
          </w:tcPr>
          <w:p>
            <w:pPr>
              <w:pStyle w:val="12"/>
            </w:pPr>
            <w:r>
              <w:t>学习活动成果合格率</w:t>
            </w:r>
          </w:p>
        </w:tc>
        <w:tc>
          <w:tcPr>
            <w:tcW w:w="2268" w:type="dxa"/>
            <w:vAlign w:val="center"/>
          </w:tcPr>
          <w:p>
            <w:pPr>
              <w:pStyle w:val="12"/>
            </w:pPr>
            <w:r>
              <w:t>≥90%</w:t>
            </w:r>
          </w:p>
        </w:tc>
        <w:tc>
          <w:tcPr>
            <w:tcW w:w="1276" w:type="dxa"/>
            <w:vAlign w:val="center"/>
          </w:tcPr>
          <w:p>
            <w:pPr>
              <w:pStyle w:val="12"/>
            </w:pPr>
            <w:r>
              <w:t>依据冀组发[2018]14号、徐字[2019]3号文件规定</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参观学习及时率</w:t>
            </w:r>
          </w:p>
        </w:tc>
        <w:tc>
          <w:tcPr>
            <w:tcW w:w="5386" w:type="dxa"/>
            <w:vAlign w:val="center"/>
          </w:tcPr>
          <w:p>
            <w:pPr>
              <w:pStyle w:val="12"/>
            </w:pPr>
            <w:r>
              <w:t>组织参观学习的及时率</w:t>
            </w:r>
          </w:p>
        </w:tc>
        <w:tc>
          <w:tcPr>
            <w:tcW w:w="2268" w:type="dxa"/>
            <w:vAlign w:val="center"/>
          </w:tcPr>
          <w:p>
            <w:pPr>
              <w:pStyle w:val="12"/>
            </w:pPr>
            <w:r>
              <w:t>≥90%</w:t>
            </w:r>
          </w:p>
        </w:tc>
        <w:tc>
          <w:tcPr>
            <w:tcW w:w="1276" w:type="dxa"/>
            <w:vAlign w:val="center"/>
          </w:tcPr>
          <w:p>
            <w:pPr>
              <w:pStyle w:val="12"/>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≤27.38万元</w:t>
            </w:r>
          </w:p>
        </w:tc>
        <w:tc>
          <w:tcPr>
            <w:tcW w:w="1276" w:type="dxa"/>
            <w:vAlign w:val="center"/>
          </w:tcPr>
          <w:p>
            <w:pPr>
              <w:pStyle w:val="12"/>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农村党员综合素质提升率</w:t>
            </w:r>
          </w:p>
        </w:tc>
        <w:tc>
          <w:tcPr>
            <w:tcW w:w="5386" w:type="dxa"/>
            <w:vAlign w:val="center"/>
          </w:tcPr>
          <w:p>
            <w:pPr>
              <w:pStyle w:val="12"/>
            </w:pPr>
            <w:r>
              <w:t>农村党员综合素质提升率</w:t>
            </w:r>
          </w:p>
        </w:tc>
        <w:tc>
          <w:tcPr>
            <w:tcW w:w="2268" w:type="dxa"/>
            <w:vAlign w:val="center"/>
          </w:tcPr>
          <w:p>
            <w:pPr>
              <w:pStyle w:val="12"/>
            </w:pPr>
            <w:r>
              <w:t>≥85%</w:t>
            </w:r>
          </w:p>
        </w:tc>
        <w:tc>
          <w:tcPr>
            <w:tcW w:w="1276" w:type="dxa"/>
            <w:vAlign w:val="center"/>
          </w:tcPr>
          <w:p>
            <w:pPr>
              <w:pStyle w:val="12"/>
            </w:pPr>
            <w:r>
              <w:t>依据冀组发[2018]14号、徐字[2019]6号文件规定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农村党员满意度</w:t>
            </w:r>
          </w:p>
        </w:tc>
        <w:tc>
          <w:tcPr>
            <w:tcW w:w="5386" w:type="dxa"/>
            <w:vAlign w:val="center"/>
          </w:tcPr>
          <w:p>
            <w:pPr>
              <w:pStyle w:val="12"/>
            </w:pPr>
            <w:r>
              <w:t>农村党员的满意度</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5、村级退役军人服务站吸收参战（进藏）退役军人补贴绩效目标表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13062524P00001510466L</w:t>
            </w:r>
          </w:p>
        </w:tc>
        <w:tc>
          <w:tcPr>
            <w:tcW w:w="2835" w:type="dxa"/>
            <w:vAlign w:val="center"/>
          </w:tcPr>
          <w:p>
            <w:pPr>
              <w:pStyle w:val="10"/>
            </w:pPr>
            <w:r>
              <w:t>项目名称</w:t>
            </w:r>
          </w:p>
        </w:tc>
        <w:tc>
          <w:tcPr>
            <w:tcW w:w="6094" w:type="dxa"/>
            <w:gridSpan w:val="3"/>
            <w:vAlign w:val="center"/>
          </w:tcPr>
          <w:p>
            <w:pPr>
              <w:pStyle w:val="12"/>
            </w:pPr>
            <w:r>
              <w:t>村级退役军人服务站吸收参战（进藏）退役军人补贴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9.12</w:t>
            </w:r>
          </w:p>
        </w:tc>
        <w:tc>
          <w:tcPr>
            <w:tcW w:w="2835" w:type="dxa"/>
            <w:vAlign w:val="center"/>
          </w:tcPr>
          <w:p>
            <w:pPr>
              <w:pStyle w:val="10"/>
            </w:pPr>
            <w:r>
              <w:t>其中：财政    资金</w:t>
            </w:r>
          </w:p>
        </w:tc>
        <w:tc>
          <w:tcPr>
            <w:tcW w:w="2551" w:type="dxa"/>
            <w:vAlign w:val="center"/>
          </w:tcPr>
          <w:p>
            <w:pPr>
              <w:pStyle w:val="12"/>
            </w:pPr>
            <w:r>
              <w:t>9.12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把优抚工作作为支出国家国防军队建设、保持国家长治久安的一项重要任务强力推进。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1.把优抚工作作为支出国家国防军队建设、保持国家长治久安的一项重要任务强力推进。</w:t>
            </w:r>
          </w:p>
          <w:p>
            <w:pPr>
              <w:pStyle w:val="12"/>
            </w:pPr>
            <w:r>
              <w:t>2.项目资金9.12万元，发放人数12人。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发放村级退役军人服务站吸收参战（进藏）退役军人补贴的人数</w:t>
            </w:r>
          </w:p>
        </w:tc>
        <w:tc>
          <w:tcPr>
            <w:tcW w:w="2268" w:type="dxa"/>
            <w:vAlign w:val="center"/>
          </w:tcPr>
          <w:p>
            <w:pPr>
              <w:pStyle w:val="12"/>
            </w:pPr>
            <w:r>
              <w:t>12人</w:t>
            </w:r>
          </w:p>
        </w:tc>
        <w:tc>
          <w:tcPr>
            <w:tcW w:w="1276" w:type="dxa"/>
            <w:vAlign w:val="center"/>
          </w:tcPr>
          <w:p>
            <w:pPr>
              <w:pStyle w:val="12"/>
            </w:pPr>
            <w:r>
              <w:t>2023年12月份人数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生活补助发放足额率</w:t>
            </w:r>
          </w:p>
        </w:tc>
        <w:tc>
          <w:tcPr>
            <w:tcW w:w="5386" w:type="dxa"/>
            <w:vAlign w:val="center"/>
          </w:tcPr>
          <w:p>
            <w:pPr>
              <w:pStyle w:val="12"/>
            </w:pPr>
            <w:r>
              <w:t>足额发放生活补助人数占全部人数比例</w:t>
            </w:r>
          </w:p>
        </w:tc>
        <w:tc>
          <w:tcPr>
            <w:tcW w:w="2268" w:type="dxa"/>
            <w:vAlign w:val="center"/>
          </w:tcPr>
          <w:p>
            <w:pPr>
              <w:pStyle w:val="12"/>
            </w:pPr>
            <w:r>
              <w:t>100%</w:t>
            </w:r>
          </w:p>
        </w:tc>
        <w:tc>
          <w:tcPr>
            <w:tcW w:w="1276" w:type="dxa"/>
            <w:vAlign w:val="center"/>
          </w:tcPr>
          <w:p>
            <w:pPr>
              <w:pStyle w:val="12"/>
            </w:pPr>
            <w:r>
              <w:t>定市徐水区退役军人事务局关于为村级退役军人管理服务站吸收参战、进藏退役军人发放补贴的请示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5386" w:type="dxa"/>
            <w:vAlign w:val="center"/>
          </w:tcPr>
          <w:p>
            <w:pPr>
              <w:pStyle w:val="12"/>
            </w:pPr>
            <w:r>
              <w:t>资金是否能够按照规定时间落实到位</w:t>
            </w:r>
          </w:p>
        </w:tc>
        <w:tc>
          <w:tcPr>
            <w:tcW w:w="2268" w:type="dxa"/>
            <w:vAlign w:val="center"/>
          </w:tcPr>
          <w:p>
            <w:pPr>
              <w:pStyle w:val="12"/>
            </w:pPr>
            <w:r>
              <w:t>100%</w:t>
            </w:r>
          </w:p>
        </w:tc>
        <w:tc>
          <w:tcPr>
            <w:tcW w:w="1276" w:type="dxa"/>
            <w:vAlign w:val="center"/>
          </w:tcPr>
          <w:p>
            <w:pPr>
              <w:pStyle w:val="12"/>
            </w:pPr>
            <w:r>
              <w:t>定市徐水区退役军人事务局关于为村级退役军人管理服务站吸收参战、进藏退役军人发放补贴的请示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项目支出金额</w:t>
            </w:r>
          </w:p>
        </w:tc>
        <w:tc>
          <w:tcPr>
            <w:tcW w:w="5386" w:type="dxa"/>
            <w:vAlign w:val="center"/>
          </w:tcPr>
          <w:p>
            <w:pPr>
              <w:pStyle w:val="12"/>
            </w:pPr>
            <w:r>
              <w:t>在预算金额内支付</w:t>
            </w:r>
          </w:p>
        </w:tc>
        <w:tc>
          <w:tcPr>
            <w:tcW w:w="2268" w:type="dxa"/>
            <w:vAlign w:val="center"/>
          </w:tcPr>
          <w:p>
            <w:pPr>
              <w:pStyle w:val="12"/>
            </w:pPr>
            <w:r>
              <w:t>≤9.12万元</w:t>
            </w:r>
          </w:p>
        </w:tc>
        <w:tc>
          <w:tcPr>
            <w:tcW w:w="1276" w:type="dxa"/>
            <w:vAlign w:val="center"/>
          </w:tcPr>
          <w:p>
            <w:pPr>
              <w:pStyle w:val="12"/>
            </w:pPr>
            <w:r>
              <w:t>定市徐水区退役军人事务局关于为村级退役军人管理服务站吸收参战、进藏退役军人发放补贴的请示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退役士兵上访次数</w:t>
            </w:r>
          </w:p>
        </w:tc>
        <w:tc>
          <w:tcPr>
            <w:tcW w:w="5386" w:type="dxa"/>
            <w:vAlign w:val="center"/>
          </w:tcPr>
          <w:p>
            <w:pPr>
              <w:pStyle w:val="12"/>
            </w:pPr>
            <w:r>
              <w:t>项目相关的退役士兵上访次数</w:t>
            </w:r>
          </w:p>
        </w:tc>
        <w:tc>
          <w:tcPr>
            <w:tcW w:w="2268" w:type="dxa"/>
            <w:vAlign w:val="center"/>
          </w:tcPr>
          <w:p>
            <w:pPr>
              <w:pStyle w:val="12"/>
            </w:pPr>
            <w:r>
              <w:t>≤2次</w:t>
            </w:r>
          </w:p>
        </w:tc>
        <w:tc>
          <w:tcPr>
            <w:tcW w:w="1276" w:type="dxa"/>
            <w:vAlign w:val="center"/>
          </w:tcPr>
          <w:p>
            <w:pPr>
              <w:pStyle w:val="12"/>
            </w:pPr>
            <w:r>
              <w:t>定市徐水区退役军人事务局关于为村级退役军人管理服务站吸收参战、进藏退役军人发放补贴的请示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退役军人的满意度</w:t>
            </w:r>
          </w:p>
        </w:tc>
        <w:tc>
          <w:tcPr>
            <w:tcW w:w="5386" w:type="dxa"/>
            <w:vAlign w:val="center"/>
          </w:tcPr>
          <w:p>
            <w:pPr>
              <w:pStyle w:val="12"/>
            </w:pPr>
            <w:r>
              <w:t>村级退役军人服务站吸收的参战（进藏）退役军人的满意度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13062524P000015101146</w:t>
            </w:r>
          </w:p>
        </w:tc>
        <w:tc>
          <w:tcPr>
            <w:tcW w:w="2835" w:type="dxa"/>
            <w:vAlign w:val="center"/>
          </w:tcPr>
          <w:p>
            <w:pPr>
              <w:pStyle w:val="10"/>
            </w:pPr>
            <w:r>
              <w:t>项目名称</w:t>
            </w:r>
          </w:p>
        </w:tc>
        <w:tc>
          <w:tcPr>
            <w:tcW w:w="6094" w:type="dxa"/>
            <w:gridSpan w:val="3"/>
            <w:vAlign w:val="center"/>
          </w:tcPr>
          <w:p>
            <w:pPr>
              <w:pStyle w:val="12"/>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39.30</w:t>
            </w:r>
          </w:p>
        </w:tc>
        <w:tc>
          <w:tcPr>
            <w:tcW w:w="2835" w:type="dxa"/>
            <w:vAlign w:val="center"/>
          </w:tcPr>
          <w:p>
            <w:pPr>
              <w:pStyle w:val="10"/>
            </w:pPr>
            <w:r>
              <w:t>其中：财政    资金</w:t>
            </w:r>
          </w:p>
        </w:tc>
        <w:tc>
          <w:tcPr>
            <w:tcW w:w="2551" w:type="dxa"/>
            <w:vAlign w:val="center"/>
          </w:tcPr>
          <w:p>
            <w:pPr>
              <w:pStyle w:val="12"/>
            </w:pPr>
            <w:r>
              <w:t>39.30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保障村级组织的正常运转，保障必要的办公用品费、办公设施维护费、水电暖费等维持村级组织正常运转所必需的开支，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1.保障村级组织日常办公。</w:t>
            </w:r>
          </w:p>
          <w:p>
            <w:pPr>
              <w:pStyle w:val="12"/>
            </w:pPr>
            <w:r>
              <w:t>2.保障18个村级组织的正常运转，支持村级组织健康发展，搞好服务保障。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保障村级组织数量</w:t>
            </w:r>
          </w:p>
        </w:tc>
        <w:tc>
          <w:tcPr>
            <w:tcW w:w="5386" w:type="dxa"/>
            <w:vAlign w:val="center"/>
          </w:tcPr>
          <w:p>
            <w:pPr>
              <w:pStyle w:val="12"/>
            </w:pPr>
            <w:r>
              <w:t>村级组织办公经费实际保障的村极组织数量</w:t>
            </w:r>
          </w:p>
        </w:tc>
        <w:tc>
          <w:tcPr>
            <w:tcW w:w="2268" w:type="dxa"/>
            <w:vAlign w:val="center"/>
          </w:tcPr>
          <w:p>
            <w:pPr>
              <w:pStyle w:val="12"/>
            </w:pPr>
            <w:r>
              <w:t>18个</w:t>
            </w:r>
          </w:p>
        </w:tc>
        <w:tc>
          <w:tcPr>
            <w:tcW w:w="1276"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保障覆盖率</w:t>
            </w:r>
          </w:p>
        </w:tc>
        <w:tc>
          <w:tcPr>
            <w:tcW w:w="5386" w:type="dxa"/>
            <w:vAlign w:val="center"/>
          </w:tcPr>
          <w:p>
            <w:pPr>
              <w:pStyle w:val="12"/>
            </w:pPr>
            <w:r>
              <w:t>保障村级组织数量占总村数比重</w:t>
            </w:r>
          </w:p>
        </w:tc>
        <w:tc>
          <w:tcPr>
            <w:tcW w:w="2268" w:type="dxa"/>
            <w:vAlign w:val="center"/>
          </w:tcPr>
          <w:p>
            <w:pPr>
              <w:pStyle w:val="12"/>
            </w:pPr>
            <w:r>
              <w:t>≥100%</w:t>
            </w:r>
          </w:p>
        </w:tc>
        <w:tc>
          <w:tcPr>
            <w:tcW w:w="1276"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村级组织工作完成及时率</w:t>
            </w:r>
          </w:p>
        </w:tc>
        <w:tc>
          <w:tcPr>
            <w:tcW w:w="5386" w:type="dxa"/>
            <w:vAlign w:val="center"/>
          </w:tcPr>
          <w:p>
            <w:pPr>
              <w:pStyle w:val="12"/>
            </w:pPr>
            <w:r>
              <w:t>村级组织工作完成及时率</w:t>
            </w:r>
          </w:p>
        </w:tc>
        <w:tc>
          <w:tcPr>
            <w:tcW w:w="2268" w:type="dxa"/>
            <w:vAlign w:val="center"/>
          </w:tcPr>
          <w:p>
            <w:pPr>
              <w:pStyle w:val="12"/>
            </w:pPr>
            <w:r>
              <w:t>≥90%</w:t>
            </w:r>
          </w:p>
        </w:tc>
        <w:tc>
          <w:tcPr>
            <w:tcW w:w="1276"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≤39.3万元</w:t>
            </w:r>
          </w:p>
        </w:tc>
        <w:tc>
          <w:tcPr>
            <w:tcW w:w="1276"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保障村级组织正常运转</w:t>
            </w:r>
          </w:p>
        </w:tc>
        <w:tc>
          <w:tcPr>
            <w:tcW w:w="5386" w:type="dxa"/>
            <w:vAlign w:val="center"/>
          </w:tcPr>
          <w:p>
            <w:pPr>
              <w:pStyle w:val="12"/>
            </w:pPr>
            <w:r>
              <w:t>保障村级组织正常运转的比率</w:t>
            </w:r>
          </w:p>
        </w:tc>
        <w:tc>
          <w:tcPr>
            <w:tcW w:w="2268" w:type="dxa"/>
            <w:vAlign w:val="center"/>
          </w:tcPr>
          <w:p>
            <w:pPr>
              <w:pStyle w:val="12"/>
            </w:pPr>
            <w:r>
              <w:t>≥85%</w:t>
            </w:r>
          </w:p>
        </w:tc>
        <w:tc>
          <w:tcPr>
            <w:tcW w:w="1276"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村级组织满意度</w:t>
            </w:r>
          </w:p>
        </w:tc>
        <w:tc>
          <w:tcPr>
            <w:tcW w:w="5386" w:type="dxa"/>
            <w:vAlign w:val="center"/>
          </w:tcPr>
          <w:p>
            <w:pPr>
              <w:pStyle w:val="12"/>
            </w:pPr>
            <w:r>
              <w:t>受办公经费保障的村级组织满意情况</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7、大气污染防治经费（运转保障）绩效目标表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13062524P00001510128G</w:t>
            </w:r>
          </w:p>
        </w:tc>
        <w:tc>
          <w:tcPr>
            <w:tcW w:w="2835" w:type="dxa"/>
            <w:vAlign w:val="center"/>
          </w:tcPr>
          <w:p>
            <w:pPr>
              <w:pStyle w:val="10"/>
            </w:pPr>
            <w:r>
              <w:t>项目名称</w:t>
            </w:r>
          </w:p>
        </w:tc>
        <w:tc>
          <w:tcPr>
            <w:tcW w:w="6094" w:type="dxa"/>
            <w:gridSpan w:val="3"/>
            <w:vAlign w:val="center"/>
          </w:tcPr>
          <w:p>
            <w:pPr>
              <w:pStyle w:val="12"/>
            </w:pPr>
            <w:r>
              <w:t>大气污染防治经费（运转保障）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提高空气质量，完成年度空气质量改善目标，推动大气环境质量持续提升。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1.提高空气质量，完成年度空气质量改善目标，推动大气环境质量持续提升。</w:t>
            </w:r>
          </w:p>
          <w:p>
            <w:pPr>
              <w:pStyle w:val="12"/>
            </w:pPr>
          </w:p>
          <w:p>
            <w:pPr>
              <w:pStyle w:val="12"/>
            </w:pPr>
            <w:r>
              <w:t>2.组织开展大气污染防治宣传活动不少于5次，宣传覆盖率达到100%，推进生态文明建设。</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发动宣传的次数</w:t>
            </w:r>
          </w:p>
        </w:tc>
        <w:tc>
          <w:tcPr>
            <w:tcW w:w="5386" w:type="dxa"/>
            <w:vAlign w:val="center"/>
          </w:tcPr>
          <w:p>
            <w:pPr>
              <w:pStyle w:val="12"/>
            </w:pPr>
            <w:r>
              <w:t>反映针对大气污染防治的宣传次数情况</w:t>
            </w:r>
          </w:p>
        </w:tc>
        <w:tc>
          <w:tcPr>
            <w:tcW w:w="2268" w:type="dxa"/>
            <w:vAlign w:val="center"/>
          </w:tcPr>
          <w:p>
            <w:pPr>
              <w:pStyle w:val="12"/>
            </w:pPr>
            <w:r>
              <w:t>≥5次</w:t>
            </w:r>
          </w:p>
        </w:tc>
        <w:tc>
          <w:tcPr>
            <w:tcW w:w="1276" w:type="dxa"/>
            <w:vAlign w:val="center"/>
          </w:tcPr>
          <w:p>
            <w:pPr>
              <w:pStyle w:val="12"/>
            </w:pPr>
            <w:r>
              <w:t>徐大气办[2020]93号保定市徐水区大气污染防治工作领导小组办公室关于印发《保定市徐水区202年大气污染防治集中攻坚方案》的通知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参与防治大气污染工作人数</w:t>
            </w:r>
          </w:p>
        </w:tc>
        <w:tc>
          <w:tcPr>
            <w:tcW w:w="5386" w:type="dxa"/>
            <w:vAlign w:val="center"/>
          </w:tcPr>
          <w:p>
            <w:pPr>
              <w:pStyle w:val="12"/>
            </w:pPr>
            <w:r>
              <w:t>反映参与防治大气污染工作人数情况</w:t>
            </w:r>
          </w:p>
        </w:tc>
        <w:tc>
          <w:tcPr>
            <w:tcW w:w="2268" w:type="dxa"/>
            <w:vAlign w:val="center"/>
          </w:tcPr>
          <w:p>
            <w:pPr>
              <w:pStyle w:val="12"/>
            </w:pPr>
            <w:r>
              <w:t>≥20人</w:t>
            </w:r>
          </w:p>
        </w:tc>
        <w:tc>
          <w:tcPr>
            <w:tcW w:w="1276" w:type="dxa"/>
            <w:vAlign w:val="center"/>
          </w:tcPr>
          <w:p>
            <w:pPr>
              <w:pStyle w:val="12"/>
            </w:pPr>
            <w:r>
              <w:t>徐大气办[2020]93号保定市徐水区大气污染防治工作领导小组办公室关于印发《保定市徐水区202年大气污染防治集中攻坚方案》的通知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5386" w:type="dxa"/>
            <w:vAlign w:val="center"/>
          </w:tcPr>
          <w:p>
            <w:pPr>
              <w:pStyle w:val="12"/>
            </w:pPr>
            <w:r>
              <w:t>大反映气污染防治宣传覆盖村数占总村数比重情况</w:t>
            </w:r>
          </w:p>
        </w:tc>
        <w:tc>
          <w:tcPr>
            <w:tcW w:w="2268" w:type="dxa"/>
            <w:vAlign w:val="center"/>
          </w:tcPr>
          <w:p>
            <w:pPr>
              <w:pStyle w:val="12"/>
            </w:pPr>
            <w:r>
              <w:t>≥95%</w:t>
            </w:r>
          </w:p>
        </w:tc>
        <w:tc>
          <w:tcPr>
            <w:tcW w:w="1276" w:type="dxa"/>
            <w:vAlign w:val="center"/>
          </w:tcPr>
          <w:p>
            <w:pPr>
              <w:pStyle w:val="12"/>
            </w:pPr>
            <w:r>
              <w:t>徐大气办[2020]93号保定市徐水区大气污染防治工作领导小组办公室关于印发《保定市徐水区202年大气污染防治集中攻坚方案》的通知</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宣传及时率</w:t>
            </w:r>
          </w:p>
        </w:tc>
        <w:tc>
          <w:tcPr>
            <w:tcW w:w="5386" w:type="dxa"/>
            <w:vAlign w:val="center"/>
          </w:tcPr>
          <w:p>
            <w:pPr>
              <w:pStyle w:val="12"/>
            </w:pPr>
            <w:r>
              <w:t>反映大气污染防治宣传工作按计划时间完成的比例情况</w:t>
            </w:r>
          </w:p>
        </w:tc>
        <w:tc>
          <w:tcPr>
            <w:tcW w:w="2268" w:type="dxa"/>
            <w:vAlign w:val="center"/>
          </w:tcPr>
          <w:p>
            <w:pPr>
              <w:pStyle w:val="12"/>
            </w:pPr>
            <w:r>
              <w:t>≥95%</w:t>
            </w:r>
          </w:p>
        </w:tc>
        <w:tc>
          <w:tcPr>
            <w:tcW w:w="1276" w:type="dxa"/>
            <w:vAlign w:val="center"/>
          </w:tcPr>
          <w:p>
            <w:pPr>
              <w:pStyle w:val="12"/>
            </w:pPr>
            <w:r>
              <w:t>徐大气办[2020]93号保定市徐水区大气污染防治工作领导小组办公室关于印发《保定市徐水区202年大气污染防治集中攻坚方案》的通知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反映项目支出控制在预算范围内情况</w:t>
            </w:r>
          </w:p>
        </w:tc>
        <w:tc>
          <w:tcPr>
            <w:tcW w:w="2268" w:type="dxa"/>
            <w:vAlign w:val="center"/>
          </w:tcPr>
          <w:p>
            <w:pPr>
              <w:pStyle w:val="12"/>
            </w:pPr>
            <w:r>
              <w:t>≤15万元</w:t>
            </w:r>
          </w:p>
        </w:tc>
        <w:tc>
          <w:tcPr>
            <w:tcW w:w="1276" w:type="dxa"/>
            <w:vAlign w:val="center"/>
          </w:tcPr>
          <w:p>
            <w:pPr>
              <w:pStyle w:val="12"/>
            </w:pPr>
            <w:r>
              <w:t>徐大气办[2020]93号保定市徐水区大气污染防治工作领导小组办公室关于印发《保定市徐水区202年大气污染防治集中攻坚方案》的通知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环境保护意识提高率</w:t>
            </w:r>
          </w:p>
        </w:tc>
        <w:tc>
          <w:tcPr>
            <w:tcW w:w="5386" w:type="dxa"/>
            <w:vAlign w:val="center"/>
          </w:tcPr>
          <w:p>
            <w:pPr>
              <w:pStyle w:val="12"/>
            </w:pPr>
            <w:r>
              <w:t>反映环境保护意识提高情况</w:t>
            </w:r>
          </w:p>
        </w:tc>
        <w:tc>
          <w:tcPr>
            <w:tcW w:w="2268" w:type="dxa"/>
            <w:vAlign w:val="center"/>
          </w:tcPr>
          <w:p>
            <w:pPr>
              <w:pStyle w:val="12"/>
            </w:pPr>
            <w:r>
              <w:t>≥85%</w:t>
            </w:r>
          </w:p>
        </w:tc>
        <w:tc>
          <w:tcPr>
            <w:tcW w:w="1276" w:type="dxa"/>
            <w:vAlign w:val="center"/>
          </w:tcPr>
          <w:p>
            <w:pPr>
              <w:pStyle w:val="12"/>
            </w:pPr>
            <w:r>
              <w:t>徐大气办[2020]93号保定市徐水区大气污染防治工作领导小组办公室关于印发《保定市徐水区202年大气污染防治集中攻坚方案》的通知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反映辖区村民满意程度</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8、党建经费（运转保障）绩效目标表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13062524P00001510133A</w:t>
            </w:r>
          </w:p>
        </w:tc>
        <w:tc>
          <w:tcPr>
            <w:tcW w:w="2835" w:type="dxa"/>
            <w:vAlign w:val="center"/>
          </w:tcPr>
          <w:p>
            <w:pPr>
              <w:pStyle w:val="10"/>
            </w:pPr>
            <w:r>
              <w:t>项目名称</w:t>
            </w:r>
          </w:p>
        </w:tc>
        <w:tc>
          <w:tcPr>
            <w:tcW w:w="6094" w:type="dxa"/>
            <w:gridSpan w:val="3"/>
            <w:vAlign w:val="center"/>
          </w:tcPr>
          <w:p>
            <w:pPr>
              <w:pStyle w:val="12"/>
            </w:pPr>
            <w:r>
              <w:t>党建经费（运转保障）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开展日常党员活动增强基层政治功能和组织能力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1.提升党建创建水平，组织开展基层党组织活动，党组织覆盖和工作覆盖明显提升，增强基层政治功能和组织能力。</w:t>
            </w:r>
          </w:p>
          <w:p>
            <w:pPr>
              <w:pStyle w:val="12"/>
            </w:pPr>
            <w:r>
              <w:t>2.组织开展日常党员活动不少于6次，开展党代会精神宣讲，提升党员综合素质，发挥党的引领示范作用。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开展党组织活动次数</w:t>
            </w:r>
          </w:p>
        </w:tc>
        <w:tc>
          <w:tcPr>
            <w:tcW w:w="5386" w:type="dxa"/>
            <w:vAlign w:val="center"/>
          </w:tcPr>
          <w:p>
            <w:pPr>
              <w:pStyle w:val="12"/>
            </w:pPr>
            <w:r>
              <w:t>全年组织开展党组织活动次数</w:t>
            </w:r>
          </w:p>
        </w:tc>
        <w:tc>
          <w:tcPr>
            <w:tcW w:w="2268" w:type="dxa"/>
            <w:vAlign w:val="center"/>
          </w:tcPr>
          <w:p>
            <w:pPr>
              <w:pStyle w:val="12"/>
            </w:pPr>
            <w:r>
              <w:t>≥5次</w:t>
            </w:r>
          </w:p>
        </w:tc>
        <w:tc>
          <w:tcPr>
            <w:tcW w:w="1276" w:type="dxa"/>
            <w:vAlign w:val="center"/>
          </w:tcPr>
          <w:p>
            <w:pPr>
              <w:pStyle w:val="12"/>
            </w:pPr>
            <w:r>
              <w:t>徐字【2021】29号中共保定市徐水区委关于印发《保定市徐水区关于在全区开展“基层党建当先锋、乡村振兴党旗红”活动的实施意见》《保定市徐水区关于“两园四带六区百点”基层党建示范工程创建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党建工作考核通过率</w:t>
            </w:r>
          </w:p>
        </w:tc>
        <w:tc>
          <w:tcPr>
            <w:tcW w:w="5386" w:type="dxa"/>
            <w:vAlign w:val="center"/>
          </w:tcPr>
          <w:p>
            <w:pPr>
              <w:pStyle w:val="12"/>
            </w:pPr>
            <w:r>
              <w:t>各项党建工作是否通过考核</w:t>
            </w:r>
          </w:p>
        </w:tc>
        <w:tc>
          <w:tcPr>
            <w:tcW w:w="2268" w:type="dxa"/>
            <w:vAlign w:val="center"/>
          </w:tcPr>
          <w:p>
            <w:pPr>
              <w:pStyle w:val="12"/>
            </w:pPr>
            <w:r>
              <w:t>≥90%</w:t>
            </w:r>
          </w:p>
        </w:tc>
        <w:tc>
          <w:tcPr>
            <w:tcW w:w="1276" w:type="dxa"/>
            <w:vAlign w:val="center"/>
          </w:tcPr>
          <w:p>
            <w:pPr>
              <w:pStyle w:val="12"/>
            </w:pPr>
            <w:r>
              <w:t>徐字【2021】29号中共保定市徐水区委关于印发《保定市徐水区关于在全区开展“基层党建当先锋、乡村振兴党旗红”活动的实施意见》《保定市徐水区关于“两园四带六区百点”基层党建示范工程创建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党建工作完成及时率</w:t>
            </w:r>
          </w:p>
        </w:tc>
        <w:tc>
          <w:tcPr>
            <w:tcW w:w="5386" w:type="dxa"/>
            <w:vAlign w:val="center"/>
          </w:tcPr>
          <w:p>
            <w:pPr>
              <w:pStyle w:val="12"/>
            </w:pPr>
            <w:r>
              <w:t>各项党建工作及时完成情况</w:t>
            </w:r>
          </w:p>
        </w:tc>
        <w:tc>
          <w:tcPr>
            <w:tcW w:w="2268" w:type="dxa"/>
            <w:vAlign w:val="center"/>
          </w:tcPr>
          <w:p>
            <w:pPr>
              <w:pStyle w:val="12"/>
            </w:pPr>
            <w:r>
              <w:t>≥90%</w:t>
            </w:r>
          </w:p>
        </w:tc>
        <w:tc>
          <w:tcPr>
            <w:tcW w:w="1276" w:type="dxa"/>
            <w:vAlign w:val="center"/>
          </w:tcPr>
          <w:p>
            <w:pPr>
              <w:pStyle w:val="12"/>
            </w:pPr>
            <w:r>
              <w:t>徐字【2021】29号中共保定市徐水区委关于印发《保定市徐水区关于在全区开展“基层党建当先锋、乡村振兴党旗红”活动的实施意见》《保定市徐水区关于“两园四带六区百点”基层党建示范工程创建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活动成本</w:t>
            </w:r>
          </w:p>
        </w:tc>
        <w:tc>
          <w:tcPr>
            <w:tcW w:w="5386" w:type="dxa"/>
            <w:vAlign w:val="center"/>
          </w:tcPr>
          <w:p>
            <w:pPr>
              <w:pStyle w:val="12"/>
            </w:pPr>
            <w:r>
              <w:t>活动成本</w:t>
            </w:r>
          </w:p>
        </w:tc>
        <w:tc>
          <w:tcPr>
            <w:tcW w:w="2268" w:type="dxa"/>
            <w:vAlign w:val="center"/>
          </w:tcPr>
          <w:p>
            <w:pPr>
              <w:pStyle w:val="12"/>
            </w:pPr>
            <w:r>
              <w:t>≤8万元</w:t>
            </w:r>
          </w:p>
        </w:tc>
        <w:tc>
          <w:tcPr>
            <w:tcW w:w="1276" w:type="dxa"/>
            <w:vAlign w:val="center"/>
          </w:tcPr>
          <w:p>
            <w:pPr>
              <w:pStyle w:val="12"/>
            </w:pPr>
            <w:r>
              <w:t>徐字【2021】29号中共保定市徐水区委关于印发《保定市徐水区关于在全区开展“基层党建当先锋、乡村振兴党旗红”活动的实施意见》《保定市徐水区关于“两园四带六区百点”基层党建示范工程创建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党员违纪通报次数</w:t>
            </w:r>
          </w:p>
        </w:tc>
        <w:tc>
          <w:tcPr>
            <w:tcW w:w="5386" w:type="dxa"/>
            <w:vAlign w:val="center"/>
          </w:tcPr>
          <w:p>
            <w:pPr>
              <w:pStyle w:val="12"/>
            </w:pPr>
            <w:r>
              <w:t>党员违纪通报情况</w:t>
            </w:r>
          </w:p>
        </w:tc>
        <w:tc>
          <w:tcPr>
            <w:tcW w:w="2268" w:type="dxa"/>
            <w:vAlign w:val="center"/>
          </w:tcPr>
          <w:p>
            <w:pPr>
              <w:pStyle w:val="12"/>
            </w:pPr>
            <w:r>
              <w:t>≤2次</w:t>
            </w:r>
          </w:p>
        </w:tc>
        <w:tc>
          <w:tcPr>
            <w:tcW w:w="1276" w:type="dxa"/>
            <w:vAlign w:val="center"/>
          </w:tcPr>
          <w:p>
            <w:pPr>
              <w:pStyle w:val="12"/>
            </w:pPr>
            <w:r>
              <w:t>徐字【2021】29号中共保定市徐水区委关于印发《保定市徐水区关于在全区开展“基层党建当先锋、乡村振兴党旗红”活动的实施意见》《保定市徐水区关于“两园四带六区百点”基层党建示范工程创建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5386" w:type="dxa"/>
            <w:vAlign w:val="center"/>
          </w:tcPr>
          <w:p>
            <w:pPr>
              <w:pStyle w:val="12"/>
            </w:pPr>
            <w:r>
              <w:t>党员满意度</w:t>
            </w:r>
          </w:p>
          <w:p>
            <w:pPr>
              <w:pStyle w:val="12"/>
            </w:pP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9、地震群测群防岗位津贴</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13062524P00001510579L</w:t>
            </w:r>
          </w:p>
        </w:tc>
        <w:tc>
          <w:tcPr>
            <w:tcW w:w="2835" w:type="dxa"/>
            <w:vAlign w:val="center"/>
          </w:tcPr>
          <w:p>
            <w:pPr>
              <w:pStyle w:val="10"/>
            </w:pPr>
            <w:r>
              <w:t>项目名称</w:t>
            </w:r>
          </w:p>
        </w:tc>
        <w:tc>
          <w:tcPr>
            <w:tcW w:w="6094" w:type="dxa"/>
            <w:gridSpan w:val="3"/>
            <w:vAlign w:val="center"/>
          </w:tcPr>
          <w:p>
            <w:pPr>
              <w:pStyle w:val="12"/>
            </w:pPr>
            <w:r>
              <w:t>地震群测群防岗位津贴</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0.38</w:t>
            </w:r>
          </w:p>
        </w:tc>
        <w:tc>
          <w:tcPr>
            <w:tcW w:w="2835" w:type="dxa"/>
            <w:vAlign w:val="center"/>
          </w:tcPr>
          <w:p>
            <w:pPr>
              <w:pStyle w:val="10"/>
            </w:pPr>
            <w:r>
              <w:t>其中：财政    资金</w:t>
            </w:r>
          </w:p>
        </w:tc>
        <w:tc>
          <w:tcPr>
            <w:tcW w:w="2551" w:type="dxa"/>
            <w:vAlign w:val="center"/>
          </w:tcPr>
          <w:p>
            <w:pPr>
              <w:pStyle w:val="12"/>
            </w:pPr>
            <w:r>
              <w:t>0.38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通过项目实施，维持地震群测群防队伍的稳定。有效降低地震灾害造成的人身及财产损失。该项目主要用于补助地震群策群访队伍。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1.通过项目实施，维持地震群测群防队伍的稳定。有效降低地震灾害造成的人身及财产损失。该项目主要用于补助地震群策群访队伍。</w:t>
            </w:r>
          </w:p>
          <w:p>
            <w:pPr>
              <w:pStyle w:val="12"/>
            </w:pPr>
            <w:r>
              <w:t xml:space="preserve">     </w:t>
            </w:r>
          </w:p>
          <w:p>
            <w:pPr>
              <w:pStyle w:val="12"/>
            </w:pPr>
          </w:p>
          <w:p>
            <w:pPr>
              <w:pStyle w:val="12"/>
            </w:pPr>
            <w:r>
              <w:t>2.此项经费共计0.384万元，由我单位按季度支付。</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享受津贴人数</w:t>
            </w:r>
          </w:p>
        </w:tc>
        <w:tc>
          <w:tcPr>
            <w:tcW w:w="5386" w:type="dxa"/>
            <w:vAlign w:val="center"/>
          </w:tcPr>
          <w:p>
            <w:pPr>
              <w:pStyle w:val="12"/>
            </w:pPr>
            <w:r>
              <w:t>享受津贴人数</w:t>
            </w:r>
          </w:p>
        </w:tc>
        <w:tc>
          <w:tcPr>
            <w:tcW w:w="2268" w:type="dxa"/>
            <w:vAlign w:val="center"/>
          </w:tcPr>
          <w:p>
            <w:pPr>
              <w:pStyle w:val="12"/>
            </w:pPr>
            <w:r>
              <w:t>21人</w:t>
            </w:r>
          </w:p>
        </w:tc>
        <w:tc>
          <w:tcPr>
            <w:tcW w:w="1276" w:type="dxa"/>
            <w:vAlign w:val="center"/>
          </w:tcPr>
          <w:p>
            <w:pPr>
              <w:pStyle w:val="12"/>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补贴发放准确率</w:t>
            </w:r>
          </w:p>
        </w:tc>
        <w:tc>
          <w:tcPr>
            <w:tcW w:w="2268" w:type="dxa"/>
            <w:vAlign w:val="center"/>
          </w:tcPr>
          <w:p>
            <w:pPr>
              <w:pStyle w:val="12"/>
            </w:pPr>
            <w:r>
              <w:t>≥95%</w:t>
            </w:r>
          </w:p>
        </w:tc>
        <w:tc>
          <w:tcPr>
            <w:tcW w:w="1276" w:type="dxa"/>
            <w:vAlign w:val="center"/>
          </w:tcPr>
          <w:p>
            <w:pPr>
              <w:pStyle w:val="12"/>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补贴发放及时率</w:t>
            </w:r>
          </w:p>
        </w:tc>
        <w:tc>
          <w:tcPr>
            <w:tcW w:w="2268" w:type="dxa"/>
            <w:vAlign w:val="center"/>
          </w:tcPr>
          <w:p>
            <w:pPr>
              <w:pStyle w:val="12"/>
            </w:pPr>
            <w:r>
              <w:t>≥95%</w:t>
            </w:r>
          </w:p>
        </w:tc>
        <w:tc>
          <w:tcPr>
            <w:tcW w:w="1276" w:type="dxa"/>
            <w:vAlign w:val="center"/>
          </w:tcPr>
          <w:p>
            <w:pPr>
              <w:pStyle w:val="12"/>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≤3840元</w:t>
            </w:r>
          </w:p>
        </w:tc>
        <w:tc>
          <w:tcPr>
            <w:tcW w:w="1276" w:type="dxa"/>
            <w:vAlign w:val="center"/>
          </w:tcPr>
          <w:p>
            <w:pPr>
              <w:pStyle w:val="12"/>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地震群测群防队伍稳定率</w:t>
            </w:r>
          </w:p>
        </w:tc>
        <w:tc>
          <w:tcPr>
            <w:tcW w:w="5386" w:type="dxa"/>
            <w:vAlign w:val="center"/>
          </w:tcPr>
          <w:p>
            <w:pPr>
              <w:pStyle w:val="12"/>
            </w:pPr>
            <w:r>
              <w:t>地震群测群防队伍稳定性</w:t>
            </w:r>
          </w:p>
        </w:tc>
        <w:tc>
          <w:tcPr>
            <w:tcW w:w="2268" w:type="dxa"/>
            <w:vAlign w:val="center"/>
          </w:tcPr>
          <w:p>
            <w:pPr>
              <w:pStyle w:val="12"/>
            </w:pPr>
            <w:r>
              <w:t>≥95%</w:t>
            </w:r>
          </w:p>
        </w:tc>
        <w:tc>
          <w:tcPr>
            <w:tcW w:w="1276" w:type="dxa"/>
            <w:vAlign w:val="center"/>
          </w:tcPr>
          <w:p>
            <w:pPr>
              <w:pStyle w:val="12"/>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地震群测群防人员满意度</w:t>
            </w:r>
          </w:p>
        </w:tc>
        <w:tc>
          <w:tcPr>
            <w:tcW w:w="5386" w:type="dxa"/>
            <w:vAlign w:val="center"/>
          </w:tcPr>
          <w:p>
            <w:pPr>
              <w:pStyle w:val="12"/>
            </w:pPr>
            <w:r>
              <w:t>地震群测群防人员满意度</w:t>
            </w:r>
          </w:p>
        </w:tc>
        <w:tc>
          <w:tcPr>
            <w:tcW w:w="2268" w:type="dxa"/>
            <w:vAlign w:val="center"/>
          </w:tcPr>
          <w:p>
            <w:pPr>
              <w:pStyle w:val="12"/>
            </w:pPr>
            <w:r>
              <w:t>≥90%</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13062524P00001510112Y</w:t>
            </w:r>
          </w:p>
        </w:tc>
        <w:tc>
          <w:tcPr>
            <w:tcW w:w="2835" w:type="dxa"/>
            <w:vAlign w:val="center"/>
          </w:tcPr>
          <w:p>
            <w:pPr>
              <w:pStyle w:val="10"/>
            </w:pPr>
            <w:r>
              <w:t>项目名称</w:t>
            </w:r>
          </w:p>
        </w:tc>
        <w:tc>
          <w:tcPr>
            <w:tcW w:w="6094" w:type="dxa"/>
            <w:gridSpan w:val="3"/>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w:t>
            </w:r>
          </w:p>
        </w:tc>
        <w:tc>
          <w:tcPr>
            <w:tcW w:w="2835" w:type="dxa"/>
            <w:vAlign w:val="center"/>
          </w:tcPr>
          <w:p>
            <w:pPr>
              <w:pStyle w:val="10"/>
            </w:pPr>
            <w:r>
              <w:t>其中：财政    资金</w:t>
            </w:r>
          </w:p>
        </w:tc>
        <w:tc>
          <w:tcPr>
            <w:tcW w:w="2551" w:type="dxa"/>
            <w:vAlign w:val="center"/>
          </w:tcPr>
          <w:p>
            <w:pPr>
              <w:pStyle w:val="12"/>
            </w:pPr>
            <w:r>
              <w:t>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运用服务群众专项经费，保障村内组织日常活动。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1.运用服务群众专项经费，保障村内组织日常活动。</w:t>
            </w:r>
          </w:p>
          <w:p>
            <w:pPr>
              <w:pStyle w:val="12"/>
            </w:pPr>
            <w:r>
              <w:t>2.用于18个村服务群众必要支出,达到群众满意。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保障辖区村级组织数量</w:t>
            </w:r>
          </w:p>
        </w:tc>
        <w:tc>
          <w:tcPr>
            <w:tcW w:w="5386" w:type="dxa"/>
            <w:vAlign w:val="center"/>
          </w:tcPr>
          <w:p>
            <w:pPr>
              <w:pStyle w:val="12"/>
            </w:pPr>
            <w:r>
              <w:t>保障辖区村级组织数量</w:t>
            </w:r>
          </w:p>
        </w:tc>
        <w:tc>
          <w:tcPr>
            <w:tcW w:w="2268" w:type="dxa"/>
            <w:vAlign w:val="center"/>
          </w:tcPr>
          <w:p>
            <w:pPr>
              <w:pStyle w:val="12"/>
            </w:pPr>
            <w:r>
              <w:t>18个</w:t>
            </w:r>
          </w:p>
        </w:tc>
        <w:tc>
          <w:tcPr>
            <w:tcW w:w="1276" w:type="dxa"/>
            <w:vAlign w:val="center"/>
          </w:tcPr>
          <w:p>
            <w:pPr>
              <w:pStyle w:val="12"/>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农村社区综合服务设施覆盖率</w:t>
            </w:r>
          </w:p>
        </w:tc>
        <w:tc>
          <w:tcPr>
            <w:tcW w:w="5386" w:type="dxa"/>
            <w:vAlign w:val="center"/>
          </w:tcPr>
          <w:p>
            <w:pPr>
              <w:pStyle w:val="12"/>
            </w:pPr>
            <w:r>
              <w:t>农村社区综合服务设施覆盖率</w:t>
            </w:r>
          </w:p>
        </w:tc>
        <w:tc>
          <w:tcPr>
            <w:tcW w:w="2268" w:type="dxa"/>
            <w:vAlign w:val="center"/>
          </w:tcPr>
          <w:p>
            <w:pPr>
              <w:pStyle w:val="12"/>
            </w:pPr>
            <w:r>
              <w:t>≥95%</w:t>
            </w:r>
          </w:p>
        </w:tc>
        <w:tc>
          <w:tcPr>
            <w:tcW w:w="1276" w:type="dxa"/>
            <w:vAlign w:val="center"/>
          </w:tcPr>
          <w:p>
            <w:pPr>
              <w:pStyle w:val="12"/>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服务群众工作完成及时率</w:t>
            </w:r>
          </w:p>
        </w:tc>
        <w:tc>
          <w:tcPr>
            <w:tcW w:w="5386" w:type="dxa"/>
            <w:vAlign w:val="center"/>
          </w:tcPr>
          <w:p>
            <w:pPr>
              <w:pStyle w:val="12"/>
            </w:pPr>
            <w:r>
              <w:t>服务群众工作完成及时率</w:t>
            </w:r>
          </w:p>
        </w:tc>
        <w:tc>
          <w:tcPr>
            <w:tcW w:w="2268" w:type="dxa"/>
            <w:vAlign w:val="center"/>
          </w:tcPr>
          <w:p>
            <w:pPr>
              <w:pStyle w:val="12"/>
            </w:pPr>
            <w:r>
              <w:t>≥90%</w:t>
            </w:r>
          </w:p>
        </w:tc>
        <w:tc>
          <w:tcPr>
            <w:tcW w:w="1276" w:type="dxa"/>
            <w:vAlign w:val="center"/>
          </w:tcPr>
          <w:p>
            <w:pPr>
              <w:pStyle w:val="12"/>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≤90万元</w:t>
            </w:r>
          </w:p>
        </w:tc>
        <w:tc>
          <w:tcPr>
            <w:tcW w:w="1276" w:type="dxa"/>
            <w:vAlign w:val="center"/>
          </w:tcPr>
          <w:p>
            <w:pPr>
              <w:pStyle w:val="12"/>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服务群众保障水平</w:t>
            </w:r>
          </w:p>
        </w:tc>
        <w:tc>
          <w:tcPr>
            <w:tcW w:w="5386" w:type="dxa"/>
            <w:vAlign w:val="center"/>
          </w:tcPr>
          <w:p>
            <w:pPr>
              <w:pStyle w:val="12"/>
            </w:pPr>
            <w:r>
              <w:t>保障服务群众公共设施正常运转率</w:t>
            </w:r>
          </w:p>
        </w:tc>
        <w:tc>
          <w:tcPr>
            <w:tcW w:w="2268" w:type="dxa"/>
            <w:vAlign w:val="center"/>
          </w:tcPr>
          <w:p>
            <w:pPr>
              <w:pStyle w:val="12"/>
            </w:pPr>
            <w:r>
              <w:t>≥90%</w:t>
            </w:r>
          </w:p>
        </w:tc>
        <w:tc>
          <w:tcPr>
            <w:tcW w:w="1276" w:type="dxa"/>
            <w:vAlign w:val="center"/>
          </w:tcPr>
          <w:p>
            <w:pPr>
              <w:pStyle w:val="12"/>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11、纪检保障经费（运转保障）绩效目标表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13062524P000015101294</w:t>
            </w:r>
          </w:p>
        </w:tc>
        <w:tc>
          <w:tcPr>
            <w:tcW w:w="2835" w:type="dxa"/>
            <w:vAlign w:val="center"/>
          </w:tcPr>
          <w:p>
            <w:pPr>
              <w:pStyle w:val="10"/>
            </w:pPr>
            <w:r>
              <w:t>项目名称</w:t>
            </w:r>
          </w:p>
        </w:tc>
        <w:tc>
          <w:tcPr>
            <w:tcW w:w="6094" w:type="dxa"/>
            <w:gridSpan w:val="3"/>
            <w:vAlign w:val="center"/>
          </w:tcPr>
          <w:p>
            <w:pPr>
              <w:pStyle w:val="12"/>
            </w:pPr>
            <w:r>
              <w:t>纪检保障经费（运转保障）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w:t>
            </w:r>
          </w:p>
        </w:tc>
        <w:tc>
          <w:tcPr>
            <w:tcW w:w="2835" w:type="dxa"/>
            <w:vAlign w:val="center"/>
          </w:tcPr>
          <w:p>
            <w:pPr>
              <w:pStyle w:val="10"/>
            </w:pPr>
            <w:r>
              <w:t>其中：财政    资金</w:t>
            </w:r>
          </w:p>
        </w:tc>
        <w:tc>
          <w:tcPr>
            <w:tcW w:w="2551" w:type="dxa"/>
            <w:vAlign w:val="center"/>
          </w:tcPr>
          <w:p>
            <w:pPr>
              <w:pStyle w:val="12"/>
            </w:pPr>
            <w:r>
              <w:t>4.40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建立纪检保障长效机制，为纪检组织提供必要的工作条件；更好的推进农村反腐倡廉，服务经济，促进社会和谐。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1.建立纪检保障长效机制，为纪检组织提供必要的工作条件；更好的推进农村反腐倡廉，服务经济，促进社会和谐。</w:t>
            </w:r>
          </w:p>
          <w:p>
            <w:pPr>
              <w:pStyle w:val="12"/>
            </w:pPr>
            <w:r>
              <w:t>2.此项目资金按序时进度支出：3月份支出25%，6月份支出60%，9月份支出80%，12月份支出100%，为促进纪检工作的有效开展，提供资金保障。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纪检办案数量</w:t>
            </w:r>
          </w:p>
        </w:tc>
        <w:tc>
          <w:tcPr>
            <w:tcW w:w="5386" w:type="dxa"/>
            <w:vAlign w:val="center"/>
          </w:tcPr>
          <w:p>
            <w:pPr>
              <w:pStyle w:val="12"/>
            </w:pPr>
            <w:r>
              <w:t>全年纪检办案的数量</w:t>
            </w:r>
          </w:p>
        </w:tc>
        <w:tc>
          <w:tcPr>
            <w:tcW w:w="2268" w:type="dxa"/>
            <w:vAlign w:val="center"/>
          </w:tcPr>
          <w:p>
            <w:pPr>
              <w:pStyle w:val="12"/>
            </w:pPr>
            <w:r>
              <w:t>≥5件</w:t>
            </w:r>
          </w:p>
        </w:tc>
        <w:tc>
          <w:tcPr>
            <w:tcW w:w="1276" w:type="dxa"/>
            <w:vAlign w:val="center"/>
          </w:tcPr>
          <w:p>
            <w:pPr>
              <w:pStyle w:val="12"/>
            </w:pPr>
            <w:r>
              <w:t>徐办发【2012】34号中共徐水县委办公室转发《中共徐水县纪委、中共徐水县委组织部、徐水县编委办、徐水县监察局、徐水县财政局关于进一步加强乡镇纪检组织建设的实施意见》的通知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查办案件参与人数</w:t>
            </w:r>
          </w:p>
        </w:tc>
        <w:tc>
          <w:tcPr>
            <w:tcW w:w="5386" w:type="dxa"/>
            <w:vAlign w:val="center"/>
          </w:tcPr>
          <w:p>
            <w:pPr>
              <w:pStyle w:val="12"/>
            </w:pPr>
            <w:r>
              <w:t>查办案件参与人数</w:t>
            </w:r>
          </w:p>
        </w:tc>
        <w:tc>
          <w:tcPr>
            <w:tcW w:w="2268" w:type="dxa"/>
            <w:vAlign w:val="center"/>
          </w:tcPr>
          <w:p>
            <w:pPr>
              <w:pStyle w:val="12"/>
            </w:pPr>
            <w:r>
              <w:t>2人</w:t>
            </w:r>
          </w:p>
        </w:tc>
        <w:tc>
          <w:tcPr>
            <w:tcW w:w="1276" w:type="dxa"/>
            <w:vAlign w:val="center"/>
          </w:tcPr>
          <w:p>
            <w:pPr>
              <w:pStyle w:val="12"/>
            </w:pPr>
            <w:r>
              <w:t>徐办发【2012】34号中共徐水县委办公室转发《中共徐水县纪委、中共徐水县委组织部、徐水县编委办、徐水县监察局、徐水县财政局关于进一步加强乡镇纪检组织建设的实施意见》的通知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纪检案件办结率</w:t>
            </w:r>
          </w:p>
        </w:tc>
        <w:tc>
          <w:tcPr>
            <w:tcW w:w="5386" w:type="dxa"/>
            <w:vAlign w:val="center"/>
          </w:tcPr>
          <w:p>
            <w:pPr>
              <w:pStyle w:val="12"/>
            </w:pPr>
            <w:r>
              <w:t>纪检案件办结情况</w:t>
            </w:r>
          </w:p>
        </w:tc>
        <w:tc>
          <w:tcPr>
            <w:tcW w:w="2268" w:type="dxa"/>
            <w:vAlign w:val="center"/>
          </w:tcPr>
          <w:p>
            <w:pPr>
              <w:pStyle w:val="12"/>
            </w:pPr>
            <w:r>
              <w:t>≥90%</w:t>
            </w:r>
          </w:p>
        </w:tc>
        <w:tc>
          <w:tcPr>
            <w:tcW w:w="1276" w:type="dxa"/>
            <w:vAlign w:val="center"/>
          </w:tcPr>
          <w:p>
            <w:pPr>
              <w:pStyle w:val="12"/>
            </w:pPr>
            <w:r>
              <w:t>徐办发【2012】34号中共徐水县委办公室转发《中共徐水县纪委、中共徐水县委组织部、徐水县编委办、徐水县监察局、徐水县财政局关于进一步加强乡镇纪检组织建设的实施意见》的通知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纪检办案及时率</w:t>
            </w:r>
          </w:p>
        </w:tc>
        <w:tc>
          <w:tcPr>
            <w:tcW w:w="5386" w:type="dxa"/>
            <w:vAlign w:val="center"/>
          </w:tcPr>
          <w:p>
            <w:pPr>
              <w:pStyle w:val="12"/>
            </w:pPr>
            <w:r>
              <w:t>纪检办案及时情况</w:t>
            </w:r>
          </w:p>
        </w:tc>
        <w:tc>
          <w:tcPr>
            <w:tcW w:w="2268" w:type="dxa"/>
            <w:vAlign w:val="center"/>
          </w:tcPr>
          <w:p>
            <w:pPr>
              <w:pStyle w:val="12"/>
            </w:pPr>
            <w:r>
              <w:t>≥90%</w:t>
            </w:r>
          </w:p>
        </w:tc>
        <w:tc>
          <w:tcPr>
            <w:tcW w:w="1276" w:type="dxa"/>
            <w:vAlign w:val="center"/>
          </w:tcPr>
          <w:p>
            <w:pPr>
              <w:pStyle w:val="12"/>
            </w:pPr>
            <w:r>
              <w:t>徐办发【2012】34号中共徐水县委办公室转发《中共徐水县纪委、中共徐水县委组织部、徐水县编委办、徐水县监察局、徐水县财政局关于进一步加强乡镇纪检组织建设的实施意见》的通知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纪检案件办案成本</w:t>
            </w:r>
          </w:p>
        </w:tc>
        <w:tc>
          <w:tcPr>
            <w:tcW w:w="2268" w:type="dxa"/>
            <w:vAlign w:val="center"/>
          </w:tcPr>
          <w:p>
            <w:pPr>
              <w:pStyle w:val="12"/>
            </w:pPr>
            <w:r>
              <w:t>≤4.4万元</w:t>
            </w:r>
          </w:p>
        </w:tc>
        <w:tc>
          <w:tcPr>
            <w:tcW w:w="1276" w:type="dxa"/>
            <w:vAlign w:val="center"/>
          </w:tcPr>
          <w:p>
            <w:pPr>
              <w:pStyle w:val="12"/>
            </w:pPr>
            <w:r>
              <w:t>徐办发【2012】34号中共徐水县委办公室转发《中共徐水县纪委、中共徐水县委组织部、徐水县编委办、徐水县监察局、徐水县财政局关于进一步加强乡镇纪检组织建设的实施意见》的通知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纪检办案行为投诉率</w:t>
            </w:r>
          </w:p>
        </w:tc>
        <w:tc>
          <w:tcPr>
            <w:tcW w:w="5386" w:type="dxa"/>
            <w:vAlign w:val="center"/>
          </w:tcPr>
          <w:p>
            <w:pPr>
              <w:pStyle w:val="12"/>
            </w:pPr>
            <w:r>
              <w:t>被投诉案件比率</w:t>
            </w:r>
          </w:p>
          <w:p>
            <w:pPr>
              <w:pStyle w:val="12"/>
            </w:pPr>
          </w:p>
        </w:tc>
        <w:tc>
          <w:tcPr>
            <w:tcW w:w="2268" w:type="dxa"/>
            <w:vAlign w:val="center"/>
          </w:tcPr>
          <w:p>
            <w:pPr>
              <w:pStyle w:val="12"/>
            </w:pPr>
            <w:r>
              <w:t>≤10%</w:t>
            </w:r>
          </w:p>
        </w:tc>
        <w:tc>
          <w:tcPr>
            <w:tcW w:w="1276" w:type="dxa"/>
            <w:vAlign w:val="center"/>
          </w:tcPr>
          <w:p>
            <w:pPr>
              <w:pStyle w:val="12"/>
            </w:pPr>
            <w:r>
              <w:t>徐办发【2012】34号中共徐水县委办公室转发《中共徐水县纪委、中共徐水县委组织部、徐水县编委办、徐水县监察局、徐水县财政局关于进一步加强乡镇纪检组织建设的实施意见》的通知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办案人员满意度</w:t>
            </w:r>
          </w:p>
        </w:tc>
        <w:tc>
          <w:tcPr>
            <w:tcW w:w="5386" w:type="dxa"/>
            <w:vAlign w:val="center"/>
          </w:tcPr>
          <w:p>
            <w:pPr>
              <w:pStyle w:val="12"/>
            </w:pPr>
            <w:r>
              <w:t>办案人员满意度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12、京原公路工作人员生活补贴项目</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13062524P00001510490J</w:t>
            </w:r>
          </w:p>
        </w:tc>
        <w:tc>
          <w:tcPr>
            <w:tcW w:w="2835" w:type="dxa"/>
            <w:vAlign w:val="center"/>
          </w:tcPr>
          <w:p>
            <w:pPr>
              <w:pStyle w:val="10"/>
            </w:pPr>
            <w:r>
              <w:t>项目名称</w:t>
            </w:r>
          </w:p>
        </w:tc>
        <w:tc>
          <w:tcPr>
            <w:tcW w:w="6094" w:type="dxa"/>
            <w:gridSpan w:val="3"/>
            <w:vAlign w:val="center"/>
          </w:tcPr>
          <w:p>
            <w:pPr>
              <w:pStyle w:val="12"/>
            </w:pPr>
            <w:r>
              <w:t>京原公路工作人员生活补贴项目</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11.88</w:t>
            </w:r>
          </w:p>
        </w:tc>
        <w:tc>
          <w:tcPr>
            <w:tcW w:w="2835" w:type="dxa"/>
            <w:vAlign w:val="center"/>
          </w:tcPr>
          <w:p>
            <w:pPr>
              <w:pStyle w:val="10"/>
            </w:pPr>
            <w:r>
              <w:t>其中：财政    资金</w:t>
            </w:r>
          </w:p>
        </w:tc>
        <w:tc>
          <w:tcPr>
            <w:tcW w:w="2551" w:type="dxa"/>
            <w:vAlign w:val="center"/>
          </w:tcPr>
          <w:p>
            <w:pPr>
              <w:pStyle w:val="12"/>
            </w:pPr>
            <w:r>
              <w:t>11.88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解决国防公路工役制人员生活保障问题。</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66%</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1.解决国防公路工役制人员生活保障问题。</w:t>
            </w:r>
            <w:r>
              <w:tab/>
            </w:r>
          </w:p>
          <w:p>
            <w:pPr>
              <w:pStyle w:val="12"/>
            </w:pPr>
            <w:r>
              <w:t>2.及时发放国防公路工役制人员生活保补贴。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京原公路补贴人员数</w:t>
            </w:r>
          </w:p>
        </w:tc>
        <w:tc>
          <w:tcPr>
            <w:tcW w:w="5386" w:type="dxa"/>
            <w:vAlign w:val="center"/>
          </w:tcPr>
          <w:p>
            <w:pPr>
              <w:pStyle w:val="12"/>
            </w:pPr>
            <w:r>
              <w:t>补贴人员数量</w:t>
            </w:r>
          </w:p>
        </w:tc>
        <w:tc>
          <w:tcPr>
            <w:tcW w:w="2268" w:type="dxa"/>
            <w:vAlign w:val="center"/>
          </w:tcPr>
          <w:p>
            <w:pPr>
              <w:pStyle w:val="12"/>
            </w:pPr>
            <w:r>
              <w:t>＝22人</w:t>
            </w:r>
          </w:p>
        </w:tc>
        <w:tc>
          <w:tcPr>
            <w:tcW w:w="1276" w:type="dxa"/>
            <w:vAlign w:val="center"/>
          </w:tcPr>
          <w:p>
            <w:pPr>
              <w:pStyle w:val="12"/>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补贴发放准确情况</w:t>
            </w:r>
          </w:p>
        </w:tc>
        <w:tc>
          <w:tcPr>
            <w:tcW w:w="2268" w:type="dxa"/>
            <w:vAlign w:val="center"/>
          </w:tcPr>
          <w:p>
            <w:pPr>
              <w:pStyle w:val="12"/>
            </w:pPr>
            <w:r>
              <w:t>＝100%</w:t>
            </w:r>
          </w:p>
        </w:tc>
        <w:tc>
          <w:tcPr>
            <w:tcW w:w="1276" w:type="dxa"/>
            <w:vAlign w:val="center"/>
          </w:tcPr>
          <w:p>
            <w:pPr>
              <w:pStyle w:val="12"/>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补贴发放完成及时率</w:t>
            </w:r>
          </w:p>
        </w:tc>
        <w:tc>
          <w:tcPr>
            <w:tcW w:w="5386" w:type="dxa"/>
            <w:vAlign w:val="center"/>
          </w:tcPr>
          <w:p>
            <w:pPr>
              <w:pStyle w:val="12"/>
            </w:pPr>
            <w:r>
              <w:t>发放完成及时情况</w:t>
            </w:r>
          </w:p>
        </w:tc>
        <w:tc>
          <w:tcPr>
            <w:tcW w:w="2268" w:type="dxa"/>
            <w:vAlign w:val="center"/>
          </w:tcPr>
          <w:p>
            <w:pPr>
              <w:pStyle w:val="12"/>
            </w:pPr>
            <w:r>
              <w:t>≥95%</w:t>
            </w:r>
          </w:p>
        </w:tc>
        <w:tc>
          <w:tcPr>
            <w:tcW w:w="1276" w:type="dxa"/>
            <w:vAlign w:val="center"/>
          </w:tcPr>
          <w:p>
            <w:pPr>
              <w:pStyle w:val="12"/>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≤11.88万元</w:t>
            </w:r>
          </w:p>
        </w:tc>
        <w:tc>
          <w:tcPr>
            <w:tcW w:w="1276" w:type="dxa"/>
            <w:vAlign w:val="center"/>
          </w:tcPr>
          <w:p>
            <w:pPr>
              <w:pStyle w:val="12"/>
            </w:pPr>
            <w:r>
              <w:t>依据京原公路工作人员生活补贴项目实施计划、保定市徐水区交通运输局党委会议纪要（2022）26号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补贴人员生活保障提升率</w:t>
            </w:r>
          </w:p>
        </w:tc>
        <w:tc>
          <w:tcPr>
            <w:tcW w:w="5386" w:type="dxa"/>
            <w:vAlign w:val="center"/>
          </w:tcPr>
          <w:p>
            <w:pPr>
              <w:pStyle w:val="12"/>
            </w:pPr>
            <w:r>
              <w:t>补贴人员生活保障提升率</w:t>
            </w:r>
          </w:p>
        </w:tc>
        <w:tc>
          <w:tcPr>
            <w:tcW w:w="2268" w:type="dxa"/>
            <w:vAlign w:val="center"/>
          </w:tcPr>
          <w:p>
            <w:pPr>
              <w:pStyle w:val="12"/>
            </w:pPr>
            <w:r>
              <w:t>≥50%</w:t>
            </w:r>
          </w:p>
        </w:tc>
        <w:tc>
          <w:tcPr>
            <w:tcW w:w="1276" w:type="dxa"/>
            <w:vAlign w:val="center"/>
          </w:tcPr>
          <w:p>
            <w:pPr>
              <w:pStyle w:val="12"/>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受补贴人员满意率</w:t>
            </w:r>
          </w:p>
        </w:tc>
        <w:tc>
          <w:tcPr>
            <w:tcW w:w="5386" w:type="dxa"/>
            <w:vAlign w:val="center"/>
          </w:tcPr>
          <w:p>
            <w:pPr>
              <w:pStyle w:val="12"/>
            </w:pPr>
            <w:r>
              <w:t>受补贴人员满意情况</w:t>
            </w:r>
          </w:p>
        </w:tc>
        <w:tc>
          <w:tcPr>
            <w:tcW w:w="2268" w:type="dxa"/>
            <w:vAlign w:val="center"/>
          </w:tcPr>
          <w:p>
            <w:pPr>
              <w:pStyle w:val="12"/>
            </w:pPr>
            <w:r>
              <w:t>≥85%</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13、留村镇2024年公益岗位补助及保险项目绩效目标表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13062524P00001510665K</w:t>
            </w:r>
          </w:p>
        </w:tc>
        <w:tc>
          <w:tcPr>
            <w:tcW w:w="2835" w:type="dxa"/>
            <w:vAlign w:val="center"/>
          </w:tcPr>
          <w:p>
            <w:pPr>
              <w:pStyle w:val="10"/>
            </w:pPr>
            <w:r>
              <w:t>项目名称</w:t>
            </w:r>
          </w:p>
        </w:tc>
        <w:tc>
          <w:tcPr>
            <w:tcW w:w="6094" w:type="dxa"/>
            <w:gridSpan w:val="3"/>
            <w:vAlign w:val="center"/>
          </w:tcPr>
          <w:p>
            <w:pPr>
              <w:pStyle w:val="12"/>
            </w:pPr>
            <w:r>
              <w:t>留村镇2024年公益岗位补助及保险项目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18.67</w:t>
            </w:r>
          </w:p>
        </w:tc>
        <w:tc>
          <w:tcPr>
            <w:tcW w:w="2835" w:type="dxa"/>
            <w:vAlign w:val="center"/>
          </w:tcPr>
          <w:p>
            <w:pPr>
              <w:pStyle w:val="10"/>
            </w:pPr>
            <w:r>
              <w:t>其中：财政    资金</w:t>
            </w:r>
          </w:p>
        </w:tc>
        <w:tc>
          <w:tcPr>
            <w:tcW w:w="2551" w:type="dxa"/>
            <w:vAlign w:val="center"/>
          </w:tcPr>
          <w:p>
            <w:pPr>
              <w:pStyle w:val="12"/>
            </w:pPr>
            <w:r>
              <w:t>18.67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规范就业扶贫公益岗位、乡村服务岗位管理，帮助就业困难的建档立卡贫困劳动力实现持续稳定增收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1.规范就业扶贫公益岗位、乡村服务岗位管理，帮助就业困难的建档立卡贫困劳动力实现持续稳定增收</w:t>
            </w:r>
          </w:p>
          <w:p>
            <w:pPr>
              <w:pStyle w:val="12"/>
            </w:pPr>
            <w:r>
              <w:t>2.乡镇按月发放岗位补助。</w:t>
            </w:r>
          </w:p>
          <w:p>
            <w:pPr>
              <w:pStyle w:val="12"/>
            </w:pPr>
            <w:r>
              <w:t>3.为28位在公益岗的人员发放补助并购买人身意外保险。“四员”岗每人每月500元，人身意外保险667元每年。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补助公益岗位人数</w:t>
            </w:r>
          </w:p>
        </w:tc>
        <w:tc>
          <w:tcPr>
            <w:tcW w:w="2268" w:type="dxa"/>
            <w:vAlign w:val="center"/>
          </w:tcPr>
          <w:p>
            <w:pPr>
              <w:pStyle w:val="12"/>
            </w:pPr>
            <w:r>
              <w:t>28人</w:t>
            </w:r>
          </w:p>
        </w:tc>
        <w:tc>
          <w:tcPr>
            <w:tcW w:w="1276"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符合率</w:t>
            </w:r>
          </w:p>
        </w:tc>
        <w:tc>
          <w:tcPr>
            <w:tcW w:w="5386" w:type="dxa"/>
            <w:vAlign w:val="center"/>
          </w:tcPr>
          <w:p>
            <w:pPr>
              <w:pStyle w:val="12"/>
            </w:pPr>
            <w:r>
              <w:t>补助人员条件符合率</w:t>
            </w:r>
          </w:p>
        </w:tc>
        <w:tc>
          <w:tcPr>
            <w:tcW w:w="2268" w:type="dxa"/>
            <w:vAlign w:val="center"/>
          </w:tcPr>
          <w:p>
            <w:pPr>
              <w:pStyle w:val="12"/>
            </w:pPr>
            <w:r>
              <w:t>100%</w:t>
            </w:r>
          </w:p>
        </w:tc>
        <w:tc>
          <w:tcPr>
            <w:tcW w:w="1276"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及时发放率</w:t>
            </w:r>
          </w:p>
        </w:tc>
        <w:tc>
          <w:tcPr>
            <w:tcW w:w="5386" w:type="dxa"/>
            <w:vAlign w:val="center"/>
          </w:tcPr>
          <w:p>
            <w:pPr>
              <w:pStyle w:val="12"/>
            </w:pPr>
            <w:r>
              <w:t>资助经费发放及时率</w:t>
            </w:r>
          </w:p>
        </w:tc>
        <w:tc>
          <w:tcPr>
            <w:tcW w:w="2268" w:type="dxa"/>
            <w:vAlign w:val="center"/>
          </w:tcPr>
          <w:p>
            <w:pPr>
              <w:pStyle w:val="12"/>
            </w:pPr>
            <w:r>
              <w:t>100%</w:t>
            </w:r>
          </w:p>
        </w:tc>
        <w:tc>
          <w:tcPr>
            <w:tcW w:w="1276"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“四员”补助标准</w:t>
            </w:r>
          </w:p>
        </w:tc>
        <w:tc>
          <w:tcPr>
            <w:tcW w:w="2268" w:type="dxa"/>
            <w:vAlign w:val="center"/>
          </w:tcPr>
          <w:p>
            <w:pPr>
              <w:pStyle w:val="12"/>
            </w:pPr>
            <w:r>
              <w:t>500元/月</w:t>
            </w:r>
          </w:p>
        </w:tc>
        <w:tc>
          <w:tcPr>
            <w:tcW w:w="1276"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保险标准</w:t>
            </w:r>
          </w:p>
        </w:tc>
        <w:tc>
          <w:tcPr>
            <w:tcW w:w="5386" w:type="dxa"/>
            <w:vAlign w:val="center"/>
          </w:tcPr>
          <w:p>
            <w:pPr>
              <w:pStyle w:val="12"/>
            </w:pPr>
            <w:r>
              <w:t>人身意外险标准</w:t>
            </w:r>
          </w:p>
        </w:tc>
        <w:tc>
          <w:tcPr>
            <w:tcW w:w="2268" w:type="dxa"/>
            <w:vAlign w:val="center"/>
          </w:tcPr>
          <w:p>
            <w:pPr>
              <w:pStyle w:val="12"/>
            </w:pPr>
            <w:r>
              <w:t>667元/年</w:t>
            </w:r>
          </w:p>
        </w:tc>
        <w:tc>
          <w:tcPr>
            <w:tcW w:w="1276"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促进乡村振兴</w:t>
            </w:r>
          </w:p>
        </w:tc>
        <w:tc>
          <w:tcPr>
            <w:tcW w:w="5386" w:type="dxa"/>
            <w:vAlign w:val="center"/>
          </w:tcPr>
          <w:p>
            <w:pPr>
              <w:pStyle w:val="12"/>
            </w:pPr>
            <w:r>
              <w:t>促进“四员”及乡村服务岗人员收入，促进乡村振兴，确保不发生“返贫”现象</w:t>
            </w:r>
          </w:p>
        </w:tc>
        <w:tc>
          <w:tcPr>
            <w:tcW w:w="2268" w:type="dxa"/>
            <w:vAlign w:val="center"/>
          </w:tcPr>
          <w:p>
            <w:pPr>
              <w:pStyle w:val="12"/>
            </w:pPr>
            <w:r>
              <w:t>促进</w:t>
            </w:r>
          </w:p>
        </w:tc>
        <w:tc>
          <w:tcPr>
            <w:tcW w:w="1276"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享受公益岗、乡村服务岗家庭满意度</w:t>
            </w:r>
          </w:p>
        </w:tc>
        <w:tc>
          <w:tcPr>
            <w:tcW w:w="5386" w:type="dxa"/>
            <w:vAlign w:val="center"/>
          </w:tcPr>
          <w:p>
            <w:pPr>
              <w:pStyle w:val="12"/>
            </w:pPr>
            <w:r>
              <w:t>享受公益岗、乡村服务岗家庭满意度</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14、人大工作经费（运转保障）绩效目标表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13062524P00001510134X</w:t>
            </w:r>
          </w:p>
        </w:tc>
        <w:tc>
          <w:tcPr>
            <w:tcW w:w="2835" w:type="dxa"/>
            <w:vAlign w:val="center"/>
          </w:tcPr>
          <w:p>
            <w:pPr>
              <w:pStyle w:val="10"/>
            </w:pPr>
            <w:r>
              <w:t>项目名称</w:t>
            </w:r>
          </w:p>
        </w:tc>
        <w:tc>
          <w:tcPr>
            <w:tcW w:w="6094" w:type="dxa"/>
            <w:gridSpan w:val="3"/>
            <w:vAlign w:val="center"/>
          </w:tcPr>
          <w:p>
            <w:pPr>
              <w:pStyle w:val="12"/>
            </w:pPr>
            <w:r>
              <w:t>人大工作经费（运转保障）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举行1次乡镇人代会，组织开展代表活动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1.落实好党对乡镇工作的领导，将人大工作纳入乡镇整体工作布局，促进乡镇人大工作制度化、规范化、程序化。</w:t>
            </w:r>
          </w:p>
          <w:p>
            <w:pPr>
              <w:pStyle w:val="12"/>
            </w:pPr>
            <w:r>
              <w:t>2.每年至少举行1次乡镇人代会，组织开展代表活动，促进基层民主政治建设。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召开人代会次数</w:t>
            </w:r>
          </w:p>
        </w:tc>
        <w:tc>
          <w:tcPr>
            <w:tcW w:w="5386" w:type="dxa"/>
            <w:vAlign w:val="center"/>
          </w:tcPr>
          <w:p>
            <w:pPr>
              <w:pStyle w:val="12"/>
            </w:pPr>
            <w:r>
              <w:t>反映召开人代会次数情况</w:t>
            </w:r>
          </w:p>
        </w:tc>
        <w:tc>
          <w:tcPr>
            <w:tcW w:w="2268" w:type="dxa"/>
            <w:vAlign w:val="center"/>
          </w:tcPr>
          <w:p>
            <w:pPr>
              <w:pStyle w:val="12"/>
            </w:pPr>
            <w:r>
              <w:t>≥1次</w:t>
            </w:r>
          </w:p>
        </w:tc>
        <w:tc>
          <w:tcPr>
            <w:tcW w:w="1276" w:type="dxa"/>
            <w:vAlign w:val="center"/>
          </w:tcPr>
          <w:p>
            <w:pPr>
              <w:pStyle w:val="12"/>
            </w:pPr>
            <w:r>
              <w:t>依据徐字(2019)46号文件关于转发《中共保定市徐水区人大常委会党组关于进一步加强乡镇、城区人大工作的实施意见》的通知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组织开展代表活动</w:t>
            </w:r>
          </w:p>
        </w:tc>
        <w:tc>
          <w:tcPr>
            <w:tcW w:w="5386" w:type="dxa"/>
            <w:vAlign w:val="center"/>
          </w:tcPr>
          <w:p>
            <w:pPr>
              <w:pStyle w:val="12"/>
            </w:pPr>
            <w:r>
              <w:t>反映组织开展代表活动次数情况</w:t>
            </w:r>
          </w:p>
        </w:tc>
        <w:tc>
          <w:tcPr>
            <w:tcW w:w="2268" w:type="dxa"/>
            <w:vAlign w:val="center"/>
          </w:tcPr>
          <w:p>
            <w:pPr>
              <w:pStyle w:val="12"/>
            </w:pPr>
            <w:r>
              <w:t>≥3次</w:t>
            </w:r>
          </w:p>
        </w:tc>
        <w:tc>
          <w:tcPr>
            <w:tcW w:w="1276" w:type="dxa"/>
            <w:vAlign w:val="center"/>
          </w:tcPr>
          <w:p>
            <w:pPr>
              <w:pStyle w:val="12"/>
            </w:pPr>
            <w:r>
              <w:t>依据徐字(2019)46号文件关于转发《中共保定市徐水区人大常委会党组关于进一步加强乡镇、城区人大工作的实施意见》的通知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人大代表出席率</w:t>
            </w:r>
          </w:p>
        </w:tc>
        <w:tc>
          <w:tcPr>
            <w:tcW w:w="5386" w:type="dxa"/>
            <w:vAlign w:val="center"/>
          </w:tcPr>
          <w:p>
            <w:pPr>
              <w:pStyle w:val="12"/>
            </w:pPr>
            <w:r>
              <w:t>反映人大代表出席情况</w:t>
            </w:r>
          </w:p>
        </w:tc>
        <w:tc>
          <w:tcPr>
            <w:tcW w:w="2268" w:type="dxa"/>
            <w:vAlign w:val="center"/>
          </w:tcPr>
          <w:p>
            <w:pPr>
              <w:pStyle w:val="12"/>
            </w:pPr>
            <w:r>
              <w:t>≥80%</w:t>
            </w:r>
          </w:p>
        </w:tc>
        <w:tc>
          <w:tcPr>
            <w:tcW w:w="1276" w:type="dxa"/>
            <w:vAlign w:val="center"/>
          </w:tcPr>
          <w:p>
            <w:pPr>
              <w:pStyle w:val="12"/>
            </w:pPr>
            <w:r>
              <w:t>依据徐字(2019)46号文件关于转发《中共保定市徐水区人大常委会党组关于进一步加强乡镇、城区人大工作的实施意见》的通知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会议圆满完成率</w:t>
            </w:r>
          </w:p>
        </w:tc>
        <w:tc>
          <w:tcPr>
            <w:tcW w:w="5386" w:type="dxa"/>
            <w:vAlign w:val="center"/>
          </w:tcPr>
          <w:p>
            <w:pPr>
              <w:pStyle w:val="12"/>
            </w:pPr>
            <w:r>
              <w:t>反映会议圆满完成情况</w:t>
            </w:r>
          </w:p>
        </w:tc>
        <w:tc>
          <w:tcPr>
            <w:tcW w:w="2268" w:type="dxa"/>
            <w:vAlign w:val="center"/>
          </w:tcPr>
          <w:p>
            <w:pPr>
              <w:pStyle w:val="12"/>
            </w:pPr>
            <w:r>
              <w:t>≤100%</w:t>
            </w:r>
          </w:p>
        </w:tc>
        <w:tc>
          <w:tcPr>
            <w:tcW w:w="1276" w:type="dxa"/>
            <w:vAlign w:val="center"/>
          </w:tcPr>
          <w:p>
            <w:pPr>
              <w:pStyle w:val="12"/>
            </w:pPr>
            <w:r>
              <w:t>依据徐字(2019)46号文件关于转发《中共保定市徐水区人大常委会党组关于进一步加强乡镇、城区人大工作的实施意见》的通知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人大日常工作经费保障及时率</w:t>
            </w:r>
          </w:p>
        </w:tc>
        <w:tc>
          <w:tcPr>
            <w:tcW w:w="5386" w:type="dxa"/>
            <w:vAlign w:val="center"/>
          </w:tcPr>
          <w:p>
            <w:pPr>
              <w:pStyle w:val="12"/>
            </w:pPr>
            <w:r>
              <w:t>反映保障人大日常工作及时开展情况</w:t>
            </w:r>
          </w:p>
        </w:tc>
        <w:tc>
          <w:tcPr>
            <w:tcW w:w="2268" w:type="dxa"/>
            <w:vAlign w:val="center"/>
          </w:tcPr>
          <w:p>
            <w:pPr>
              <w:pStyle w:val="12"/>
            </w:pPr>
            <w:r>
              <w:t>≥90%</w:t>
            </w:r>
          </w:p>
        </w:tc>
        <w:tc>
          <w:tcPr>
            <w:tcW w:w="1276" w:type="dxa"/>
            <w:vAlign w:val="center"/>
          </w:tcPr>
          <w:p>
            <w:pPr>
              <w:pStyle w:val="12"/>
            </w:pPr>
            <w:r>
              <w:t>依据徐字(2019)46号文件关于转发《中共保定市徐水区人大常委会党组关于进一步加强乡镇、城区人大工作的实施意见》的通知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会议工作完成及时率</w:t>
            </w:r>
          </w:p>
        </w:tc>
        <w:tc>
          <w:tcPr>
            <w:tcW w:w="5386" w:type="dxa"/>
            <w:vAlign w:val="center"/>
          </w:tcPr>
          <w:p>
            <w:pPr>
              <w:pStyle w:val="12"/>
            </w:pPr>
            <w:r>
              <w:t>反映会议工作完成时间</w:t>
            </w:r>
          </w:p>
        </w:tc>
        <w:tc>
          <w:tcPr>
            <w:tcW w:w="2268" w:type="dxa"/>
            <w:vAlign w:val="center"/>
          </w:tcPr>
          <w:p>
            <w:pPr>
              <w:pStyle w:val="12"/>
            </w:pPr>
            <w:r>
              <w:t>≥90%</w:t>
            </w:r>
          </w:p>
        </w:tc>
        <w:tc>
          <w:tcPr>
            <w:tcW w:w="1276" w:type="dxa"/>
            <w:vAlign w:val="center"/>
          </w:tcPr>
          <w:p>
            <w:pPr>
              <w:pStyle w:val="12"/>
            </w:pPr>
            <w:r>
              <w:t>依据徐字(2019)46号文件关于转发《中共保定市徐水区人大常委会党组关于进一步加强乡镇、城区人大工作的实施意见》的通知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反映项目支出控制在预算范围内情况</w:t>
            </w:r>
          </w:p>
        </w:tc>
        <w:tc>
          <w:tcPr>
            <w:tcW w:w="2268" w:type="dxa"/>
            <w:vAlign w:val="center"/>
          </w:tcPr>
          <w:p>
            <w:pPr>
              <w:pStyle w:val="12"/>
            </w:pPr>
            <w:r>
              <w:t>≤3万元</w:t>
            </w:r>
          </w:p>
        </w:tc>
        <w:tc>
          <w:tcPr>
            <w:tcW w:w="1276" w:type="dxa"/>
            <w:vAlign w:val="center"/>
          </w:tcPr>
          <w:p>
            <w:pPr>
              <w:pStyle w:val="12"/>
            </w:pPr>
            <w:r>
              <w:t>依据徐字(2019)46号文件关于转发《中共保定市徐水区人大常委会党组关于进一步加强乡镇、城区人大工作的实施意见》的通知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人大提议案件数</w:t>
            </w:r>
          </w:p>
        </w:tc>
        <w:tc>
          <w:tcPr>
            <w:tcW w:w="5386" w:type="dxa"/>
            <w:vAlign w:val="center"/>
          </w:tcPr>
          <w:p>
            <w:pPr>
              <w:pStyle w:val="12"/>
            </w:pPr>
            <w:r>
              <w:t>反映为本辖区民生事项等积极向区人大提议案件数情况</w:t>
            </w:r>
          </w:p>
        </w:tc>
        <w:tc>
          <w:tcPr>
            <w:tcW w:w="2268" w:type="dxa"/>
            <w:vAlign w:val="center"/>
          </w:tcPr>
          <w:p>
            <w:pPr>
              <w:pStyle w:val="12"/>
            </w:pPr>
            <w:r>
              <w:t>≥1件</w:t>
            </w:r>
          </w:p>
        </w:tc>
        <w:tc>
          <w:tcPr>
            <w:tcW w:w="1276" w:type="dxa"/>
            <w:vAlign w:val="center"/>
          </w:tcPr>
          <w:p>
            <w:pPr>
              <w:pStyle w:val="12"/>
            </w:pPr>
            <w:r>
              <w:t>依据徐字(2019)46号文件关于转发《中共保定市徐水区人大常委会党组关于进一步加强乡镇、城区人大工作的实施意见》的通知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人大代表满意度</w:t>
            </w:r>
          </w:p>
        </w:tc>
        <w:tc>
          <w:tcPr>
            <w:tcW w:w="5386" w:type="dxa"/>
            <w:vAlign w:val="center"/>
          </w:tcPr>
          <w:p>
            <w:pPr>
              <w:pStyle w:val="12"/>
            </w:pPr>
            <w:r>
              <w:t>反映人大代表满意度情况</w:t>
            </w:r>
          </w:p>
          <w:p>
            <w:pPr>
              <w:pStyle w:val="12"/>
            </w:pP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15、提前下达2024年支持市县科技创新和科学普及专项资金预算-科技特派员工作站补助经费绩效目标表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13062524P00001710121J</w:t>
            </w:r>
          </w:p>
        </w:tc>
        <w:tc>
          <w:tcPr>
            <w:tcW w:w="2835" w:type="dxa"/>
            <w:vAlign w:val="center"/>
          </w:tcPr>
          <w:p>
            <w:pPr>
              <w:pStyle w:val="10"/>
            </w:pPr>
            <w:r>
              <w:t>项目名称</w:t>
            </w:r>
          </w:p>
        </w:tc>
        <w:tc>
          <w:tcPr>
            <w:tcW w:w="6094" w:type="dxa"/>
            <w:gridSpan w:val="3"/>
            <w:vAlign w:val="center"/>
          </w:tcPr>
          <w:p>
            <w:pPr>
              <w:pStyle w:val="12"/>
            </w:pPr>
            <w:r>
              <w:t>提前下达2024年支持市县科技创新和科学普及专项资金预算-科技特派员工作站补助经费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为3名科技特派员开展工作提供基本保障提供必要工作和生活条件。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1.为3名科技特派员开展工作提供基本保障提供必要工作和生活条件。</w:t>
            </w:r>
          </w:p>
          <w:p>
            <w:pPr>
              <w:pStyle w:val="12"/>
            </w:pPr>
            <w:r>
              <w:t>2.上半年支出50%，下半年支出50%。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科技特派员人数</w:t>
            </w:r>
          </w:p>
        </w:tc>
        <w:tc>
          <w:tcPr>
            <w:tcW w:w="5386" w:type="dxa"/>
            <w:vAlign w:val="center"/>
          </w:tcPr>
          <w:p>
            <w:pPr>
              <w:pStyle w:val="12"/>
            </w:pPr>
            <w:r>
              <w:t>选派到村科技特派员人数</w:t>
            </w:r>
          </w:p>
        </w:tc>
        <w:tc>
          <w:tcPr>
            <w:tcW w:w="2268" w:type="dxa"/>
            <w:vAlign w:val="center"/>
          </w:tcPr>
          <w:p>
            <w:pPr>
              <w:pStyle w:val="12"/>
            </w:pPr>
            <w:r>
              <w:t>3人</w:t>
            </w:r>
          </w:p>
        </w:tc>
        <w:tc>
          <w:tcPr>
            <w:tcW w:w="1276" w:type="dxa"/>
            <w:vAlign w:val="center"/>
          </w:tcPr>
          <w:p>
            <w:pPr>
              <w:pStyle w:val="12"/>
            </w:pPr>
            <w:r>
              <w:t>保财教[2023]82号文件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科技特派员出勤率</w:t>
            </w:r>
          </w:p>
        </w:tc>
        <w:tc>
          <w:tcPr>
            <w:tcW w:w="5386" w:type="dxa"/>
            <w:vAlign w:val="center"/>
          </w:tcPr>
          <w:p>
            <w:pPr>
              <w:pStyle w:val="12"/>
            </w:pPr>
            <w:r>
              <w:t>实际在岗人数数量/工作队人数总量</w:t>
            </w:r>
          </w:p>
        </w:tc>
        <w:tc>
          <w:tcPr>
            <w:tcW w:w="2268" w:type="dxa"/>
            <w:vAlign w:val="center"/>
          </w:tcPr>
          <w:p>
            <w:pPr>
              <w:pStyle w:val="12"/>
            </w:pPr>
            <w:r>
              <w:t>≥95%</w:t>
            </w:r>
          </w:p>
        </w:tc>
        <w:tc>
          <w:tcPr>
            <w:tcW w:w="1276" w:type="dxa"/>
            <w:vAlign w:val="center"/>
          </w:tcPr>
          <w:p>
            <w:pPr>
              <w:pStyle w:val="12"/>
            </w:pPr>
            <w:r>
              <w:t>保财教[2023]82号文件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≥95%</w:t>
            </w:r>
          </w:p>
        </w:tc>
        <w:tc>
          <w:tcPr>
            <w:tcW w:w="1276" w:type="dxa"/>
            <w:vAlign w:val="center"/>
          </w:tcPr>
          <w:p>
            <w:pPr>
              <w:pStyle w:val="12"/>
            </w:pPr>
            <w:r>
              <w:t>保财教[2023]82号文件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科技特派员各项资金费用</w:t>
            </w:r>
          </w:p>
        </w:tc>
        <w:tc>
          <w:tcPr>
            <w:tcW w:w="5386" w:type="dxa"/>
            <w:vAlign w:val="center"/>
          </w:tcPr>
          <w:p>
            <w:pPr>
              <w:pStyle w:val="12"/>
            </w:pPr>
            <w:r>
              <w:t>特派员工作费用</w:t>
            </w:r>
          </w:p>
        </w:tc>
        <w:tc>
          <w:tcPr>
            <w:tcW w:w="2268" w:type="dxa"/>
            <w:vAlign w:val="center"/>
          </w:tcPr>
          <w:p>
            <w:pPr>
              <w:pStyle w:val="12"/>
            </w:pPr>
            <w:r>
              <w:t>≤50000元</w:t>
            </w:r>
          </w:p>
        </w:tc>
        <w:tc>
          <w:tcPr>
            <w:tcW w:w="1276" w:type="dxa"/>
            <w:vAlign w:val="center"/>
          </w:tcPr>
          <w:p>
            <w:pPr>
              <w:pStyle w:val="12"/>
            </w:pPr>
            <w:r>
              <w:t>保财教[2023]82号文件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任务完成率</w:t>
            </w:r>
          </w:p>
        </w:tc>
        <w:tc>
          <w:tcPr>
            <w:tcW w:w="5386" w:type="dxa"/>
            <w:vAlign w:val="center"/>
          </w:tcPr>
          <w:p>
            <w:pPr>
              <w:pStyle w:val="12"/>
            </w:pPr>
            <w:r>
              <w:t>科技创新科普完成情况</w:t>
            </w:r>
          </w:p>
        </w:tc>
        <w:tc>
          <w:tcPr>
            <w:tcW w:w="2268" w:type="dxa"/>
            <w:vAlign w:val="center"/>
          </w:tcPr>
          <w:p>
            <w:pPr>
              <w:pStyle w:val="12"/>
            </w:pPr>
            <w:r>
              <w:t>≥90%</w:t>
            </w:r>
          </w:p>
        </w:tc>
        <w:tc>
          <w:tcPr>
            <w:tcW w:w="1276" w:type="dxa"/>
            <w:vAlign w:val="center"/>
          </w:tcPr>
          <w:p>
            <w:pPr>
              <w:pStyle w:val="12"/>
            </w:pPr>
            <w:r>
              <w:t>依据上报统计情况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反映群众对专职人员工作的满意程度</w:t>
            </w:r>
          </w:p>
        </w:tc>
        <w:tc>
          <w:tcPr>
            <w:tcW w:w="2268" w:type="dxa"/>
            <w:vAlign w:val="center"/>
          </w:tcPr>
          <w:p>
            <w:pPr>
              <w:pStyle w:val="12"/>
            </w:pPr>
            <w:r>
              <w:t>≥85%</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16、团委综合事务管理经费（运转保障）绩效目标表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13062524P00001510127W</w:t>
            </w:r>
          </w:p>
        </w:tc>
        <w:tc>
          <w:tcPr>
            <w:tcW w:w="2835" w:type="dxa"/>
            <w:vAlign w:val="center"/>
          </w:tcPr>
          <w:p>
            <w:pPr>
              <w:pStyle w:val="10"/>
            </w:pPr>
            <w:r>
              <w:t>项目名称</w:t>
            </w:r>
          </w:p>
        </w:tc>
        <w:tc>
          <w:tcPr>
            <w:tcW w:w="6094" w:type="dxa"/>
            <w:gridSpan w:val="3"/>
            <w:vAlign w:val="center"/>
          </w:tcPr>
          <w:p>
            <w:pPr>
              <w:pStyle w:val="12"/>
            </w:pPr>
            <w:r>
              <w:t>团委综合事务管理经费（运转保障）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组织团员进行志愿服务活动，保障团委各项工作的开展，提高办事效率。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1.组织团员进行志愿服务活动。</w:t>
            </w:r>
          </w:p>
          <w:p>
            <w:pPr>
              <w:pStyle w:val="12"/>
            </w:pPr>
            <w:r>
              <w:t>2.保障团委各项工作的开展，提高办事效率；项目资金按序时进度支出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组织团员活动次数</w:t>
            </w:r>
          </w:p>
        </w:tc>
        <w:tc>
          <w:tcPr>
            <w:tcW w:w="5386" w:type="dxa"/>
            <w:vAlign w:val="center"/>
          </w:tcPr>
          <w:p>
            <w:pPr>
              <w:pStyle w:val="12"/>
            </w:pPr>
            <w:r>
              <w:t>反映全年组织开展团员活动次数情况</w:t>
            </w:r>
          </w:p>
        </w:tc>
        <w:tc>
          <w:tcPr>
            <w:tcW w:w="2268" w:type="dxa"/>
            <w:vAlign w:val="center"/>
          </w:tcPr>
          <w:p>
            <w:pPr>
              <w:pStyle w:val="12"/>
            </w:pPr>
            <w:r>
              <w:t>≥2次</w:t>
            </w:r>
          </w:p>
        </w:tc>
        <w:tc>
          <w:tcPr>
            <w:tcW w:w="1276" w:type="dxa"/>
            <w:vAlign w:val="center"/>
          </w:tcPr>
          <w:p>
            <w:pPr>
              <w:pStyle w:val="12"/>
            </w:pPr>
            <w:r>
              <w:t>依据办发【2018】3号文件关于印发《共青团徐水区委改革方案》的通知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参与团组织活动人数</w:t>
            </w:r>
          </w:p>
        </w:tc>
        <w:tc>
          <w:tcPr>
            <w:tcW w:w="5386" w:type="dxa"/>
            <w:vAlign w:val="center"/>
          </w:tcPr>
          <w:p>
            <w:pPr>
              <w:pStyle w:val="12"/>
            </w:pPr>
            <w:r>
              <w:t>反映参与团组织活动人数情况</w:t>
            </w:r>
          </w:p>
        </w:tc>
        <w:tc>
          <w:tcPr>
            <w:tcW w:w="2268" w:type="dxa"/>
            <w:vAlign w:val="center"/>
          </w:tcPr>
          <w:p>
            <w:pPr>
              <w:pStyle w:val="12"/>
            </w:pPr>
            <w:r>
              <w:t>≥30人</w:t>
            </w:r>
          </w:p>
        </w:tc>
        <w:tc>
          <w:tcPr>
            <w:tcW w:w="1276" w:type="dxa"/>
            <w:vAlign w:val="center"/>
          </w:tcPr>
          <w:p>
            <w:pPr>
              <w:pStyle w:val="12"/>
            </w:pPr>
            <w:r>
              <w:t>依据办发【2018】3号文件关于印发《共青团徐水区委改革方案》的通知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团委工作考核通过率</w:t>
            </w:r>
          </w:p>
        </w:tc>
        <w:tc>
          <w:tcPr>
            <w:tcW w:w="5386" w:type="dxa"/>
            <w:vAlign w:val="center"/>
          </w:tcPr>
          <w:p>
            <w:pPr>
              <w:pStyle w:val="12"/>
            </w:pPr>
            <w:r>
              <w:t>反映各项团委工作是否通过考核情况</w:t>
            </w:r>
          </w:p>
        </w:tc>
        <w:tc>
          <w:tcPr>
            <w:tcW w:w="2268" w:type="dxa"/>
            <w:vAlign w:val="center"/>
          </w:tcPr>
          <w:p>
            <w:pPr>
              <w:pStyle w:val="12"/>
            </w:pPr>
            <w:r>
              <w:t>≥90%</w:t>
            </w:r>
          </w:p>
        </w:tc>
        <w:tc>
          <w:tcPr>
            <w:tcW w:w="1276" w:type="dxa"/>
            <w:vAlign w:val="center"/>
          </w:tcPr>
          <w:p>
            <w:pPr>
              <w:pStyle w:val="12"/>
            </w:pPr>
            <w:r>
              <w:t>依据办发【2018】3号文件关于印发《共青团徐水区委改革方案》的通知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团委经费保障及时率</w:t>
            </w:r>
          </w:p>
        </w:tc>
        <w:tc>
          <w:tcPr>
            <w:tcW w:w="5386" w:type="dxa"/>
            <w:vAlign w:val="center"/>
          </w:tcPr>
          <w:p>
            <w:pPr>
              <w:pStyle w:val="12"/>
            </w:pPr>
            <w:r>
              <w:t>反映保障团委经费保障情况</w:t>
            </w:r>
          </w:p>
        </w:tc>
        <w:tc>
          <w:tcPr>
            <w:tcW w:w="2268" w:type="dxa"/>
            <w:vAlign w:val="center"/>
          </w:tcPr>
          <w:p>
            <w:pPr>
              <w:pStyle w:val="12"/>
            </w:pPr>
            <w:r>
              <w:t>≥90%</w:t>
            </w:r>
          </w:p>
        </w:tc>
        <w:tc>
          <w:tcPr>
            <w:tcW w:w="1276" w:type="dxa"/>
            <w:vAlign w:val="center"/>
          </w:tcPr>
          <w:p>
            <w:pPr>
              <w:pStyle w:val="12"/>
            </w:pPr>
            <w:r>
              <w:t>依据办发【2018】3号文件关于印发《共青团徐水区委改革方案》的通知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团委工作完成及时率</w:t>
            </w:r>
          </w:p>
        </w:tc>
        <w:tc>
          <w:tcPr>
            <w:tcW w:w="5386" w:type="dxa"/>
            <w:vAlign w:val="center"/>
          </w:tcPr>
          <w:p>
            <w:pPr>
              <w:pStyle w:val="12"/>
            </w:pPr>
            <w:r>
              <w:t>反映各项团委工作及时完成情况</w:t>
            </w:r>
          </w:p>
        </w:tc>
        <w:tc>
          <w:tcPr>
            <w:tcW w:w="2268" w:type="dxa"/>
            <w:vAlign w:val="center"/>
          </w:tcPr>
          <w:p>
            <w:pPr>
              <w:pStyle w:val="12"/>
            </w:pPr>
            <w:r>
              <w:t>≥90%</w:t>
            </w:r>
          </w:p>
        </w:tc>
        <w:tc>
          <w:tcPr>
            <w:tcW w:w="1276" w:type="dxa"/>
            <w:vAlign w:val="center"/>
          </w:tcPr>
          <w:p>
            <w:pPr>
              <w:pStyle w:val="12"/>
            </w:pPr>
            <w:r>
              <w:t>依据办发【2018】3号文件关于印发《共青团徐水区委改革方案》的通知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反映项目支出控制在预算范围内情况</w:t>
            </w:r>
          </w:p>
        </w:tc>
        <w:tc>
          <w:tcPr>
            <w:tcW w:w="2268" w:type="dxa"/>
            <w:vAlign w:val="center"/>
          </w:tcPr>
          <w:p>
            <w:pPr>
              <w:pStyle w:val="12"/>
            </w:pPr>
            <w:r>
              <w:t>≤2万元</w:t>
            </w:r>
          </w:p>
        </w:tc>
        <w:tc>
          <w:tcPr>
            <w:tcW w:w="1276" w:type="dxa"/>
            <w:vAlign w:val="center"/>
          </w:tcPr>
          <w:p>
            <w:pPr>
              <w:pStyle w:val="12"/>
            </w:pPr>
            <w:r>
              <w:t>依据办发【2018】3号文件关于印发《共青团徐水区委改革方案》的通知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团组织活动影响范围</w:t>
            </w:r>
          </w:p>
        </w:tc>
        <w:tc>
          <w:tcPr>
            <w:tcW w:w="5386" w:type="dxa"/>
            <w:vAlign w:val="center"/>
          </w:tcPr>
          <w:p>
            <w:pPr>
              <w:pStyle w:val="12"/>
            </w:pPr>
            <w:r>
              <w:t>团组织活动影响范围覆盖情况</w:t>
            </w:r>
          </w:p>
        </w:tc>
        <w:tc>
          <w:tcPr>
            <w:tcW w:w="2268" w:type="dxa"/>
            <w:vAlign w:val="center"/>
          </w:tcPr>
          <w:p>
            <w:pPr>
              <w:pStyle w:val="12"/>
            </w:pPr>
            <w:r>
              <w:t>≥80%</w:t>
            </w:r>
          </w:p>
        </w:tc>
        <w:tc>
          <w:tcPr>
            <w:tcW w:w="1276" w:type="dxa"/>
            <w:vAlign w:val="center"/>
          </w:tcPr>
          <w:p>
            <w:pPr>
              <w:pStyle w:val="12"/>
            </w:pPr>
            <w:r>
              <w:t>依据办发【2018】3号文件关于印发《共青团徐水区委改革方案》的通知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参加活动团员满意度</w:t>
            </w:r>
          </w:p>
        </w:tc>
        <w:tc>
          <w:tcPr>
            <w:tcW w:w="5386" w:type="dxa"/>
            <w:vAlign w:val="center"/>
          </w:tcPr>
          <w:p>
            <w:pPr>
              <w:pStyle w:val="12"/>
            </w:pPr>
            <w:r>
              <w:t>反映参加活动团员满意度情况</w:t>
            </w:r>
          </w:p>
        </w:tc>
        <w:tc>
          <w:tcPr>
            <w:tcW w:w="2268" w:type="dxa"/>
            <w:vAlign w:val="center"/>
          </w:tcPr>
          <w:p>
            <w:pPr>
              <w:pStyle w:val="12"/>
            </w:pPr>
            <w:r>
              <w:t>≥80%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17、退役军人公益岗人员工资</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13062524P000015104870</w:t>
            </w:r>
          </w:p>
        </w:tc>
        <w:tc>
          <w:tcPr>
            <w:tcW w:w="2835" w:type="dxa"/>
            <w:vAlign w:val="center"/>
          </w:tcPr>
          <w:p>
            <w:pPr>
              <w:pStyle w:val="10"/>
            </w:pPr>
            <w:r>
              <w:t>项目名称</w:t>
            </w:r>
          </w:p>
        </w:tc>
        <w:tc>
          <w:tcPr>
            <w:tcW w:w="6094" w:type="dxa"/>
            <w:gridSpan w:val="3"/>
            <w:vAlign w:val="center"/>
          </w:tcPr>
          <w:p>
            <w:pPr>
              <w:pStyle w:val="12"/>
            </w:pPr>
            <w:r>
              <w:t>退役军人公益岗人员工资</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27.54</w:t>
            </w:r>
          </w:p>
        </w:tc>
        <w:tc>
          <w:tcPr>
            <w:tcW w:w="2835" w:type="dxa"/>
            <w:vAlign w:val="center"/>
          </w:tcPr>
          <w:p>
            <w:pPr>
              <w:pStyle w:val="10"/>
            </w:pPr>
            <w:r>
              <w:t>其中：财政    资金</w:t>
            </w:r>
          </w:p>
        </w:tc>
        <w:tc>
          <w:tcPr>
            <w:tcW w:w="2551" w:type="dxa"/>
            <w:vAlign w:val="center"/>
          </w:tcPr>
          <w:p>
            <w:pPr>
              <w:pStyle w:val="12"/>
            </w:pPr>
            <w:r>
              <w:t>27.54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确保全区稳定，保障退役军人专岗人员更好发挥作用。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1.确保全区稳定，保障退役军人专岗人员更好发挥作用。</w:t>
            </w:r>
          </w:p>
          <w:p>
            <w:pPr>
              <w:pStyle w:val="12"/>
            </w:pPr>
            <w:r>
              <w:t>2.项目资金27.54万元，发放人数9人。年初拨付到各单位，由各单位具体组织实施。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公益岗人数</w:t>
            </w:r>
          </w:p>
        </w:tc>
        <w:tc>
          <w:tcPr>
            <w:tcW w:w="5386" w:type="dxa"/>
            <w:vAlign w:val="center"/>
          </w:tcPr>
          <w:p>
            <w:pPr>
              <w:pStyle w:val="12"/>
            </w:pPr>
            <w:r>
              <w:t>公益岗人数</w:t>
            </w:r>
          </w:p>
        </w:tc>
        <w:tc>
          <w:tcPr>
            <w:tcW w:w="2268" w:type="dxa"/>
            <w:vAlign w:val="center"/>
          </w:tcPr>
          <w:p>
            <w:pPr>
              <w:pStyle w:val="12"/>
            </w:pPr>
            <w:r>
              <w:t>9人</w:t>
            </w:r>
          </w:p>
        </w:tc>
        <w:tc>
          <w:tcPr>
            <w:tcW w:w="1276" w:type="dxa"/>
            <w:vAlign w:val="center"/>
          </w:tcPr>
          <w:p>
            <w:pPr>
              <w:pStyle w:val="12"/>
            </w:pPr>
            <w:r>
              <w:t>2023年12月份人数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公益岗工资发放足额率</w:t>
            </w:r>
          </w:p>
        </w:tc>
        <w:tc>
          <w:tcPr>
            <w:tcW w:w="5386" w:type="dxa"/>
            <w:vAlign w:val="center"/>
          </w:tcPr>
          <w:p>
            <w:pPr>
              <w:pStyle w:val="12"/>
            </w:pPr>
            <w:r>
              <w:t>足额发放工资人数占全部人数比例</w:t>
            </w:r>
          </w:p>
        </w:tc>
        <w:tc>
          <w:tcPr>
            <w:tcW w:w="2268" w:type="dxa"/>
            <w:vAlign w:val="center"/>
          </w:tcPr>
          <w:p>
            <w:pPr>
              <w:pStyle w:val="12"/>
            </w:pPr>
            <w:r>
              <w:t>100%</w:t>
            </w:r>
          </w:p>
        </w:tc>
        <w:tc>
          <w:tcPr>
            <w:tcW w:w="1276" w:type="dxa"/>
            <w:vAlign w:val="center"/>
          </w:tcPr>
          <w:p>
            <w:pPr>
              <w:pStyle w:val="12"/>
            </w:pPr>
            <w:r>
              <w:t>区政府会议纪要【2017】29号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资金及时发放率</w:t>
            </w:r>
          </w:p>
        </w:tc>
        <w:tc>
          <w:tcPr>
            <w:tcW w:w="5386" w:type="dxa"/>
            <w:vAlign w:val="center"/>
          </w:tcPr>
          <w:p>
            <w:pPr>
              <w:pStyle w:val="12"/>
            </w:pPr>
            <w:r>
              <w:t>该笔资金投入后是否能够按照规定时间发放到位</w:t>
            </w:r>
          </w:p>
        </w:tc>
        <w:tc>
          <w:tcPr>
            <w:tcW w:w="2268" w:type="dxa"/>
            <w:vAlign w:val="center"/>
          </w:tcPr>
          <w:p>
            <w:pPr>
              <w:pStyle w:val="12"/>
            </w:pPr>
            <w:r>
              <w:t>≤100%</w:t>
            </w:r>
          </w:p>
        </w:tc>
        <w:tc>
          <w:tcPr>
            <w:tcW w:w="1276" w:type="dxa"/>
            <w:vAlign w:val="center"/>
          </w:tcPr>
          <w:p>
            <w:pPr>
              <w:pStyle w:val="12"/>
            </w:pPr>
            <w:r>
              <w:t>区政府会议纪要【2017】29号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项目支出金额</w:t>
            </w:r>
          </w:p>
        </w:tc>
        <w:tc>
          <w:tcPr>
            <w:tcW w:w="5386" w:type="dxa"/>
            <w:vAlign w:val="center"/>
          </w:tcPr>
          <w:p>
            <w:pPr>
              <w:pStyle w:val="12"/>
            </w:pPr>
            <w:r>
              <w:t>在预算金额内支付</w:t>
            </w:r>
          </w:p>
        </w:tc>
        <w:tc>
          <w:tcPr>
            <w:tcW w:w="2268" w:type="dxa"/>
            <w:vAlign w:val="center"/>
          </w:tcPr>
          <w:p>
            <w:pPr>
              <w:pStyle w:val="12"/>
            </w:pPr>
            <w:r>
              <w:t>≤27.54万元</w:t>
            </w:r>
          </w:p>
        </w:tc>
        <w:tc>
          <w:tcPr>
            <w:tcW w:w="1276" w:type="dxa"/>
            <w:vAlign w:val="center"/>
          </w:tcPr>
          <w:p>
            <w:pPr>
              <w:pStyle w:val="12"/>
            </w:pPr>
            <w:r>
              <w:t>区政府会议纪要【2017】29号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退役军人公益岗人员上访次数</w:t>
            </w:r>
          </w:p>
        </w:tc>
        <w:tc>
          <w:tcPr>
            <w:tcW w:w="5386" w:type="dxa"/>
            <w:vAlign w:val="center"/>
          </w:tcPr>
          <w:p>
            <w:pPr>
              <w:pStyle w:val="12"/>
            </w:pPr>
            <w:r>
              <w:t>项目相关的退役军人公益岗人员上访次数</w:t>
            </w:r>
          </w:p>
        </w:tc>
        <w:tc>
          <w:tcPr>
            <w:tcW w:w="2268" w:type="dxa"/>
            <w:vAlign w:val="center"/>
          </w:tcPr>
          <w:p>
            <w:pPr>
              <w:pStyle w:val="12"/>
            </w:pPr>
            <w:r>
              <w:t>≤2次</w:t>
            </w:r>
          </w:p>
        </w:tc>
        <w:tc>
          <w:tcPr>
            <w:tcW w:w="1276" w:type="dxa"/>
            <w:vAlign w:val="center"/>
          </w:tcPr>
          <w:p>
            <w:pPr>
              <w:pStyle w:val="12"/>
            </w:pPr>
            <w:r>
              <w:t>区政府会议纪要【2017】29号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退役军人公益岗人员满意度</w:t>
            </w:r>
          </w:p>
        </w:tc>
        <w:tc>
          <w:tcPr>
            <w:tcW w:w="5386" w:type="dxa"/>
            <w:vAlign w:val="center"/>
          </w:tcPr>
          <w:p>
            <w:pPr>
              <w:pStyle w:val="12"/>
            </w:pPr>
            <w:r>
              <w:t>项目相关的退役军人公益岗人员满意度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18、维稳经费（运转保障）绩效目标表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13062524P00001510130F</w:t>
            </w:r>
          </w:p>
        </w:tc>
        <w:tc>
          <w:tcPr>
            <w:tcW w:w="2835" w:type="dxa"/>
            <w:vAlign w:val="center"/>
          </w:tcPr>
          <w:p>
            <w:pPr>
              <w:pStyle w:val="10"/>
            </w:pPr>
            <w:r>
              <w:t>项目名称</w:t>
            </w:r>
          </w:p>
        </w:tc>
        <w:tc>
          <w:tcPr>
            <w:tcW w:w="6094" w:type="dxa"/>
            <w:gridSpan w:val="3"/>
            <w:vAlign w:val="center"/>
          </w:tcPr>
          <w:p>
            <w:pPr>
              <w:pStyle w:val="12"/>
            </w:pPr>
            <w:r>
              <w:t>维稳经费（运转保障）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17.95</w:t>
            </w:r>
          </w:p>
        </w:tc>
        <w:tc>
          <w:tcPr>
            <w:tcW w:w="2835" w:type="dxa"/>
            <w:vAlign w:val="center"/>
          </w:tcPr>
          <w:p>
            <w:pPr>
              <w:pStyle w:val="10"/>
            </w:pPr>
            <w:r>
              <w:t>其中：财政    资金</w:t>
            </w:r>
          </w:p>
        </w:tc>
        <w:tc>
          <w:tcPr>
            <w:tcW w:w="2551" w:type="dxa"/>
            <w:vAlign w:val="center"/>
          </w:tcPr>
          <w:p>
            <w:pPr>
              <w:pStyle w:val="12"/>
            </w:pPr>
            <w:r>
              <w:t>17.95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建立维稳保障长效机制，解决各种信访案件。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1.建立维稳保障长效机制，解决各种信访案件。</w:t>
            </w:r>
          </w:p>
          <w:p>
            <w:pPr>
              <w:pStyle w:val="12"/>
            </w:pPr>
            <w:r>
              <w:t>2.帮助群众解决疑难问题，减少矛盾纠纷案件和不稳定因素的发生。</w:t>
            </w:r>
          </w:p>
          <w:p>
            <w:pPr>
              <w:pStyle w:val="12"/>
            </w:pPr>
            <w:r>
              <w:t>3.此项目资金按序时进度支出：3月份支出25%，6月份支出50%，9月份支出80%，12月份支出100%，资金及时拨付到位，为维稳工作提供资金保障。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排查、化解矛盾纠纷的数量</w:t>
            </w:r>
          </w:p>
        </w:tc>
        <w:tc>
          <w:tcPr>
            <w:tcW w:w="5386" w:type="dxa"/>
            <w:vAlign w:val="center"/>
          </w:tcPr>
          <w:p>
            <w:pPr>
              <w:pStyle w:val="12"/>
            </w:pPr>
            <w:r>
              <w:t>反映排查、化解矛盾纠纷的数量情况</w:t>
            </w:r>
          </w:p>
        </w:tc>
        <w:tc>
          <w:tcPr>
            <w:tcW w:w="2268" w:type="dxa"/>
            <w:vAlign w:val="center"/>
          </w:tcPr>
          <w:p>
            <w:pPr>
              <w:pStyle w:val="12"/>
            </w:pPr>
            <w:r>
              <w:t>≥2件</w:t>
            </w:r>
          </w:p>
        </w:tc>
        <w:tc>
          <w:tcPr>
            <w:tcW w:w="1276"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矛盾纠纷调处成功率</w:t>
            </w:r>
          </w:p>
        </w:tc>
        <w:tc>
          <w:tcPr>
            <w:tcW w:w="5386" w:type="dxa"/>
            <w:vAlign w:val="center"/>
          </w:tcPr>
          <w:p>
            <w:pPr>
              <w:pStyle w:val="12"/>
            </w:pPr>
            <w:r>
              <w:t>反映矛盾纠纷调处成功率情况</w:t>
            </w:r>
          </w:p>
        </w:tc>
        <w:tc>
          <w:tcPr>
            <w:tcW w:w="2268" w:type="dxa"/>
            <w:vAlign w:val="center"/>
          </w:tcPr>
          <w:p>
            <w:pPr>
              <w:pStyle w:val="12"/>
            </w:pPr>
            <w:r>
              <w:t>≥85%</w:t>
            </w:r>
          </w:p>
        </w:tc>
        <w:tc>
          <w:tcPr>
            <w:tcW w:w="1276"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涉稳舆情处置率</w:t>
            </w:r>
          </w:p>
        </w:tc>
        <w:tc>
          <w:tcPr>
            <w:tcW w:w="5386" w:type="dxa"/>
            <w:vAlign w:val="center"/>
          </w:tcPr>
          <w:p>
            <w:pPr>
              <w:pStyle w:val="12"/>
            </w:pPr>
            <w:r>
              <w:t>反映已处置的涉稳舆情数量占涉稳舆情总数的比率</w:t>
            </w:r>
          </w:p>
        </w:tc>
        <w:tc>
          <w:tcPr>
            <w:tcW w:w="2268" w:type="dxa"/>
            <w:vAlign w:val="center"/>
          </w:tcPr>
          <w:p>
            <w:pPr>
              <w:pStyle w:val="12"/>
            </w:pPr>
            <w:r>
              <w:t>≥85%</w:t>
            </w:r>
          </w:p>
        </w:tc>
        <w:tc>
          <w:tcPr>
            <w:tcW w:w="1276" w:type="dxa"/>
            <w:vAlign w:val="center"/>
          </w:tcPr>
          <w:p>
            <w:pPr>
              <w:pStyle w:val="12"/>
            </w:pPr>
            <w:r>
              <w:t>三定方案及部门年度工作计划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解决信访案件及时率</w:t>
            </w:r>
          </w:p>
        </w:tc>
        <w:tc>
          <w:tcPr>
            <w:tcW w:w="5386" w:type="dxa"/>
            <w:vAlign w:val="center"/>
          </w:tcPr>
          <w:p>
            <w:pPr>
              <w:pStyle w:val="12"/>
            </w:pPr>
            <w:r>
              <w:t>反映解决信访案件及时情况</w:t>
            </w:r>
          </w:p>
        </w:tc>
        <w:tc>
          <w:tcPr>
            <w:tcW w:w="2268" w:type="dxa"/>
            <w:vAlign w:val="center"/>
          </w:tcPr>
          <w:p>
            <w:pPr>
              <w:pStyle w:val="12"/>
            </w:pPr>
            <w:r>
              <w:t>≥85%</w:t>
            </w:r>
          </w:p>
        </w:tc>
        <w:tc>
          <w:tcPr>
            <w:tcW w:w="1276"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反映项目支出控制在预算范围内情况</w:t>
            </w:r>
          </w:p>
        </w:tc>
        <w:tc>
          <w:tcPr>
            <w:tcW w:w="2268" w:type="dxa"/>
            <w:vAlign w:val="center"/>
          </w:tcPr>
          <w:p>
            <w:pPr>
              <w:pStyle w:val="12"/>
            </w:pPr>
            <w:r>
              <w:t>≤17.95万元</w:t>
            </w:r>
          </w:p>
        </w:tc>
        <w:tc>
          <w:tcPr>
            <w:tcW w:w="1276"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社会稳定水平提升率</w:t>
            </w:r>
          </w:p>
        </w:tc>
        <w:tc>
          <w:tcPr>
            <w:tcW w:w="5386" w:type="dxa"/>
            <w:vAlign w:val="center"/>
          </w:tcPr>
          <w:p>
            <w:pPr>
              <w:pStyle w:val="12"/>
            </w:pPr>
            <w:r>
              <w:t>矛盾纠纷数量较上年度下降的比例</w:t>
            </w:r>
          </w:p>
        </w:tc>
        <w:tc>
          <w:tcPr>
            <w:tcW w:w="2268" w:type="dxa"/>
            <w:vAlign w:val="center"/>
          </w:tcPr>
          <w:p>
            <w:pPr>
              <w:pStyle w:val="12"/>
            </w:pPr>
            <w:r>
              <w:t>≥10%</w:t>
            </w:r>
          </w:p>
        </w:tc>
        <w:tc>
          <w:tcPr>
            <w:tcW w:w="1276" w:type="dxa"/>
            <w:vAlign w:val="center"/>
          </w:tcPr>
          <w:p>
            <w:pPr>
              <w:pStyle w:val="12"/>
            </w:pPr>
            <w:r>
              <w:t>三定方案及部门年度工作计划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矛盾纠纷数量增长率</w:t>
            </w:r>
          </w:p>
        </w:tc>
        <w:tc>
          <w:tcPr>
            <w:tcW w:w="5386" w:type="dxa"/>
            <w:vAlign w:val="center"/>
          </w:tcPr>
          <w:p>
            <w:pPr>
              <w:pStyle w:val="12"/>
            </w:pPr>
            <w:r>
              <w:t>矛盾纠纷数量较上一年度没有大幅增加</w:t>
            </w:r>
          </w:p>
        </w:tc>
        <w:tc>
          <w:tcPr>
            <w:tcW w:w="2268" w:type="dxa"/>
            <w:vAlign w:val="center"/>
          </w:tcPr>
          <w:p>
            <w:pPr>
              <w:pStyle w:val="12"/>
            </w:pPr>
            <w:r>
              <w:t>≥20%</w:t>
            </w:r>
          </w:p>
        </w:tc>
        <w:tc>
          <w:tcPr>
            <w:tcW w:w="1276"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三定方案及部门年度工作计划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19、乡镇武装工作经费（运转保障）绩效目标表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13062524P000015101313</w:t>
            </w:r>
          </w:p>
        </w:tc>
        <w:tc>
          <w:tcPr>
            <w:tcW w:w="2835" w:type="dxa"/>
            <w:vAlign w:val="center"/>
          </w:tcPr>
          <w:p>
            <w:pPr>
              <w:pStyle w:val="10"/>
            </w:pPr>
            <w:r>
              <w:t>项目名称</w:t>
            </w:r>
          </w:p>
        </w:tc>
        <w:tc>
          <w:tcPr>
            <w:tcW w:w="6094" w:type="dxa"/>
            <w:gridSpan w:val="3"/>
            <w:vAlign w:val="center"/>
          </w:tcPr>
          <w:p>
            <w:pPr>
              <w:pStyle w:val="12"/>
            </w:pPr>
            <w:r>
              <w:t>乡镇武装工作经费（运转保障）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规范本镇武装部基础设施建设，不断提升遂行任务能力；保障本单位的民兵训练，征兵等工作的正常开展，圆满完成上级交给的各项工作任务。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1.规范本镇武装部基础设施建设，不断提升遂行任务能力；保障本单位的民兵训练，征兵等工作的正常开展，圆满完成上级交给的各项工作任务。</w:t>
            </w:r>
          </w:p>
          <w:p>
            <w:pPr>
              <w:pStyle w:val="12"/>
            </w:pPr>
            <w:r>
              <w:t>2.保障民兵训练，征兵等工作的正常开展，完成征兵人数不少于5人，完成上级交办的各项工作任务。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每年完成上级下达征兵数量</w:t>
            </w:r>
          </w:p>
        </w:tc>
        <w:tc>
          <w:tcPr>
            <w:tcW w:w="5386" w:type="dxa"/>
            <w:vAlign w:val="center"/>
          </w:tcPr>
          <w:p>
            <w:pPr>
              <w:pStyle w:val="12"/>
            </w:pPr>
            <w:r>
              <w:t>反映按照上级下达的征兵数量完成情况</w:t>
            </w:r>
          </w:p>
        </w:tc>
        <w:tc>
          <w:tcPr>
            <w:tcW w:w="2268" w:type="dxa"/>
            <w:vAlign w:val="center"/>
          </w:tcPr>
          <w:p>
            <w:pPr>
              <w:pStyle w:val="12"/>
            </w:pPr>
            <w:r>
              <w:t>≥5人</w:t>
            </w:r>
          </w:p>
        </w:tc>
        <w:tc>
          <w:tcPr>
            <w:tcW w:w="1276" w:type="dxa"/>
            <w:vAlign w:val="center"/>
          </w:tcPr>
          <w:p>
            <w:pPr>
              <w:pStyle w:val="12"/>
            </w:pPr>
            <w:r>
              <w:t>徐办字[2018]36号关于做好基层武装阵地建设经费保障的通知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民兵训练次数</w:t>
            </w:r>
          </w:p>
        </w:tc>
        <w:tc>
          <w:tcPr>
            <w:tcW w:w="5386" w:type="dxa"/>
            <w:vAlign w:val="center"/>
          </w:tcPr>
          <w:p>
            <w:pPr>
              <w:pStyle w:val="12"/>
            </w:pPr>
            <w:r>
              <w:t>反映民兵训练次数情况</w:t>
            </w:r>
          </w:p>
        </w:tc>
        <w:tc>
          <w:tcPr>
            <w:tcW w:w="2268" w:type="dxa"/>
            <w:vAlign w:val="center"/>
          </w:tcPr>
          <w:p>
            <w:pPr>
              <w:pStyle w:val="12"/>
            </w:pPr>
            <w:r>
              <w:t>≥1次</w:t>
            </w:r>
          </w:p>
        </w:tc>
        <w:tc>
          <w:tcPr>
            <w:tcW w:w="1276" w:type="dxa"/>
            <w:vAlign w:val="center"/>
          </w:tcPr>
          <w:p>
            <w:pPr>
              <w:pStyle w:val="12"/>
            </w:pPr>
            <w:r>
              <w:t>徐办字[2018]36号关于做好基层武装阵地建设经费保障的通知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装备器材、服装配备数量</w:t>
            </w:r>
          </w:p>
        </w:tc>
        <w:tc>
          <w:tcPr>
            <w:tcW w:w="5386" w:type="dxa"/>
            <w:vAlign w:val="center"/>
          </w:tcPr>
          <w:p>
            <w:pPr>
              <w:pStyle w:val="12"/>
            </w:pPr>
            <w:r>
              <w:t>反映装备器材、服装配备数量情况</w:t>
            </w:r>
          </w:p>
        </w:tc>
        <w:tc>
          <w:tcPr>
            <w:tcW w:w="2268" w:type="dxa"/>
            <w:vAlign w:val="center"/>
          </w:tcPr>
          <w:p>
            <w:pPr>
              <w:pStyle w:val="12"/>
            </w:pPr>
            <w:r>
              <w:t>≥3种</w:t>
            </w:r>
          </w:p>
        </w:tc>
        <w:tc>
          <w:tcPr>
            <w:tcW w:w="1276" w:type="dxa"/>
            <w:vAlign w:val="center"/>
          </w:tcPr>
          <w:p>
            <w:pPr>
              <w:pStyle w:val="12"/>
            </w:pPr>
            <w:r>
              <w:t>徐办字[2018]36号关于做好基层武装阵地建设经费保障的通知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装备器材完好率</w:t>
            </w:r>
          </w:p>
        </w:tc>
        <w:tc>
          <w:tcPr>
            <w:tcW w:w="5386" w:type="dxa"/>
            <w:vAlign w:val="center"/>
          </w:tcPr>
          <w:p>
            <w:pPr>
              <w:pStyle w:val="12"/>
            </w:pPr>
            <w:r>
              <w:t>反映装备器材是否完好可用</w:t>
            </w:r>
          </w:p>
        </w:tc>
        <w:tc>
          <w:tcPr>
            <w:tcW w:w="2268" w:type="dxa"/>
            <w:vAlign w:val="center"/>
          </w:tcPr>
          <w:p>
            <w:pPr>
              <w:pStyle w:val="12"/>
            </w:pPr>
            <w:r>
              <w:t>≥90%</w:t>
            </w:r>
          </w:p>
        </w:tc>
        <w:tc>
          <w:tcPr>
            <w:tcW w:w="1276" w:type="dxa"/>
            <w:vAlign w:val="center"/>
          </w:tcPr>
          <w:p>
            <w:pPr>
              <w:pStyle w:val="12"/>
            </w:pPr>
            <w:r>
              <w:t>徐办字[2018]36号关于做好基层武装阵地建设经费保障的通知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民兵训练出勤率</w:t>
            </w:r>
          </w:p>
        </w:tc>
        <w:tc>
          <w:tcPr>
            <w:tcW w:w="5386" w:type="dxa"/>
            <w:vAlign w:val="center"/>
          </w:tcPr>
          <w:p>
            <w:pPr>
              <w:pStyle w:val="12"/>
            </w:pPr>
            <w:r>
              <w:t>反映民兵训练出勤情况</w:t>
            </w:r>
          </w:p>
        </w:tc>
        <w:tc>
          <w:tcPr>
            <w:tcW w:w="2268" w:type="dxa"/>
            <w:vAlign w:val="center"/>
          </w:tcPr>
          <w:p>
            <w:pPr>
              <w:pStyle w:val="12"/>
            </w:pPr>
            <w:r>
              <w:t>≥90%</w:t>
            </w:r>
          </w:p>
        </w:tc>
        <w:tc>
          <w:tcPr>
            <w:tcW w:w="1276" w:type="dxa"/>
            <w:vAlign w:val="center"/>
          </w:tcPr>
          <w:p>
            <w:pPr>
              <w:pStyle w:val="12"/>
            </w:pPr>
            <w:r>
              <w:t>徐办字[2018]36号关于做好基层武装阵地建设经费保障的通知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征兵工作完成及时率</w:t>
            </w:r>
          </w:p>
        </w:tc>
        <w:tc>
          <w:tcPr>
            <w:tcW w:w="5386" w:type="dxa"/>
            <w:vAlign w:val="center"/>
          </w:tcPr>
          <w:p>
            <w:pPr>
              <w:pStyle w:val="12"/>
            </w:pPr>
            <w:r>
              <w:t>反映征兵工作完成及时情况</w:t>
            </w:r>
          </w:p>
        </w:tc>
        <w:tc>
          <w:tcPr>
            <w:tcW w:w="2268" w:type="dxa"/>
            <w:vAlign w:val="center"/>
          </w:tcPr>
          <w:p>
            <w:pPr>
              <w:pStyle w:val="12"/>
            </w:pPr>
            <w:r>
              <w:t>≥90%</w:t>
            </w:r>
          </w:p>
        </w:tc>
        <w:tc>
          <w:tcPr>
            <w:tcW w:w="1276" w:type="dxa"/>
            <w:vAlign w:val="center"/>
          </w:tcPr>
          <w:p>
            <w:pPr>
              <w:pStyle w:val="12"/>
            </w:pPr>
            <w:r>
              <w:t>徐办字[2018]36号关于做好基层武装阵地建设经费保障的通知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反映项目支出控制在预算范围内情况</w:t>
            </w:r>
          </w:p>
        </w:tc>
        <w:tc>
          <w:tcPr>
            <w:tcW w:w="2268" w:type="dxa"/>
            <w:vAlign w:val="center"/>
          </w:tcPr>
          <w:p>
            <w:pPr>
              <w:pStyle w:val="12"/>
            </w:pPr>
            <w:r>
              <w:t>≤3万元</w:t>
            </w:r>
          </w:p>
        </w:tc>
        <w:tc>
          <w:tcPr>
            <w:tcW w:w="1276" w:type="dxa"/>
            <w:vAlign w:val="center"/>
          </w:tcPr>
          <w:p>
            <w:pPr>
              <w:pStyle w:val="12"/>
            </w:pPr>
            <w:r>
              <w:t>徐办字[2018]36号关于做好基层武装阵地建设经费保障的通知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基层民兵能力提升比率</w:t>
            </w:r>
          </w:p>
        </w:tc>
        <w:tc>
          <w:tcPr>
            <w:tcW w:w="5386" w:type="dxa"/>
            <w:vAlign w:val="center"/>
          </w:tcPr>
          <w:p>
            <w:pPr>
              <w:pStyle w:val="12"/>
            </w:pPr>
            <w:r>
              <w:t>反映通过调研，基层民兵应急能力、装备保障能力等有所提升人数所占比重情况</w:t>
            </w:r>
          </w:p>
        </w:tc>
        <w:tc>
          <w:tcPr>
            <w:tcW w:w="2268" w:type="dxa"/>
            <w:vAlign w:val="center"/>
          </w:tcPr>
          <w:p>
            <w:pPr>
              <w:pStyle w:val="12"/>
            </w:pPr>
            <w:r>
              <w:t>≥90%</w:t>
            </w:r>
          </w:p>
        </w:tc>
        <w:tc>
          <w:tcPr>
            <w:tcW w:w="1276" w:type="dxa"/>
            <w:vAlign w:val="center"/>
          </w:tcPr>
          <w:p>
            <w:pPr>
              <w:pStyle w:val="12"/>
            </w:pPr>
            <w:r>
              <w:t>徐办字[2018]36号关于做好基层武装阵地建设经费保障的通知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民兵满意度</w:t>
            </w:r>
          </w:p>
        </w:tc>
        <w:tc>
          <w:tcPr>
            <w:tcW w:w="5386" w:type="dxa"/>
            <w:vAlign w:val="center"/>
          </w:tcPr>
          <w:p>
            <w:pPr>
              <w:pStyle w:val="12"/>
            </w:pPr>
            <w:r>
              <w:t>民兵满意度</w:t>
            </w:r>
          </w:p>
        </w:tc>
        <w:tc>
          <w:tcPr>
            <w:tcW w:w="2268" w:type="dxa"/>
            <w:vAlign w:val="center"/>
          </w:tcPr>
          <w:p>
            <w:pPr>
              <w:pStyle w:val="12"/>
            </w:pPr>
            <w:r>
              <w:t>≥90%</w:t>
            </w:r>
          </w:p>
        </w:tc>
        <w:tc>
          <w:tcPr>
            <w:tcW w:w="1276" w:type="dxa"/>
            <w:vAlign w:val="center"/>
          </w:tcPr>
          <w:p>
            <w:pPr>
              <w:pStyle w:val="12"/>
            </w:pPr>
            <w:r>
              <w:t>徐办字[2018]36号关于做好基层武装阵地建设经费保障的通知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20、选任专职人民调解员经费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13062524P000015103909</w:t>
            </w:r>
          </w:p>
        </w:tc>
        <w:tc>
          <w:tcPr>
            <w:tcW w:w="2835" w:type="dxa"/>
            <w:vAlign w:val="center"/>
          </w:tcPr>
          <w:p>
            <w:pPr>
              <w:pStyle w:val="10"/>
            </w:pPr>
            <w:r>
              <w:t>项目名称</w:t>
            </w:r>
          </w:p>
        </w:tc>
        <w:tc>
          <w:tcPr>
            <w:tcW w:w="6094" w:type="dxa"/>
            <w:gridSpan w:val="3"/>
            <w:vAlign w:val="center"/>
          </w:tcPr>
          <w:p>
            <w:pPr>
              <w:pStyle w:val="12"/>
            </w:pPr>
            <w:r>
              <w:t>选任专职人民调解员经费</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7.29</w:t>
            </w:r>
          </w:p>
        </w:tc>
        <w:tc>
          <w:tcPr>
            <w:tcW w:w="2835" w:type="dxa"/>
            <w:vAlign w:val="center"/>
          </w:tcPr>
          <w:p>
            <w:pPr>
              <w:pStyle w:val="10"/>
            </w:pPr>
            <w:r>
              <w:t>其中：财政    资金</w:t>
            </w:r>
          </w:p>
        </w:tc>
        <w:tc>
          <w:tcPr>
            <w:tcW w:w="2551" w:type="dxa"/>
            <w:vAlign w:val="center"/>
          </w:tcPr>
          <w:p>
            <w:pPr>
              <w:pStyle w:val="12"/>
            </w:pPr>
            <w:r>
              <w:t>7.29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1.按月及时发放经费，为做好人民调解工作提供经费保障，进而促进调解员队伍更好、更快调解诉前案件和信访案件。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58%</w:t>
            </w:r>
          </w:p>
        </w:tc>
        <w:tc>
          <w:tcPr>
            <w:tcW w:w="2551" w:type="dxa"/>
            <w:vAlign w:val="center"/>
          </w:tcPr>
          <w:p>
            <w:pPr>
              <w:pStyle w:val="13"/>
            </w:pPr>
            <w:r>
              <w:t>78%</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1.1.专职人民调解员选任人数3人，按月及时发放经费，为做好人民调解工作提供经费保障，进而促进调解员队伍更好、更快调解诉前案件和信访案件。</w:t>
            </w:r>
          </w:p>
          <w:p>
            <w:pPr>
              <w:pStyle w:val="12"/>
            </w:pPr>
            <w:r>
              <w:t>2.2.提高调解成功案件数量占受理案件数量的比例，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选任人数</w:t>
            </w:r>
          </w:p>
        </w:tc>
        <w:tc>
          <w:tcPr>
            <w:tcW w:w="5386" w:type="dxa"/>
            <w:vAlign w:val="center"/>
          </w:tcPr>
          <w:p>
            <w:pPr>
              <w:pStyle w:val="12"/>
            </w:pPr>
            <w:r>
              <w:t>反映专职人民调解员选任人数情况</w:t>
            </w:r>
          </w:p>
        </w:tc>
        <w:tc>
          <w:tcPr>
            <w:tcW w:w="2268" w:type="dxa"/>
            <w:vAlign w:val="center"/>
          </w:tcPr>
          <w:p>
            <w:pPr>
              <w:pStyle w:val="12"/>
            </w:pPr>
            <w:r>
              <w:t>3人</w:t>
            </w:r>
          </w:p>
        </w:tc>
        <w:tc>
          <w:tcPr>
            <w:tcW w:w="1276" w:type="dxa"/>
            <w:vAlign w:val="center"/>
          </w:tcPr>
          <w:p>
            <w:pPr>
              <w:pStyle w:val="12"/>
            </w:pPr>
            <w:r>
              <w:t>保定市徐水区调解中心及各乡镇、城区办人民调解委员会选任专职人民调解员实施方案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调解员条件符合率</w:t>
            </w:r>
          </w:p>
        </w:tc>
        <w:tc>
          <w:tcPr>
            <w:tcW w:w="5386" w:type="dxa"/>
            <w:vAlign w:val="center"/>
          </w:tcPr>
          <w:p>
            <w:pPr>
              <w:pStyle w:val="12"/>
            </w:pPr>
            <w:r>
              <w:t>反映选任的专职人民调解员条件是否符合要求</w:t>
            </w:r>
          </w:p>
        </w:tc>
        <w:tc>
          <w:tcPr>
            <w:tcW w:w="2268" w:type="dxa"/>
            <w:vAlign w:val="center"/>
          </w:tcPr>
          <w:p>
            <w:pPr>
              <w:pStyle w:val="12"/>
            </w:pPr>
            <w:r>
              <w:t>≥100%</w:t>
            </w:r>
          </w:p>
        </w:tc>
        <w:tc>
          <w:tcPr>
            <w:tcW w:w="1276" w:type="dxa"/>
            <w:vAlign w:val="center"/>
          </w:tcPr>
          <w:p>
            <w:pPr>
              <w:pStyle w:val="12"/>
            </w:pPr>
            <w:r>
              <w:t>保定市徐水区调解中心及各乡镇、城区办人民调解委员会选任专职人民调解员实施方案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选任及时率</w:t>
            </w:r>
          </w:p>
        </w:tc>
        <w:tc>
          <w:tcPr>
            <w:tcW w:w="5386" w:type="dxa"/>
            <w:vAlign w:val="center"/>
          </w:tcPr>
          <w:p>
            <w:pPr>
              <w:pStyle w:val="12"/>
            </w:pPr>
            <w:r>
              <w:t>反映专职人民调解员选任的及时程度</w:t>
            </w:r>
          </w:p>
        </w:tc>
        <w:tc>
          <w:tcPr>
            <w:tcW w:w="2268" w:type="dxa"/>
            <w:vAlign w:val="center"/>
          </w:tcPr>
          <w:p>
            <w:pPr>
              <w:pStyle w:val="12"/>
            </w:pPr>
            <w:r>
              <w:t>≤100%</w:t>
            </w:r>
          </w:p>
        </w:tc>
        <w:tc>
          <w:tcPr>
            <w:tcW w:w="1276" w:type="dxa"/>
            <w:vAlign w:val="center"/>
          </w:tcPr>
          <w:p>
            <w:pPr>
              <w:pStyle w:val="12"/>
            </w:pPr>
            <w:r>
              <w:t>保定市徐水区调解中心及各乡镇、城区办人民调解委员会选任专职人民调解员实施方案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选任专职人民调解员成本</w:t>
            </w:r>
          </w:p>
        </w:tc>
        <w:tc>
          <w:tcPr>
            <w:tcW w:w="5386" w:type="dxa"/>
            <w:vAlign w:val="center"/>
          </w:tcPr>
          <w:p>
            <w:pPr>
              <w:pStyle w:val="12"/>
            </w:pPr>
            <w:r>
              <w:t>反映项目支出金额不高于预算金额</w:t>
            </w:r>
          </w:p>
        </w:tc>
        <w:tc>
          <w:tcPr>
            <w:tcW w:w="2268" w:type="dxa"/>
            <w:vAlign w:val="center"/>
          </w:tcPr>
          <w:p>
            <w:pPr>
              <w:pStyle w:val="12"/>
            </w:pPr>
            <w:r>
              <w:t>7.29万元</w:t>
            </w:r>
          </w:p>
        </w:tc>
        <w:tc>
          <w:tcPr>
            <w:tcW w:w="1276" w:type="dxa"/>
            <w:vAlign w:val="center"/>
          </w:tcPr>
          <w:p>
            <w:pPr>
              <w:pStyle w:val="12"/>
            </w:pPr>
            <w:r>
              <w:t>保定市徐水区调解中心及各乡镇、城区办人民调解委员会选任专职人民调解员实施方案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调解案件成功率</w:t>
            </w:r>
          </w:p>
        </w:tc>
        <w:tc>
          <w:tcPr>
            <w:tcW w:w="5386" w:type="dxa"/>
            <w:vAlign w:val="center"/>
          </w:tcPr>
          <w:p>
            <w:pPr>
              <w:pStyle w:val="12"/>
            </w:pPr>
            <w:r>
              <w:t>调解成功案件数量占受理案件数量的比率</w:t>
            </w:r>
          </w:p>
        </w:tc>
        <w:tc>
          <w:tcPr>
            <w:tcW w:w="2268" w:type="dxa"/>
            <w:vAlign w:val="center"/>
          </w:tcPr>
          <w:p>
            <w:pPr>
              <w:pStyle w:val="12"/>
            </w:pPr>
            <w:r>
              <w:t>≥95%</w:t>
            </w:r>
          </w:p>
        </w:tc>
        <w:tc>
          <w:tcPr>
            <w:tcW w:w="1276" w:type="dxa"/>
            <w:vAlign w:val="center"/>
          </w:tcPr>
          <w:p>
            <w:pPr>
              <w:pStyle w:val="12"/>
            </w:pPr>
            <w:r>
              <w:t>保定市徐水区调解中心及各乡镇、城区办人民调解委员会选任专职人民调解员实施方案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反映群众对专职人员工作的满意程度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21、预拨付2023年中央自然灾害救灾资金绩效目标表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13062523P00001110357X</w:t>
            </w:r>
          </w:p>
        </w:tc>
        <w:tc>
          <w:tcPr>
            <w:tcW w:w="2835" w:type="dxa"/>
            <w:vAlign w:val="center"/>
          </w:tcPr>
          <w:p>
            <w:pPr>
              <w:pStyle w:val="10"/>
            </w:pPr>
            <w:r>
              <w:t>项目名称</w:t>
            </w:r>
          </w:p>
        </w:tc>
        <w:tc>
          <w:tcPr>
            <w:tcW w:w="6094" w:type="dxa"/>
            <w:gridSpan w:val="3"/>
            <w:vAlign w:val="center"/>
          </w:tcPr>
          <w:p>
            <w:pPr>
              <w:pStyle w:val="12"/>
            </w:pPr>
            <w:r>
              <w:t>预拨付2023年中央自然灾害救灾资金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w:t>
            </w:r>
          </w:p>
        </w:tc>
        <w:tc>
          <w:tcPr>
            <w:tcW w:w="2835" w:type="dxa"/>
            <w:vAlign w:val="center"/>
          </w:tcPr>
          <w:p>
            <w:pPr>
              <w:pStyle w:val="10"/>
            </w:pPr>
            <w:r>
              <w:t>其中：财政    资金</w:t>
            </w:r>
          </w:p>
        </w:tc>
        <w:tc>
          <w:tcPr>
            <w:tcW w:w="2551" w:type="dxa"/>
            <w:vAlign w:val="center"/>
          </w:tcPr>
          <w:p>
            <w:pPr>
              <w:pStyle w:val="12"/>
            </w:pPr>
            <w:r>
              <w:t>2.80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用于应急生活救助及住房恢复重建补助资金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1.切实做好应急抢险救援和受灾群众救助工作，使受灾群众感受到党和政府的关心与温暖。</w:t>
            </w:r>
          </w:p>
          <w:p>
            <w:pPr>
              <w:pStyle w:val="12"/>
            </w:pPr>
            <w:r>
              <w:t>2.购置应急抢险物资350套件，全面提升防汛减灾水平和抢险救援能力，确保人民群众生命财产安全。</w:t>
            </w:r>
          </w:p>
          <w:p>
            <w:pPr>
              <w:pStyle w:val="12"/>
            </w:pPr>
            <w:r>
              <w:t>3.紧急转移安置人口10468人，全力做好受灾群众安置工作，切实解决好受灾群众的基本生活。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救助工作覆盖村数量</w:t>
            </w:r>
          </w:p>
        </w:tc>
        <w:tc>
          <w:tcPr>
            <w:tcW w:w="5386" w:type="dxa"/>
            <w:vAlign w:val="center"/>
          </w:tcPr>
          <w:p>
            <w:pPr>
              <w:pStyle w:val="12"/>
            </w:pPr>
            <w:r>
              <w:t>受灾救助工作覆盖全部受灾村数量</w:t>
            </w:r>
          </w:p>
        </w:tc>
        <w:tc>
          <w:tcPr>
            <w:tcW w:w="2268" w:type="dxa"/>
            <w:vAlign w:val="center"/>
          </w:tcPr>
          <w:p>
            <w:pPr>
              <w:pStyle w:val="12"/>
            </w:pPr>
            <w:r>
              <w:t>15个</w:t>
            </w:r>
          </w:p>
        </w:tc>
        <w:tc>
          <w:tcPr>
            <w:tcW w:w="1276" w:type="dxa"/>
            <w:vAlign w:val="center"/>
          </w:tcPr>
          <w:p>
            <w:pPr>
              <w:pStyle w:val="12"/>
            </w:pPr>
            <w:r>
              <w:t>灾情调查统计表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购置应急抢险物资</w:t>
            </w:r>
          </w:p>
        </w:tc>
        <w:tc>
          <w:tcPr>
            <w:tcW w:w="5386" w:type="dxa"/>
            <w:vAlign w:val="center"/>
          </w:tcPr>
          <w:p>
            <w:pPr>
              <w:pStyle w:val="12"/>
            </w:pPr>
            <w:r>
              <w:t>抢险救灾时购置物资数量</w:t>
            </w:r>
          </w:p>
        </w:tc>
        <w:tc>
          <w:tcPr>
            <w:tcW w:w="2268" w:type="dxa"/>
            <w:vAlign w:val="center"/>
          </w:tcPr>
          <w:p>
            <w:pPr>
              <w:pStyle w:val="12"/>
            </w:pPr>
            <w:r>
              <w:t>≥350套、件</w:t>
            </w:r>
          </w:p>
        </w:tc>
        <w:tc>
          <w:tcPr>
            <w:tcW w:w="1276" w:type="dxa"/>
            <w:vAlign w:val="center"/>
          </w:tcPr>
          <w:p>
            <w:pPr>
              <w:pStyle w:val="12"/>
            </w:pPr>
            <w:r>
              <w:t>灾情调查统计表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转移人口数量</w:t>
            </w:r>
          </w:p>
        </w:tc>
        <w:tc>
          <w:tcPr>
            <w:tcW w:w="5386" w:type="dxa"/>
            <w:vAlign w:val="center"/>
          </w:tcPr>
          <w:p>
            <w:pPr>
              <w:pStyle w:val="12"/>
            </w:pPr>
            <w:r>
              <w:t>因灾转移安置人口数量</w:t>
            </w:r>
          </w:p>
        </w:tc>
        <w:tc>
          <w:tcPr>
            <w:tcW w:w="2268" w:type="dxa"/>
            <w:vAlign w:val="center"/>
          </w:tcPr>
          <w:p>
            <w:pPr>
              <w:pStyle w:val="12"/>
            </w:pPr>
            <w:r>
              <w:t>≥10468人</w:t>
            </w:r>
          </w:p>
        </w:tc>
        <w:tc>
          <w:tcPr>
            <w:tcW w:w="1276" w:type="dxa"/>
            <w:vAlign w:val="center"/>
          </w:tcPr>
          <w:p>
            <w:pPr>
              <w:pStyle w:val="12"/>
            </w:pPr>
            <w:r>
              <w:t>灾情调查统计表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购置物资合格率</w:t>
            </w:r>
          </w:p>
        </w:tc>
        <w:tc>
          <w:tcPr>
            <w:tcW w:w="5386" w:type="dxa"/>
            <w:vAlign w:val="center"/>
          </w:tcPr>
          <w:p>
            <w:pPr>
              <w:pStyle w:val="12"/>
            </w:pPr>
            <w:r>
              <w:t>抢险救灾购置物资合格数量占总数量比例</w:t>
            </w:r>
          </w:p>
        </w:tc>
        <w:tc>
          <w:tcPr>
            <w:tcW w:w="2268" w:type="dxa"/>
            <w:vAlign w:val="center"/>
          </w:tcPr>
          <w:p>
            <w:pPr>
              <w:pStyle w:val="12"/>
            </w:pPr>
            <w:r>
              <w:t>100%</w:t>
            </w:r>
          </w:p>
        </w:tc>
        <w:tc>
          <w:tcPr>
            <w:tcW w:w="1276" w:type="dxa"/>
            <w:vAlign w:val="center"/>
          </w:tcPr>
          <w:p>
            <w:pPr>
              <w:pStyle w:val="12"/>
            </w:pPr>
            <w:r>
              <w:t>物资验收记录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专项资金拨付及时率</w:t>
            </w:r>
          </w:p>
        </w:tc>
        <w:tc>
          <w:tcPr>
            <w:tcW w:w="5386" w:type="dxa"/>
            <w:vAlign w:val="center"/>
          </w:tcPr>
          <w:p>
            <w:pPr>
              <w:pStyle w:val="12"/>
            </w:pPr>
            <w:r>
              <w:t>中央专项资金拨付及时率情况</w:t>
            </w:r>
          </w:p>
        </w:tc>
        <w:tc>
          <w:tcPr>
            <w:tcW w:w="2268" w:type="dxa"/>
            <w:vAlign w:val="center"/>
          </w:tcPr>
          <w:p>
            <w:pPr>
              <w:pStyle w:val="12"/>
            </w:pPr>
            <w:r>
              <w:t>100%</w:t>
            </w:r>
          </w:p>
        </w:tc>
        <w:tc>
          <w:tcPr>
            <w:tcW w:w="1276" w:type="dxa"/>
            <w:vAlign w:val="center"/>
          </w:tcPr>
          <w:p>
            <w:pPr>
              <w:pStyle w:val="12"/>
            </w:pPr>
            <w:r>
              <w:t>河北省自然灾害救灾救助资金管理实施细则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预算资金控制数</w:t>
            </w:r>
          </w:p>
        </w:tc>
        <w:tc>
          <w:tcPr>
            <w:tcW w:w="5386" w:type="dxa"/>
            <w:vAlign w:val="center"/>
          </w:tcPr>
          <w:p>
            <w:pPr>
              <w:pStyle w:val="12"/>
            </w:pPr>
            <w:r>
              <w:t>实际支出在预算资金控制范围内</w:t>
            </w:r>
          </w:p>
        </w:tc>
        <w:tc>
          <w:tcPr>
            <w:tcW w:w="2268" w:type="dxa"/>
            <w:vAlign w:val="center"/>
          </w:tcPr>
          <w:p>
            <w:pPr>
              <w:pStyle w:val="12"/>
            </w:pPr>
            <w:r>
              <w:t>≤28000元</w:t>
            </w:r>
          </w:p>
        </w:tc>
        <w:tc>
          <w:tcPr>
            <w:tcW w:w="1276" w:type="dxa"/>
            <w:vAlign w:val="center"/>
          </w:tcPr>
          <w:p>
            <w:pPr>
              <w:pStyle w:val="12"/>
            </w:pPr>
            <w:r>
              <w:t>河北省自然灾害救灾救助资金管理实施细则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应急救援任务有效完成率</w:t>
            </w:r>
          </w:p>
        </w:tc>
        <w:tc>
          <w:tcPr>
            <w:tcW w:w="5386" w:type="dxa"/>
            <w:vAlign w:val="center"/>
          </w:tcPr>
          <w:p>
            <w:pPr>
              <w:pStyle w:val="12"/>
            </w:pPr>
            <w:r>
              <w:t>应急救援任务有效完成数量占所有应急救援任务比率</w:t>
            </w:r>
          </w:p>
        </w:tc>
        <w:tc>
          <w:tcPr>
            <w:tcW w:w="2268" w:type="dxa"/>
            <w:vAlign w:val="center"/>
          </w:tcPr>
          <w:p>
            <w:pPr>
              <w:pStyle w:val="12"/>
            </w:pPr>
            <w:r>
              <w:t>≥90%</w:t>
            </w:r>
          </w:p>
        </w:tc>
        <w:tc>
          <w:tcPr>
            <w:tcW w:w="1276" w:type="dxa"/>
            <w:vAlign w:val="center"/>
          </w:tcPr>
          <w:p>
            <w:pPr>
              <w:pStyle w:val="12"/>
            </w:pPr>
            <w:r>
              <w:t>依据三定方案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接受救助群众满意度</w:t>
            </w:r>
          </w:p>
        </w:tc>
        <w:tc>
          <w:tcPr>
            <w:tcW w:w="2268" w:type="dxa"/>
            <w:vAlign w:val="center"/>
          </w:tcPr>
          <w:p>
            <w:pPr>
              <w:pStyle w:val="12"/>
            </w:pPr>
            <w:r>
              <w:t>≥90%</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13062524P00001510852F</w:t>
            </w:r>
          </w:p>
        </w:tc>
        <w:tc>
          <w:tcPr>
            <w:tcW w:w="2835" w:type="dxa"/>
            <w:vAlign w:val="center"/>
          </w:tcPr>
          <w:p>
            <w:pPr>
              <w:pStyle w:val="10"/>
            </w:pPr>
            <w:r>
              <w:t>项目名称</w:t>
            </w:r>
          </w:p>
        </w:tc>
        <w:tc>
          <w:tcPr>
            <w:tcW w:w="6094" w:type="dxa"/>
            <w:gridSpan w:val="3"/>
            <w:vAlign w:val="center"/>
          </w:tcPr>
          <w:p>
            <w:pPr>
              <w:pStyle w:val="12"/>
            </w:pPr>
            <w:r>
              <w:t>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项目金额5万元，用于保障2024年人员劳务费及办公经费，确保单位有效运转。</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1.项目金额5万元，用于保障2024年人员劳务费及办公经费，确保单位有效运转。</w:t>
            </w:r>
            <w:r>
              <w:tab/>
            </w:r>
            <w:r>
              <w:tab/>
            </w:r>
          </w:p>
          <w:p>
            <w:pPr>
              <w:pStyle w:val="12"/>
            </w:pPr>
            <w:r>
              <w:t>2.保障我单位设备设施的正常运转，确保我单位公务活动的正常开展。</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保障机关办公面积</w:t>
            </w:r>
          </w:p>
        </w:tc>
        <w:tc>
          <w:tcPr>
            <w:tcW w:w="5386" w:type="dxa"/>
            <w:vAlign w:val="center"/>
          </w:tcPr>
          <w:p>
            <w:pPr>
              <w:pStyle w:val="12"/>
            </w:pPr>
            <w:r>
              <w:t>反映保障机关办公面积情况</w:t>
            </w:r>
          </w:p>
        </w:tc>
        <w:tc>
          <w:tcPr>
            <w:tcW w:w="2268" w:type="dxa"/>
            <w:vAlign w:val="center"/>
          </w:tcPr>
          <w:p>
            <w:pPr>
              <w:pStyle w:val="12"/>
            </w:pPr>
            <w:r>
              <w:t>≥4948平方米</w:t>
            </w:r>
          </w:p>
        </w:tc>
        <w:tc>
          <w:tcPr>
            <w:tcW w:w="1276" w:type="dxa"/>
            <w:vAlign w:val="center"/>
          </w:tcPr>
          <w:p>
            <w:pPr>
              <w:pStyle w:val="12"/>
            </w:pPr>
            <w:r>
              <w:t>徐政财字【2024】6号文件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办公环境达标率</w:t>
            </w:r>
          </w:p>
        </w:tc>
        <w:tc>
          <w:tcPr>
            <w:tcW w:w="5386" w:type="dxa"/>
            <w:vAlign w:val="center"/>
          </w:tcPr>
          <w:p>
            <w:pPr>
              <w:pStyle w:val="12"/>
            </w:pPr>
            <w:r>
              <w:t>反映办公环境达标情况</w:t>
            </w:r>
          </w:p>
        </w:tc>
        <w:tc>
          <w:tcPr>
            <w:tcW w:w="2268" w:type="dxa"/>
            <w:vAlign w:val="center"/>
          </w:tcPr>
          <w:p>
            <w:pPr>
              <w:pStyle w:val="12"/>
            </w:pPr>
            <w:r>
              <w:t>≥95%</w:t>
            </w:r>
          </w:p>
        </w:tc>
        <w:tc>
          <w:tcPr>
            <w:tcW w:w="1276" w:type="dxa"/>
            <w:vAlign w:val="center"/>
          </w:tcPr>
          <w:p>
            <w:pPr>
              <w:pStyle w:val="12"/>
            </w:pPr>
            <w:r>
              <w:t>徐政财字【2024】6号文件</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日常工作经费及时率</w:t>
            </w:r>
          </w:p>
        </w:tc>
        <w:tc>
          <w:tcPr>
            <w:tcW w:w="5386" w:type="dxa"/>
            <w:vAlign w:val="center"/>
          </w:tcPr>
          <w:p>
            <w:pPr>
              <w:pStyle w:val="12"/>
            </w:pPr>
            <w:r>
              <w:t>反映保障日常工作及时开展情况</w:t>
            </w:r>
          </w:p>
        </w:tc>
        <w:tc>
          <w:tcPr>
            <w:tcW w:w="2268" w:type="dxa"/>
            <w:vAlign w:val="center"/>
          </w:tcPr>
          <w:p>
            <w:pPr>
              <w:pStyle w:val="12"/>
            </w:pPr>
            <w:r>
              <w:t>≥95%</w:t>
            </w:r>
          </w:p>
        </w:tc>
        <w:tc>
          <w:tcPr>
            <w:tcW w:w="1276" w:type="dxa"/>
            <w:vAlign w:val="center"/>
          </w:tcPr>
          <w:p>
            <w:pPr>
              <w:pStyle w:val="12"/>
            </w:pPr>
            <w:r>
              <w:t>徐政财字【2024】6号文件</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项目成本控制数</w:t>
            </w:r>
          </w:p>
        </w:tc>
        <w:tc>
          <w:tcPr>
            <w:tcW w:w="5386" w:type="dxa"/>
            <w:vAlign w:val="center"/>
          </w:tcPr>
          <w:p>
            <w:pPr>
              <w:pStyle w:val="12"/>
            </w:pPr>
            <w:r>
              <w:t>项目支出控制在预算范围内</w:t>
            </w:r>
          </w:p>
        </w:tc>
        <w:tc>
          <w:tcPr>
            <w:tcW w:w="2268" w:type="dxa"/>
            <w:vAlign w:val="center"/>
          </w:tcPr>
          <w:p>
            <w:pPr>
              <w:pStyle w:val="12"/>
            </w:pPr>
            <w:r>
              <w:t>≤5万元</w:t>
            </w:r>
          </w:p>
        </w:tc>
        <w:tc>
          <w:tcPr>
            <w:tcW w:w="1276" w:type="dxa"/>
            <w:vAlign w:val="center"/>
          </w:tcPr>
          <w:p>
            <w:pPr>
              <w:pStyle w:val="12"/>
            </w:pPr>
            <w:r>
              <w:t>专项工作经费项目实施计划。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政府机关服务 群众的水平机关正常运转率</w:t>
            </w:r>
          </w:p>
        </w:tc>
        <w:tc>
          <w:tcPr>
            <w:tcW w:w="5386" w:type="dxa"/>
            <w:vAlign w:val="center"/>
          </w:tcPr>
          <w:p>
            <w:pPr>
              <w:pStyle w:val="12"/>
            </w:pPr>
            <w:r>
              <w:t>机关正常运转率</w:t>
            </w:r>
          </w:p>
        </w:tc>
        <w:tc>
          <w:tcPr>
            <w:tcW w:w="2268" w:type="dxa"/>
            <w:vAlign w:val="center"/>
          </w:tcPr>
          <w:p>
            <w:pPr>
              <w:pStyle w:val="12"/>
            </w:pPr>
            <w:r>
              <w:t>≥95%</w:t>
            </w:r>
          </w:p>
        </w:tc>
        <w:tc>
          <w:tcPr>
            <w:tcW w:w="1276" w:type="dxa"/>
            <w:vAlign w:val="center"/>
          </w:tcPr>
          <w:p>
            <w:pPr>
              <w:pStyle w:val="12"/>
            </w:pPr>
            <w:r>
              <w:t>徐政财字【2024】6号文件</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镇政府工作人员满意度</w:t>
            </w:r>
          </w:p>
        </w:tc>
        <w:tc>
          <w:tcPr>
            <w:tcW w:w="5386" w:type="dxa"/>
            <w:vAlign w:val="center"/>
          </w:tcPr>
          <w:p>
            <w:pPr>
              <w:pStyle w:val="12"/>
            </w:pPr>
            <w:r>
              <w:t>反映镇政府工作人员满意程度</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913001保定市徐水区留村镇人民政府本级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保定市徐水区留村镇人民政府本级上年末固定资产金额为481.57万元（详见下表）。本年度拟购置固定资产总额为2.00万元，已按要求列入政府采购预算，详见政府采购预算表。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913001保定市徐水区留村镇人民政府本级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481.57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4948</w:t>
            </w:r>
          </w:p>
        </w:tc>
        <w:tc>
          <w:tcPr>
            <w:tcW w:w="2835" w:type="dxa"/>
            <w:vAlign w:val="center"/>
          </w:tcPr>
          <w:p>
            <w:pPr>
              <w:pStyle w:val="11"/>
            </w:pPr>
            <w:r>
              <w:t>77.83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4948</w:t>
            </w:r>
          </w:p>
        </w:tc>
        <w:tc>
          <w:tcPr>
            <w:tcW w:w="2835" w:type="dxa"/>
            <w:vAlign w:val="center"/>
          </w:tcPr>
          <w:p>
            <w:pPr>
              <w:pStyle w:val="11"/>
            </w:pPr>
            <w:r>
              <w:t>77.83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6</w:t>
            </w:r>
          </w:p>
        </w:tc>
        <w:tc>
          <w:tcPr>
            <w:tcW w:w="2835" w:type="dxa"/>
            <w:vAlign w:val="center"/>
          </w:tcPr>
          <w:p>
            <w:pPr>
              <w:pStyle w:val="11"/>
            </w:pPr>
            <w:r>
              <w:t>74.93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w:t>
            </w:r>
          </w:p>
        </w:tc>
        <w:tc>
          <w:tcPr>
            <w:tcW w:w="2835" w:type="dxa"/>
            <w:vAlign w:val="center"/>
          </w:tcPr>
          <w:p>
            <w:pPr>
              <w:pStyle w:val="11"/>
            </w:pPr>
            <w:r>
              <w:t>328.80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jE3Yzk4NGZhNDQwMzQxNjY4ZTc5ZmI0NDNkZjVlOGQifQ=="/>
  </w:docVars>
  <w:rsids>
    <w:rsidRoot w:val="00000000"/>
    <w:rsid w:val="0D58231E"/>
    <w:rsid w:val="1AA86E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2024-02-26T10:45:31Z</dcterms:created>
  <dcterms:modified xsi:type="dcterms:W3CDTF">2024-02-26T02:45:31Z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2024-02-26T10:45:31Z</dcterms:created>
  <dcterms:modified xsi:type="dcterms:W3CDTF">2024-02-26T02:45:31Z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2024-02-26T10:45:32Z</dcterms:created>
  <dcterms:modified xsi:type="dcterms:W3CDTF">2024-02-26T02:45:32Z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2024-02-26T10:45:32Z</dcterms:created>
  <dcterms:modified xsi:type="dcterms:W3CDTF">2024-02-26T02:45:32Z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2024-02-26T10:45:30Z</dcterms:created>
  <dcterms:modified xsi:type="dcterms:W3CDTF">2024-02-26T02:45:30Z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2024-02-26T10:45:32Z</dcterms:created>
  <dcterms:modified xsi:type="dcterms:W3CDTF">2024-02-26T02:45:32Z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2024-02-26T10:45:32Z</dcterms:created>
  <dcterms:modified xsi:type="dcterms:W3CDTF">2024-02-26T02:45:32Z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2024-02-26T10:45:32Z</dcterms:created>
  <dcterms:modified xsi:type="dcterms:W3CDTF">2024-02-26T02:45:32Z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2024-02-26T10:45:33Z</dcterms:created>
  <dcterms:modified xsi:type="dcterms:W3CDTF">2024-02-26T02:45:33Z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2024-02-26T10:45:29Z</dcterms:created>
  <dcterms:modified xsi:type="dcterms:W3CDTF">2024-02-26T02:45:29Z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2024-02-26T10:45:33Z</dcterms:created>
  <dcterms:modified xsi:type="dcterms:W3CDTF">2024-02-26T02:45:33Z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2024-02-26T10:45:33Z</dcterms:created>
  <dcterms:modified xsi:type="dcterms:W3CDTF">2024-02-26T02:45:33Z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2024-02-26T10:45:33Z</dcterms:created>
  <dcterms:modified xsi:type="dcterms:W3CDTF">2024-02-26T02:45:33Z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2024-02-26T10:45:33Z</dcterms:created>
  <dcterms:modified xsi:type="dcterms:W3CDTF">2024-02-26T02:45:33Z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2024-02-26T10:45:34Z</dcterms:created>
  <dcterms:modified xsi:type="dcterms:W3CDTF">2024-02-26T02:45:34Z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2024-02-26T10:45:31Z</dcterms:created>
  <dcterms:modified xsi:type="dcterms:W3CDTF">2024-02-26T02:45:31Z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2024-02-26T10:45:34Z</dcterms:created>
  <dcterms:modified xsi:type="dcterms:W3CDTF">2024-02-26T02:45:34Z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2024-02-26T10:45:34Z</dcterms:created>
  <dcterms:modified xsi:type="dcterms:W3CDTF">2024-02-26T02:45:34Z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2024-02-26T10:45:34Z</dcterms:created>
  <dcterms:modified xsi:type="dcterms:W3CDTF">2024-02-26T02:45:34Z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2024-02-26T10:45:35Z</dcterms:created>
  <dcterms:modified xsi:type="dcterms:W3CDTF">2024-02-26T02:45:35Z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2024-02-26T10:45:35Z</dcterms:created>
  <dcterms:modified xsi:type="dcterms:W3CDTF">2024-02-26T02:45:35Z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2024-02-26T10:45:30Z</dcterms:created>
  <dcterms:modified xsi:type="dcterms:W3CDTF">2024-02-26T02:45:30Z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2024-02-26T10:45:26Z</dcterms:created>
  <dcterms:modified xsi:type="dcterms:W3CDTF">2024-02-26T02:45:26Z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2024-02-26T10:45:31Z</dcterms:created>
  <dcterms:modified xsi:type="dcterms:W3CDTF">2024-02-26T02:45:31Z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2024-02-26T10:45:31Z</dcterms:created>
  <dcterms:modified xsi:type="dcterms:W3CDTF">2024-02-26T02:45:31Z</dcterms:modified>
</cp:coreProperties>
</file>

<file path=customXml/itemProps1.xml><?xml version="1.0" encoding="utf-8"?>
<ds:datastoreItem xmlns:ds="http://schemas.openxmlformats.org/officeDocument/2006/customXml" ds:itemID="{528c9d2a-b0c5-4fb8-a004-379ad4e05d76}">
  <ds:schemaRefs/>
</ds:datastoreItem>
</file>

<file path=customXml/itemProps10.xml><?xml version="1.0" encoding="utf-8"?>
<ds:datastoreItem xmlns:ds="http://schemas.openxmlformats.org/officeDocument/2006/customXml" ds:itemID="{66ea78eb-9aad-4298-a9e4-a58a268859c0}">
  <ds:schemaRefs/>
</ds:datastoreItem>
</file>

<file path=customXml/itemProps11.xml><?xml version="1.0" encoding="utf-8"?>
<ds:datastoreItem xmlns:ds="http://schemas.openxmlformats.org/officeDocument/2006/customXml" ds:itemID="{d111c5ef-d11e-45ce-938c-8b9623b0d30b}">
  <ds:schemaRefs/>
</ds:datastoreItem>
</file>

<file path=customXml/itemProps12.xml><?xml version="1.0" encoding="utf-8"?>
<ds:datastoreItem xmlns:ds="http://schemas.openxmlformats.org/officeDocument/2006/customXml" ds:itemID="{060ca1bb-46d8-4d1b-b64d-4f7cde7e21b2}">
  <ds:schemaRefs/>
</ds:datastoreItem>
</file>

<file path=customXml/itemProps13.xml><?xml version="1.0" encoding="utf-8"?>
<ds:datastoreItem xmlns:ds="http://schemas.openxmlformats.org/officeDocument/2006/customXml" ds:itemID="{239fa2b5-9aad-49e9-bd02-6d0aafd53618}">
  <ds:schemaRefs/>
</ds:datastoreItem>
</file>

<file path=customXml/itemProps14.xml><?xml version="1.0" encoding="utf-8"?>
<ds:datastoreItem xmlns:ds="http://schemas.openxmlformats.org/officeDocument/2006/customXml" ds:itemID="{da6b02a7-ccbe-4e39-b551-29b560bc9b37}">
  <ds:schemaRefs/>
</ds:datastoreItem>
</file>

<file path=customXml/itemProps15.xml><?xml version="1.0" encoding="utf-8"?>
<ds:datastoreItem xmlns:ds="http://schemas.openxmlformats.org/officeDocument/2006/customXml" ds:itemID="{456c5f7e-5c16-443e-bac4-cf620e588307}">
  <ds:schemaRefs/>
</ds:datastoreItem>
</file>

<file path=customXml/itemProps16.xml><?xml version="1.0" encoding="utf-8"?>
<ds:datastoreItem xmlns:ds="http://schemas.openxmlformats.org/officeDocument/2006/customXml" ds:itemID="{48284762-5be5-4599-8c10-0abbe6888a82}">
  <ds:schemaRefs/>
</ds:datastoreItem>
</file>

<file path=customXml/itemProps17.xml><?xml version="1.0" encoding="utf-8"?>
<ds:datastoreItem xmlns:ds="http://schemas.openxmlformats.org/officeDocument/2006/customXml" ds:itemID="{9aa499ab-cd0a-4f7f-baa6-c5f6adb2f8c2}">
  <ds:schemaRefs/>
</ds:datastoreItem>
</file>

<file path=customXml/itemProps18.xml><?xml version="1.0" encoding="utf-8"?>
<ds:datastoreItem xmlns:ds="http://schemas.openxmlformats.org/officeDocument/2006/customXml" ds:itemID="{295bdf2a-3c57-4c85-9802-81f55c6a174b}">
  <ds:schemaRefs/>
</ds:datastoreItem>
</file>

<file path=customXml/itemProps19.xml><?xml version="1.0" encoding="utf-8"?>
<ds:datastoreItem xmlns:ds="http://schemas.openxmlformats.org/officeDocument/2006/customXml" ds:itemID="{383f0cd8-36c3-4891-ab29-b6b5232a1434}">
  <ds:schemaRefs/>
</ds:datastoreItem>
</file>

<file path=customXml/itemProps2.xml><?xml version="1.0" encoding="utf-8"?>
<ds:datastoreItem xmlns:ds="http://schemas.openxmlformats.org/officeDocument/2006/customXml" ds:itemID="{0d0f8b55-f661-430b-b952-b617d629e7a7}">
  <ds:schemaRefs/>
</ds:datastoreItem>
</file>

<file path=customXml/itemProps20.xml><?xml version="1.0" encoding="utf-8"?>
<ds:datastoreItem xmlns:ds="http://schemas.openxmlformats.org/officeDocument/2006/customXml" ds:itemID="{ae70476e-c369-47ce-a6e7-b892f39b5313}">
  <ds:schemaRefs/>
</ds:datastoreItem>
</file>

<file path=customXml/itemProps21.xml><?xml version="1.0" encoding="utf-8"?>
<ds:datastoreItem xmlns:ds="http://schemas.openxmlformats.org/officeDocument/2006/customXml" ds:itemID="{afcc49a9-6d99-4e83-beeb-bf6556434a09}">
  <ds:schemaRefs/>
</ds:datastoreItem>
</file>

<file path=customXml/itemProps22.xml><?xml version="1.0" encoding="utf-8"?>
<ds:datastoreItem xmlns:ds="http://schemas.openxmlformats.org/officeDocument/2006/customXml" ds:itemID="{2d3ac13d-752b-40ab-b64f-4f36b2e06acd}">
  <ds:schemaRefs/>
</ds:datastoreItem>
</file>

<file path=customXml/itemProps23.xml><?xml version="1.0" encoding="utf-8"?>
<ds:datastoreItem xmlns:ds="http://schemas.openxmlformats.org/officeDocument/2006/customXml" ds:itemID="{b695690d-d664-4c04-941f-85c6a2ce5af0}">
  <ds:schemaRefs/>
</ds:datastoreItem>
</file>

<file path=customXml/itemProps24.xml><?xml version="1.0" encoding="utf-8"?>
<ds:datastoreItem xmlns:ds="http://schemas.openxmlformats.org/officeDocument/2006/customXml" ds:itemID="{a6f9e9b2-26da-46cc-9b4e-b7ac5447268e}">
  <ds:schemaRefs/>
</ds:datastoreItem>
</file>

<file path=customXml/itemProps25.xml><?xml version="1.0" encoding="utf-8"?>
<ds:datastoreItem xmlns:ds="http://schemas.openxmlformats.org/officeDocument/2006/customXml" ds:itemID="{d96d4bd2-52d2-4b5b-b20c-a0c6c5e671b7}">
  <ds:schemaRefs/>
</ds:datastoreItem>
</file>

<file path=customXml/itemProps26.xml><?xml version="1.0" encoding="utf-8"?>
<ds:datastoreItem xmlns:ds="http://schemas.openxmlformats.org/officeDocument/2006/customXml" ds:itemID="{3569a749-4588-43e4-8999-f39c9274401a}">
  <ds:schemaRefs/>
</ds:datastoreItem>
</file>

<file path=customXml/itemProps27.xml><?xml version="1.0" encoding="utf-8"?>
<ds:datastoreItem xmlns:ds="http://schemas.openxmlformats.org/officeDocument/2006/customXml" ds:itemID="{19b59d74-3ed5-4d0e-a6f8-f07aeeb44ca9}">
  <ds:schemaRefs/>
</ds:datastoreItem>
</file>

<file path=customXml/itemProps28.xml><?xml version="1.0" encoding="utf-8"?>
<ds:datastoreItem xmlns:ds="http://schemas.openxmlformats.org/officeDocument/2006/customXml" ds:itemID="{6d30c6e3-b5ad-4e36-b9ff-3944e95ab4a1}">
  <ds:schemaRefs/>
</ds:datastoreItem>
</file>

<file path=customXml/itemProps29.xml><?xml version="1.0" encoding="utf-8"?>
<ds:datastoreItem xmlns:ds="http://schemas.openxmlformats.org/officeDocument/2006/customXml" ds:itemID="{562ce68c-cb67-4305-84da-36c0239d5b56}">
  <ds:schemaRefs/>
</ds:datastoreItem>
</file>

<file path=customXml/itemProps3.xml><?xml version="1.0" encoding="utf-8"?>
<ds:datastoreItem xmlns:ds="http://schemas.openxmlformats.org/officeDocument/2006/customXml" ds:itemID="{fffa9f76-4273-46fa-90db-5ea466da6a18}">
  <ds:schemaRefs/>
</ds:datastoreItem>
</file>

<file path=customXml/itemProps30.xml><?xml version="1.0" encoding="utf-8"?>
<ds:datastoreItem xmlns:ds="http://schemas.openxmlformats.org/officeDocument/2006/customXml" ds:itemID="{cd8dabb1-f5d8-4bf9-bdfd-ddecf4ef3285}">
  <ds:schemaRefs/>
</ds:datastoreItem>
</file>

<file path=customXml/itemProps31.xml><?xml version="1.0" encoding="utf-8"?>
<ds:datastoreItem xmlns:ds="http://schemas.openxmlformats.org/officeDocument/2006/customXml" ds:itemID="{d5e03c3b-e87c-4d52-927e-072698c63194}">
  <ds:schemaRefs/>
</ds:datastoreItem>
</file>

<file path=customXml/itemProps32.xml><?xml version="1.0" encoding="utf-8"?>
<ds:datastoreItem xmlns:ds="http://schemas.openxmlformats.org/officeDocument/2006/customXml" ds:itemID="{25a13814-9af2-419e-b4e8-58b944b7231c}">
  <ds:schemaRefs/>
</ds:datastoreItem>
</file>

<file path=customXml/itemProps33.xml><?xml version="1.0" encoding="utf-8"?>
<ds:datastoreItem xmlns:ds="http://schemas.openxmlformats.org/officeDocument/2006/customXml" ds:itemID="{778a0f61-bf7e-4a51-a637-1b065e1e8485}">
  <ds:schemaRefs/>
</ds:datastoreItem>
</file>

<file path=customXml/itemProps34.xml><?xml version="1.0" encoding="utf-8"?>
<ds:datastoreItem xmlns:ds="http://schemas.openxmlformats.org/officeDocument/2006/customXml" ds:itemID="{9518be65-6790-4068-9f3c-040b08144116}">
  <ds:schemaRefs/>
</ds:datastoreItem>
</file>

<file path=customXml/itemProps35.xml><?xml version="1.0" encoding="utf-8"?>
<ds:datastoreItem xmlns:ds="http://schemas.openxmlformats.org/officeDocument/2006/customXml" ds:itemID="{a10c5195-277d-4c01-a47a-9c1af3371e04}">
  <ds:schemaRefs/>
</ds:datastoreItem>
</file>

<file path=customXml/itemProps36.xml><?xml version="1.0" encoding="utf-8"?>
<ds:datastoreItem xmlns:ds="http://schemas.openxmlformats.org/officeDocument/2006/customXml" ds:itemID="{b19efd92-5f75-435b-a093-f82b7c70f4db}">
  <ds:schemaRefs/>
</ds:datastoreItem>
</file>

<file path=customXml/itemProps37.xml><?xml version="1.0" encoding="utf-8"?>
<ds:datastoreItem xmlns:ds="http://schemas.openxmlformats.org/officeDocument/2006/customXml" ds:itemID="{f6922672-4a9d-4cc0-a24a-0a54519ada74}">
  <ds:schemaRefs/>
</ds:datastoreItem>
</file>

<file path=customXml/itemProps38.xml><?xml version="1.0" encoding="utf-8"?>
<ds:datastoreItem xmlns:ds="http://schemas.openxmlformats.org/officeDocument/2006/customXml" ds:itemID="{4d7fc2c3-10fa-4894-a931-2896921dc02a}">
  <ds:schemaRefs/>
</ds:datastoreItem>
</file>

<file path=customXml/itemProps39.xml><?xml version="1.0" encoding="utf-8"?>
<ds:datastoreItem xmlns:ds="http://schemas.openxmlformats.org/officeDocument/2006/customXml" ds:itemID="{58db1012-d751-413b-837b-73140a94a8ae}">
  <ds:schemaRefs/>
</ds:datastoreItem>
</file>

<file path=customXml/itemProps4.xml><?xml version="1.0" encoding="utf-8"?>
<ds:datastoreItem xmlns:ds="http://schemas.openxmlformats.org/officeDocument/2006/customXml" ds:itemID="{2d2c2245-9ea6-4cb2-bc16-c63c850757bd}">
  <ds:schemaRefs/>
</ds:datastoreItem>
</file>

<file path=customXml/itemProps40.xml><?xml version="1.0" encoding="utf-8"?>
<ds:datastoreItem xmlns:ds="http://schemas.openxmlformats.org/officeDocument/2006/customXml" ds:itemID="{13cb6b85-6bcc-4f63-8da2-377acafac183}">
  <ds:schemaRefs/>
</ds:datastoreItem>
</file>

<file path=customXml/itemProps41.xml><?xml version="1.0" encoding="utf-8"?>
<ds:datastoreItem xmlns:ds="http://schemas.openxmlformats.org/officeDocument/2006/customXml" ds:itemID="{f3913b42-83c0-473c-83de-60faf7d9489b}">
  <ds:schemaRefs/>
</ds:datastoreItem>
</file>

<file path=customXml/itemProps42.xml><?xml version="1.0" encoding="utf-8"?>
<ds:datastoreItem xmlns:ds="http://schemas.openxmlformats.org/officeDocument/2006/customXml" ds:itemID="{42eb3ae6-cfb3-4548-a6b6-187478497ede}">
  <ds:schemaRefs/>
</ds:datastoreItem>
</file>

<file path=customXml/itemProps43.xml><?xml version="1.0" encoding="utf-8"?>
<ds:datastoreItem xmlns:ds="http://schemas.openxmlformats.org/officeDocument/2006/customXml" ds:itemID="{9e10e6ba-b9ef-4c49-aff7-3a8ace79ef3d}">
  <ds:schemaRefs/>
</ds:datastoreItem>
</file>

<file path=customXml/itemProps44.xml><?xml version="1.0" encoding="utf-8"?>
<ds:datastoreItem xmlns:ds="http://schemas.openxmlformats.org/officeDocument/2006/customXml" ds:itemID="{31251ffb-dffd-41c6-8fdc-053f86037a7a}">
  <ds:schemaRefs/>
</ds:datastoreItem>
</file>

<file path=customXml/itemProps45.xml><?xml version="1.0" encoding="utf-8"?>
<ds:datastoreItem xmlns:ds="http://schemas.openxmlformats.org/officeDocument/2006/customXml" ds:itemID="{c1e074e4-f835-4dc3-a18a-56d2073d46ec}">
  <ds:schemaRefs/>
</ds:datastoreItem>
</file>

<file path=customXml/itemProps46.xml><?xml version="1.0" encoding="utf-8"?>
<ds:datastoreItem xmlns:ds="http://schemas.openxmlformats.org/officeDocument/2006/customXml" ds:itemID="{54a96532-d383-47c1-b4db-11b36c19b2a7}">
  <ds:schemaRefs/>
</ds:datastoreItem>
</file>

<file path=customXml/itemProps47.xml><?xml version="1.0" encoding="utf-8"?>
<ds:datastoreItem xmlns:ds="http://schemas.openxmlformats.org/officeDocument/2006/customXml" ds:itemID="{b14cfdd8-6fa5-49c9-b107-9bbe36d5e5e1}">
  <ds:schemaRefs/>
</ds:datastoreItem>
</file>

<file path=customXml/itemProps48.xml><?xml version="1.0" encoding="utf-8"?>
<ds:datastoreItem xmlns:ds="http://schemas.openxmlformats.org/officeDocument/2006/customXml" ds:itemID="{50cff045-0b9a-435c-b517-153b88aa2eff}">
  <ds:schemaRefs/>
</ds:datastoreItem>
</file>

<file path=customXml/itemProps49.xml><?xml version="1.0" encoding="utf-8"?>
<ds:datastoreItem xmlns:ds="http://schemas.openxmlformats.org/officeDocument/2006/customXml" ds:itemID="{eb674880-69dc-48a7-8693-7b6bd49e1dbf}">
  <ds:schemaRefs/>
</ds:datastoreItem>
</file>

<file path=customXml/itemProps5.xml><?xml version="1.0" encoding="utf-8"?>
<ds:datastoreItem xmlns:ds="http://schemas.openxmlformats.org/officeDocument/2006/customXml" ds:itemID="{51e1d88b-d359-4a5a-a4b4-bfc35edeb7d5}">
  <ds:schemaRefs/>
</ds:datastoreItem>
</file>

<file path=customXml/itemProps50.xml><?xml version="1.0" encoding="utf-8"?>
<ds:datastoreItem xmlns:ds="http://schemas.openxmlformats.org/officeDocument/2006/customXml" ds:itemID="{a11dece1-ae13-4d0b-9211-6420c3dc9330}">
  <ds:schemaRefs/>
</ds:datastoreItem>
</file>

<file path=customXml/itemProps6.xml><?xml version="1.0" encoding="utf-8"?>
<ds:datastoreItem xmlns:ds="http://schemas.openxmlformats.org/officeDocument/2006/customXml" ds:itemID="{d0423f8b-bc97-4fea-86ee-a9a0d7b745ba}">
  <ds:schemaRefs/>
</ds:datastoreItem>
</file>

<file path=customXml/itemProps7.xml><?xml version="1.0" encoding="utf-8"?>
<ds:datastoreItem xmlns:ds="http://schemas.openxmlformats.org/officeDocument/2006/customXml" ds:itemID="{c774b485-cc15-4001-b9fe-47db7b650523}">
  <ds:schemaRefs/>
</ds:datastoreItem>
</file>

<file path=customXml/itemProps8.xml><?xml version="1.0" encoding="utf-8"?>
<ds:datastoreItem xmlns:ds="http://schemas.openxmlformats.org/officeDocument/2006/customXml" ds:itemID="{9ddd072b-c24c-46a7-8ba9-b3830a1c4583}">
  <ds:schemaRefs/>
</ds:datastoreItem>
</file>

<file path=customXml/itemProps9.xml><?xml version="1.0" encoding="utf-8"?>
<ds:datastoreItem xmlns:ds="http://schemas.openxmlformats.org/officeDocument/2006/customXml" ds:itemID="{f6dd7da4-a3b6-4a73-b5c6-8e90b8d80601}">
  <ds:schemaRefs/>
</ds:datastoreItem>
</file>

<file path=docProps/app.xml><?xml version="1.0" encoding="utf-8"?>
<Properties xmlns="http://schemas.openxmlformats.org/officeDocument/2006/extended-properties" xmlns:vt="http://schemas.openxmlformats.org/officeDocument/2006/docPropsVTypes">
  <Pages>84</Pages>
  <TotalTime>10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2024-02-26T10:45:00Z</dcterms:created>
  <dc:creator>lenovo</dc:creator>
  <cp:lastModifiedBy>yan珊珊</cp:lastModifiedBy>
  <dcterms:modified xsi:type="dcterms:W3CDTF">2024-06-04T06:18:29Z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FAB80D0408F34BD39BA66F706923FD99_12</vt:lpwstr>
  </property>
</Properties>
</file>