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中共保定市徐水区委组织部</w:t>
      </w:r>
    </w:p>
    <w:p>
      <w:pPr>
        <w:spacing w:line="360" w:lineRule="auto"/>
        <w:jc w:val="center"/>
        <w:rPr>
          <w:rFonts w:ascii="宋体" w:hAnsi="宋体" w:eastAsia="宋体"/>
          <w:b/>
          <w:sz w:val="44"/>
          <w:szCs w:val="44"/>
        </w:rPr>
      </w:pPr>
      <w:r>
        <w:rPr>
          <w:rFonts w:ascii="宋体" w:hAnsi="宋体" w:eastAsia="宋体"/>
          <w:b/>
          <w:sz w:val="44"/>
          <w:szCs w:val="44"/>
        </w:rPr>
        <w:t>2020年部门预算公开说明</w:t>
      </w:r>
    </w:p>
    <w:p>
      <w:pPr>
        <w:tabs>
          <w:tab w:val="left" w:pos="5274"/>
        </w:tabs>
        <w:spacing w:line="360" w:lineRule="auto"/>
        <w:rPr>
          <w:rFonts w:ascii="仿宋" w:hAnsi="仿宋" w:eastAsia="仿宋"/>
          <w:sz w:val="32"/>
          <w:szCs w:val="32"/>
        </w:rPr>
      </w:pPr>
      <w:r>
        <w:rPr>
          <w:rFonts w:ascii="仿宋" w:hAnsi="仿宋" w:eastAsia="仿宋"/>
          <w:sz w:val="32"/>
          <w:szCs w:val="32"/>
        </w:rPr>
        <w:tab/>
      </w:r>
    </w:p>
    <w:p>
      <w:pPr>
        <w:spacing w:line="360" w:lineRule="auto"/>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rPr>
          <w:rFonts w:ascii="仿宋" w:hAnsi="仿宋" w:eastAsia="仿宋"/>
          <w:b/>
          <w:sz w:val="32"/>
          <w:szCs w:val="32"/>
        </w:rPr>
      </w:pPr>
      <w:r>
        <w:rPr>
          <w:rFonts w:hint="eastAsia" w:ascii="仿宋" w:hAnsi="仿宋" w:eastAsia="仿宋"/>
          <w:b/>
          <w:sz w:val="32"/>
          <w:szCs w:val="32"/>
        </w:rPr>
        <w:t>一、部门职责</w:t>
      </w:r>
    </w:p>
    <w:p>
      <w:pPr>
        <w:spacing w:line="360" w:lineRule="auto"/>
        <w:rPr>
          <w:rFonts w:ascii="仿宋" w:hAnsi="仿宋" w:eastAsia="仿宋"/>
          <w:sz w:val="32"/>
          <w:szCs w:val="32"/>
        </w:rPr>
      </w:pPr>
      <w:r>
        <w:rPr>
          <w:rFonts w:hint="eastAsia" w:ascii="仿宋" w:hAnsi="仿宋" w:eastAsia="仿宋"/>
          <w:sz w:val="32"/>
          <w:szCs w:val="32"/>
        </w:rPr>
        <w:t>根据《中共保定市徐水区委组织部职能配置、内设机构和人员编制规定》，</w:t>
      </w:r>
      <w:r>
        <w:rPr>
          <w:rFonts w:ascii="仿宋" w:hAnsi="仿宋" w:eastAsia="仿宋"/>
          <w:sz w:val="32"/>
          <w:szCs w:val="32"/>
        </w:rPr>
        <w:t xml:space="preserve"> 中共保定市徐水区委组织部的主要职责是：</w:t>
      </w:r>
    </w:p>
    <w:p>
      <w:pPr>
        <w:spacing w:line="360" w:lineRule="auto"/>
        <w:rPr>
          <w:rFonts w:ascii="仿宋" w:hAnsi="仿宋" w:eastAsia="仿宋"/>
          <w:sz w:val="32"/>
          <w:szCs w:val="32"/>
        </w:rPr>
      </w:pPr>
      <w:r>
        <w:rPr>
          <w:rFonts w:hint="eastAsia" w:ascii="仿宋" w:hAnsi="仿宋" w:eastAsia="仿宋"/>
          <w:sz w:val="32"/>
          <w:szCs w:val="32"/>
        </w:rPr>
        <w:t>（一）承担区委党的建设（基层组织建设）工作领导小组办公室工作职责。围绕党的重大理论和实践问题调查研究，提出加强全区党的建设的建议；负责党的建设制度改革的宏观指导，综合研究党的组织工作、干部工作、人才工作重要方针政策，</w:t>
      </w:r>
      <w:r>
        <w:rPr>
          <w:rFonts w:hint="eastAsia" w:ascii="仿宋" w:hAnsi="仿宋" w:eastAsia="仿宋"/>
          <w:sz w:val="32"/>
          <w:szCs w:val="32"/>
          <w:lang w:eastAsia="zh-CN"/>
        </w:rPr>
        <w:t>制订</w:t>
      </w:r>
      <w:r>
        <w:rPr>
          <w:rFonts w:hint="eastAsia" w:ascii="仿宋" w:hAnsi="仿宋" w:eastAsia="仿宋"/>
          <w:sz w:val="32"/>
          <w:szCs w:val="32"/>
        </w:rPr>
        <w:t>或参与</w:t>
      </w:r>
      <w:r>
        <w:rPr>
          <w:rFonts w:hint="eastAsia" w:ascii="仿宋" w:hAnsi="仿宋" w:eastAsia="仿宋"/>
          <w:sz w:val="32"/>
          <w:szCs w:val="32"/>
          <w:lang w:eastAsia="zh-CN"/>
        </w:rPr>
        <w:t>制订</w:t>
      </w:r>
      <w:r>
        <w:rPr>
          <w:rFonts w:hint="eastAsia" w:ascii="仿宋" w:hAnsi="仿宋" w:eastAsia="仿宋"/>
          <w:sz w:val="32"/>
          <w:szCs w:val="32"/>
        </w:rPr>
        <w:t>全区性重要政策和制度。</w:t>
      </w:r>
    </w:p>
    <w:p>
      <w:pPr>
        <w:spacing w:line="360" w:lineRule="auto"/>
        <w:rPr>
          <w:rFonts w:ascii="仿宋" w:hAnsi="仿宋" w:eastAsia="仿宋"/>
          <w:sz w:val="32"/>
          <w:szCs w:val="32"/>
        </w:rPr>
      </w:pPr>
      <w:r>
        <w:rPr>
          <w:rFonts w:hint="eastAsia" w:ascii="仿宋" w:hAnsi="仿宋" w:eastAsia="仿宋"/>
          <w:sz w:val="32"/>
          <w:szCs w:val="32"/>
        </w:rPr>
        <w:t>（二）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w:t>
      </w:r>
      <w:r>
        <w:rPr>
          <w:rFonts w:hint="eastAsia" w:ascii="仿宋" w:hAnsi="仿宋" w:eastAsia="仿宋"/>
          <w:sz w:val="32"/>
          <w:szCs w:val="32"/>
          <w:lang w:eastAsia="zh-CN"/>
        </w:rPr>
        <w:t>制订</w:t>
      </w:r>
      <w:r>
        <w:rPr>
          <w:rFonts w:hint="eastAsia" w:ascii="仿宋" w:hAnsi="仿宋" w:eastAsia="仿宋"/>
          <w:sz w:val="32"/>
          <w:szCs w:val="32"/>
        </w:rPr>
        <w:t>和宏观指导；负责全区抓党建促脱贫攻坚工作的谋划指导和组织推动；承担区委非公有制经济组织和社会组织工作委员会职责。</w:t>
      </w:r>
    </w:p>
    <w:p>
      <w:pPr>
        <w:spacing w:line="360" w:lineRule="auto"/>
        <w:rPr>
          <w:rFonts w:ascii="仿宋" w:hAnsi="仿宋" w:eastAsia="仿宋"/>
          <w:sz w:val="32"/>
          <w:szCs w:val="32"/>
        </w:rPr>
      </w:pPr>
      <w:r>
        <w:rPr>
          <w:rFonts w:hint="eastAsia" w:ascii="仿宋" w:hAnsi="仿宋" w:eastAsia="仿宋"/>
          <w:sz w:val="32"/>
          <w:szCs w:val="32"/>
        </w:rPr>
        <w:t>（三）负责全区科级领导班子和干部队伍建设的宏观管理。研究提出领导班子和领导干部队伍建设规划以及干部管理体制的建议，指导领导班子思想政治作风建设；负责提出各乡镇和区直各部门以及其他列入区委管理的领导班子调整、配备的意见和建议；负责区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全区选调生、大学生村官的管理、培养和宏观指导。</w:t>
      </w:r>
    </w:p>
    <w:p>
      <w:pPr>
        <w:spacing w:line="360" w:lineRule="auto"/>
        <w:rPr>
          <w:rFonts w:ascii="仿宋" w:hAnsi="仿宋" w:eastAsia="仿宋"/>
          <w:sz w:val="32"/>
          <w:szCs w:val="32"/>
        </w:rPr>
      </w:pPr>
      <w:r>
        <w:rPr>
          <w:rFonts w:hint="eastAsia" w:ascii="仿宋" w:hAnsi="仿宋" w:eastAsia="仿宋"/>
          <w:sz w:val="32"/>
          <w:szCs w:val="32"/>
        </w:rPr>
        <w:t>（四）负责全区干部教育培训的宏观管理、统筹协调、指导检查；研究拟订全区干部教育工作规划，起草有关政策法规；组织实施区委管理干部和一定层次其他干部的培训；承担区委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组织实施区级机关职能绩效目标考核；负责区委干部考核委员会办公室日常工作。</w:t>
      </w:r>
    </w:p>
    <w:p>
      <w:pPr>
        <w:spacing w:line="360" w:lineRule="auto"/>
        <w:rPr>
          <w:rFonts w:ascii="仿宋" w:hAnsi="仿宋" w:eastAsia="仿宋"/>
          <w:sz w:val="32"/>
          <w:szCs w:val="32"/>
        </w:rPr>
      </w:pPr>
      <w:r>
        <w:rPr>
          <w:rFonts w:hint="eastAsia" w:ascii="仿宋" w:hAnsi="仿宋" w:eastAsia="仿宋"/>
          <w:sz w:val="32"/>
          <w:szCs w:val="32"/>
        </w:rPr>
        <w:t>（五）研究拟订公务员、参照公务员法管理事业单位工作人员管理政策法规并组织实施。负责公务员、参照公务员法管理事业单位工作人员录用调配、考核奖惩、培训和工资福利等工作；指导全区公务员、参照公务员法管理事业单位工作人员队伍建设。</w:t>
      </w:r>
    </w:p>
    <w:p>
      <w:pPr>
        <w:spacing w:line="360" w:lineRule="auto"/>
        <w:rPr>
          <w:rFonts w:ascii="仿宋" w:hAnsi="仿宋" w:eastAsia="仿宋"/>
          <w:sz w:val="32"/>
          <w:szCs w:val="32"/>
        </w:rPr>
      </w:pPr>
      <w:r>
        <w:rPr>
          <w:rFonts w:hint="eastAsia" w:ascii="仿宋" w:hAnsi="仿宋" w:eastAsia="仿宋"/>
          <w:sz w:val="32"/>
          <w:szCs w:val="32"/>
        </w:rPr>
        <w:t>（六）负责全区人才工作和人才队伍建设的牵头抓总、统筹协调、推进落实。负责牵头人才政策法规和规划的</w:t>
      </w:r>
      <w:r>
        <w:rPr>
          <w:rFonts w:hint="eastAsia" w:ascii="仿宋" w:hAnsi="仿宋" w:eastAsia="仿宋"/>
          <w:sz w:val="32"/>
          <w:szCs w:val="32"/>
          <w:lang w:eastAsia="zh-CN"/>
        </w:rPr>
        <w:t>制订</w:t>
      </w:r>
      <w:r>
        <w:rPr>
          <w:rFonts w:hint="eastAsia" w:ascii="仿宋" w:hAnsi="仿宋" w:eastAsia="仿宋"/>
          <w:sz w:val="32"/>
          <w:szCs w:val="32"/>
        </w:rPr>
        <w:t>、实施，人才发展体制机制的改革推进；负责区管优秀专家的选拔管理；负责区管优秀专家等高层次人才的联系服务工作；负责京津冀人才一体化发展组织实施；承担区委人才工作领导小组办公室职责。</w:t>
      </w:r>
    </w:p>
    <w:p>
      <w:pPr>
        <w:spacing w:line="360" w:lineRule="auto"/>
        <w:rPr>
          <w:rFonts w:ascii="仿宋" w:hAnsi="仿宋" w:eastAsia="仿宋"/>
          <w:sz w:val="32"/>
          <w:szCs w:val="32"/>
        </w:rPr>
      </w:pPr>
      <w:r>
        <w:rPr>
          <w:rFonts w:hint="eastAsia" w:ascii="仿宋" w:hAnsi="仿宋" w:eastAsia="仿宋"/>
          <w:sz w:val="32"/>
          <w:szCs w:val="32"/>
        </w:rPr>
        <w:t>（七）负责全区组织工作的督导检查，及时向区委反映重要情况，提出建议。</w:t>
      </w:r>
    </w:p>
    <w:p>
      <w:pPr>
        <w:spacing w:line="360" w:lineRule="auto"/>
        <w:rPr>
          <w:rFonts w:ascii="仿宋" w:hAnsi="仿宋" w:eastAsia="仿宋"/>
          <w:sz w:val="32"/>
          <w:szCs w:val="32"/>
        </w:rPr>
      </w:pPr>
      <w:r>
        <w:rPr>
          <w:rFonts w:hint="eastAsia" w:ascii="仿宋" w:hAnsi="仿宋" w:eastAsia="仿宋"/>
          <w:sz w:val="32"/>
          <w:szCs w:val="32"/>
        </w:rPr>
        <w:t>（八）统一管理区委机构编制委员会办公室，归口管理区委老干部局。</w:t>
      </w:r>
    </w:p>
    <w:p>
      <w:pPr>
        <w:spacing w:line="360" w:lineRule="auto"/>
        <w:rPr>
          <w:rFonts w:ascii="仿宋" w:hAnsi="仿宋" w:eastAsia="仿宋"/>
          <w:sz w:val="32"/>
          <w:szCs w:val="32"/>
        </w:rPr>
      </w:pPr>
      <w:r>
        <w:rPr>
          <w:rFonts w:hint="eastAsia" w:ascii="仿宋" w:hAnsi="仿宋" w:eastAsia="仿宋"/>
          <w:sz w:val="32"/>
          <w:szCs w:val="32"/>
        </w:rPr>
        <w:t>（九）完成区委交办的其他任务。</w:t>
      </w:r>
    </w:p>
    <w:p>
      <w:pPr>
        <w:spacing w:line="360" w:lineRule="auto"/>
        <w:rPr>
          <w:rFonts w:ascii="仿宋" w:hAnsi="仿宋" w:eastAsia="仿宋"/>
          <w:sz w:val="32"/>
          <w:szCs w:val="32"/>
        </w:rPr>
      </w:pPr>
    </w:p>
    <w:p>
      <w:pPr>
        <w:spacing w:line="360" w:lineRule="auto"/>
        <w:rPr>
          <w:rFonts w:ascii="仿宋" w:hAnsi="仿宋" w:eastAsia="仿宋"/>
          <w:b/>
          <w:sz w:val="32"/>
          <w:szCs w:val="32"/>
        </w:rPr>
      </w:pPr>
      <w:r>
        <w:rPr>
          <w:rFonts w:hint="eastAsia" w:ascii="仿宋" w:hAnsi="仿宋" w:eastAsia="仿宋"/>
          <w:b/>
          <w:sz w:val="32"/>
          <w:szCs w:val="32"/>
        </w:rPr>
        <w:t>二、机构设置</w:t>
      </w:r>
    </w:p>
    <w:tbl>
      <w:tblPr>
        <w:tblStyle w:val="6"/>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中共保定市徐水区委组织部</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rPr>
          <w:rFonts w:ascii="仿宋" w:hAnsi="仿宋" w:eastAsia="仿宋"/>
          <w:b/>
          <w:sz w:val="32"/>
          <w:szCs w:val="32"/>
        </w:rPr>
      </w:pPr>
      <w:r>
        <w:rPr>
          <w:rFonts w:hint="eastAsia" w:ascii="仿宋" w:hAnsi="仿宋" w:eastAsia="仿宋"/>
          <w:b/>
          <w:sz w:val="32"/>
          <w:szCs w:val="32"/>
        </w:rPr>
        <w:t>一、收入说明</w:t>
      </w:r>
    </w:p>
    <w:p>
      <w:pPr>
        <w:spacing w:line="360" w:lineRule="auto"/>
        <w:rPr>
          <w:rFonts w:ascii="仿宋" w:hAnsi="仿宋" w:eastAsia="仿宋"/>
          <w:sz w:val="32"/>
          <w:szCs w:val="32"/>
        </w:rPr>
      </w:pPr>
      <w:r>
        <w:rPr>
          <w:rFonts w:ascii="仿宋" w:hAnsi="仿宋" w:eastAsia="仿宋"/>
          <w:sz w:val="32"/>
          <w:szCs w:val="32"/>
        </w:rPr>
        <w:t>2020年预算收入为4203.35万元,其中：一般公共预算收入4203.35万元，基金预算收入0万元，财政专户收入0万元，其他来源收入0万元。</w:t>
      </w:r>
    </w:p>
    <w:p>
      <w:pPr>
        <w:spacing w:line="360" w:lineRule="auto"/>
        <w:rPr>
          <w:rFonts w:ascii="仿宋" w:hAnsi="仿宋" w:eastAsia="仿宋"/>
          <w:b/>
          <w:sz w:val="32"/>
          <w:szCs w:val="32"/>
        </w:rPr>
      </w:pPr>
      <w:r>
        <w:rPr>
          <w:rFonts w:hint="eastAsia" w:ascii="仿宋" w:hAnsi="仿宋" w:eastAsia="仿宋"/>
          <w:b/>
          <w:sz w:val="32"/>
          <w:szCs w:val="32"/>
        </w:rPr>
        <w:t>二、支出说明</w:t>
      </w:r>
    </w:p>
    <w:p>
      <w:pPr>
        <w:spacing w:line="360" w:lineRule="auto"/>
        <w:rPr>
          <w:rFonts w:ascii="仿宋" w:hAnsi="仿宋" w:eastAsia="仿宋"/>
          <w:sz w:val="32"/>
          <w:szCs w:val="32"/>
        </w:rPr>
      </w:pPr>
      <w:r>
        <w:rPr>
          <w:rFonts w:ascii="仿宋" w:hAnsi="仿宋" w:eastAsia="仿宋"/>
          <w:sz w:val="32"/>
          <w:szCs w:val="32"/>
        </w:rPr>
        <w:t>2020年部门支出预算：4203.35万元</w:t>
      </w:r>
    </w:p>
    <w:p>
      <w:pPr>
        <w:spacing w:line="360" w:lineRule="auto"/>
        <w:rPr>
          <w:rFonts w:ascii="仿宋" w:hAnsi="仿宋" w:eastAsia="仿宋"/>
          <w:sz w:val="32"/>
          <w:szCs w:val="32"/>
        </w:rPr>
      </w:pPr>
      <w:r>
        <w:rPr>
          <w:rFonts w:hint="eastAsia" w:ascii="仿宋" w:hAnsi="仿宋" w:eastAsia="仿宋"/>
          <w:sz w:val="32"/>
          <w:szCs w:val="32"/>
        </w:rPr>
        <w:t>基本支出3</w:t>
      </w:r>
      <w:r>
        <w:rPr>
          <w:rFonts w:ascii="仿宋" w:hAnsi="仿宋" w:eastAsia="仿宋"/>
          <w:sz w:val="32"/>
          <w:szCs w:val="32"/>
        </w:rPr>
        <w:t>18.15</w:t>
      </w:r>
      <w:r>
        <w:rPr>
          <w:rFonts w:hint="eastAsia" w:ascii="仿宋" w:hAnsi="仿宋" w:eastAsia="仿宋"/>
          <w:sz w:val="32"/>
          <w:szCs w:val="32"/>
        </w:rPr>
        <w:t>万元</w:t>
      </w:r>
    </w:p>
    <w:p>
      <w:pPr>
        <w:spacing w:line="360" w:lineRule="auto"/>
        <w:rPr>
          <w:rFonts w:ascii="仿宋" w:hAnsi="仿宋" w:eastAsia="仿宋"/>
          <w:sz w:val="32"/>
          <w:szCs w:val="32"/>
        </w:rPr>
      </w:pPr>
      <w:r>
        <w:rPr>
          <w:rFonts w:ascii="仿宋" w:hAnsi="仿宋" w:eastAsia="仿宋"/>
          <w:sz w:val="32"/>
          <w:szCs w:val="32"/>
        </w:rPr>
        <w:t xml:space="preserve">    其中：人员经费266.84万元</w:t>
      </w:r>
    </w:p>
    <w:p>
      <w:pPr>
        <w:spacing w:line="360" w:lineRule="auto"/>
        <w:rPr>
          <w:rFonts w:ascii="仿宋" w:hAnsi="仿宋" w:eastAsia="仿宋"/>
          <w:sz w:val="32"/>
          <w:szCs w:val="32"/>
        </w:rPr>
      </w:pPr>
      <w:r>
        <w:rPr>
          <w:rFonts w:ascii="仿宋" w:hAnsi="仿宋" w:eastAsia="仿宋"/>
          <w:sz w:val="32"/>
          <w:szCs w:val="32"/>
        </w:rPr>
        <w:t xml:space="preserve">          日常公用经费51.31万元</w:t>
      </w:r>
    </w:p>
    <w:p>
      <w:pPr>
        <w:spacing w:line="360" w:lineRule="auto"/>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3885.2万元</w:t>
      </w:r>
    </w:p>
    <w:p>
      <w:pPr>
        <w:spacing w:line="360" w:lineRule="auto"/>
        <w:rPr>
          <w:rFonts w:ascii="仿宋" w:hAnsi="仿宋" w:eastAsia="仿宋"/>
          <w:sz w:val="32"/>
          <w:szCs w:val="32"/>
        </w:rPr>
      </w:pPr>
      <w:r>
        <w:rPr>
          <w:rFonts w:ascii="仿宋" w:hAnsi="仿宋" w:eastAsia="仿宋"/>
          <w:sz w:val="32"/>
          <w:szCs w:val="32"/>
        </w:rPr>
        <w:t xml:space="preserve">    其中：本级支出3885.2万元</w:t>
      </w:r>
    </w:p>
    <w:p>
      <w:pPr>
        <w:spacing w:line="360" w:lineRule="auto"/>
        <w:rPr>
          <w:rFonts w:ascii="仿宋" w:hAnsi="仿宋" w:eastAsia="仿宋"/>
          <w:b/>
          <w:sz w:val="32"/>
          <w:szCs w:val="32"/>
        </w:rPr>
      </w:pPr>
      <w:r>
        <w:rPr>
          <w:rFonts w:hint="eastAsia" w:ascii="仿宋" w:hAnsi="仿宋" w:eastAsia="仿宋"/>
          <w:b/>
          <w:sz w:val="32"/>
          <w:szCs w:val="32"/>
        </w:rPr>
        <w:t>三、比上年增减情况</w:t>
      </w:r>
    </w:p>
    <w:p>
      <w:pPr>
        <w:spacing w:line="360" w:lineRule="auto"/>
        <w:rPr>
          <w:rFonts w:ascii="仿宋" w:hAnsi="仿宋" w:eastAsia="仿宋"/>
          <w:sz w:val="32"/>
          <w:szCs w:val="32"/>
        </w:rPr>
      </w:pPr>
      <w:r>
        <w:rPr>
          <w:rFonts w:hint="eastAsia" w:ascii="仿宋" w:hAnsi="仿宋" w:eastAsia="仿宋"/>
          <w:sz w:val="32"/>
          <w:szCs w:val="32"/>
        </w:rPr>
        <w:t>本年度预算收支安排4</w:t>
      </w:r>
      <w:r>
        <w:rPr>
          <w:rFonts w:ascii="仿宋" w:hAnsi="仿宋" w:eastAsia="仿宋"/>
          <w:sz w:val="32"/>
          <w:szCs w:val="32"/>
        </w:rPr>
        <w:t>203.35</w:t>
      </w:r>
      <w:r>
        <w:rPr>
          <w:rFonts w:hint="eastAsia" w:ascii="仿宋" w:hAnsi="仿宋" w:eastAsia="仿宋"/>
          <w:sz w:val="32"/>
          <w:szCs w:val="32"/>
        </w:rPr>
        <w:t>万元，较上年</w:t>
      </w:r>
      <w:r>
        <w:rPr>
          <w:rFonts w:ascii="仿宋" w:hAnsi="仿宋" w:eastAsia="仿宋"/>
          <w:sz w:val="32"/>
          <w:szCs w:val="32"/>
        </w:rPr>
        <w:t>减少761.89万元。其中:基本支出减少80万元，主要原因是2020</w:t>
      </w:r>
      <w:r>
        <w:rPr>
          <w:rFonts w:hint="eastAsia" w:ascii="仿宋" w:hAnsi="仿宋" w:eastAsia="仿宋"/>
          <w:sz w:val="32"/>
          <w:szCs w:val="32"/>
        </w:rPr>
        <w:t>年</w:t>
      </w:r>
      <w:r>
        <w:rPr>
          <w:rFonts w:ascii="仿宋" w:hAnsi="仿宋" w:eastAsia="仿宋"/>
          <w:sz w:val="32"/>
          <w:szCs w:val="32"/>
        </w:rPr>
        <w:t>有</w:t>
      </w:r>
      <w:r>
        <w:rPr>
          <w:rFonts w:hint="eastAsia" w:ascii="仿宋" w:hAnsi="仿宋" w:eastAsia="仿宋"/>
          <w:sz w:val="32"/>
          <w:szCs w:val="32"/>
        </w:rPr>
        <w:t>1人</w:t>
      </w:r>
      <w:r>
        <w:rPr>
          <w:rFonts w:ascii="仿宋" w:hAnsi="仿宋" w:eastAsia="仿宋"/>
          <w:sz w:val="32"/>
          <w:szCs w:val="32"/>
        </w:rPr>
        <w:t>退休，</w:t>
      </w:r>
      <w:r>
        <w:rPr>
          <w:rFonts w:hint="eastAsia" w:ascii="仿宋" w:hAnsi="仿宋" w:eastAsia="仿宋"/>
          <w:sz w:val="32"/>
          <w:szCs w:val="32"/>
        </w:rPr>
        <w:t>2人</w:t>
      </w:r>
      <w:r>
        <w:rPr>
          <w:rFonts w:ascii="仿宋" w:hAnsi="仿宋" w:eastAsia="仿宋"/>
          <w:sz w:val="32"/>
          <w:szCs w:val="32"/>
        </w:rPr>
        <w:t>调出</w:t>
      </w:r>
      <w:r>
        <w:rPr>
          <w:rFonts w:hint="eastAsia" w:ascii="仿宋" w:hAnsi="仿宋" w:eastAsia="仿宋"/>
          <w:sz w:val="32"/>
          <w:szCs w:val="32"/>
        </w:rPr>
        <w:t>，其他</w:t>
      </w:r>
      <w:r>
        <w:rPr>
          <w:rFonts w:ascii="仿宋" w:hAnsi="仿宋" w:eastAsia="仿宋"/>
          <w:sz w:val="32"/>
          <w:szCs w:val="32"/>
        </w:rPr>
        <w:t>工资福利</w:t>
      </w:r>
      <w:r>
        <w:rPr>
          <w:rFonts w:hint="eastAsia" w:ascii="仿宋" w:hAnsi="仿宋" w:eastAsia="仿宋"/>
          <w:sz w:val="32"/>
          <w:szCs w:val="32"/>
        </w:rPr>
        <w:t>减少</w:t>
      </w:r>
      <w:r>
        <w:rPr>
          <w:rFonts w:ascii="仿宋" w:hAnsi="仿宋" w:eastAsia="仿宋"/>
          <w:sz w:val="32"/>
          <w:szCs w:val="32"/>
        </w:rPr>
        <w:t>；项目支出减少683.4万元，主要原因是</w:t>
      </w:r>
      <w:r>
        <w:rPr>
          <w:rFonts w:hint="eastAsia" w:ascii="仿宋" w:hAnsi="仿宋" w:eastAsia="仿宋"/>
          <w:sz w:val="32"/>
          <w:szCs w:val="32"/>
        </w:rPr>
        <w:t>农村干部</w:t>
      </w:r>
      <w:r>
        <w:rPr>
          <w:rFonts w:ascii="仿宋" w:hAnsi="仿宋" w:eastAsia="仿宋"/>
          <w:sz w:val="32"/>
          <w:szCs w:val="32"/>
        </w:rPr>
        <w:t>基</w:t>
      </w:r>
      <w:r>
        <w:rPr>
          <w:rFonts w:hint="eastAsia" w:ascii="仿宋" w:hAnsi="仿宋" w:eastAsia="仿宋"/>
          <w:sz w:val="32"/>
          <w:szCs w:val="32"/>
        </w:rPr>
        <w:t>础</w:t>
      </w:r>
      <w:r>
        <w:rPr>
          <w:rFonts w:ascii="仿宋" w:hAnsi="仿宋" w:eastAsia="仿宋"/>
          <w:sz w:val="32"/>
          <w:szCs w:val="32"/>
        </w:rPr>
        <w:t>职务补贴</w:t>
      </w:r>
      <w:r>
        <w:rPr>
          <w:rFonts w:hint="eastAsia" w:ascii="仿宋" w:hAnsi="仿宋" w:eastAsia="仿宋"/>
          <w:sz w:val="32"/>
          <w:szCs w:val="32"/>
        </w:rPr>
        <w:t>将</w:t>
      </w:r>
      <w:r>
        <w:rPr>
          <w:rFonts w:hint="eastAsia" w:ascii="仿宋_GB2312" w:hAnsi="仿宋" w:eastAsia="仿宋_GB2312"/>
          <w:sz w:val="32"/>
        </w:rPr>
        <w:t>提高除村党组织书记、村委会主任之外其他“两委”干部绩效补贴，每人每月300元的</w:t>
      </w:r>
      <w:r>
        <w:rPr>
          <w:rFonts w:ascii="仿宋_GB2312" w:hAnsi="仿宋" w:eastAsia="仿宋_GB2312"/>
          <w:sz w:val="32"/>
        </w:rPr>
        <w:t>预算，</w:t>
      </w:r>
      <w:r>
        <w:rPr>
          <w:rFonts w:hint="eastAsia" w:ascii="仿宋_GB2312" w:hAnsi="仿宋" w:eastAsia="仿宋_GB2312"/>
          <w:sz w:val="32"/>
        </w:rPr>
        <w:t>年初</w:t>
      </w:r>
      <w:r>
        <w:rPr>
          <w:rFonts w:ascii="仿宋_GB2312" w:hAnsi="仿宋" w:eastAsia="仿宋_GB2312"/>
          <w:sz w:val="32"/>
        </w:rPr>
        <w:t>直接划转</w:t>
      </w:r>
      <w:r>
        <w:rPr>
          <w:rFonts w:hint="eastAsia" w:ascii="仿宋_GB2312" w:hAnsi="仿宋" w:eastAsia="仿宋_GB2312"/>
          <w:sz w:val="32"/>
        </w:rPr>
        <w:t>到</w:t>
      </w:r>
      <w:r>
        <w:rPr>
          <w:rFonts w:ascii="仿宋_GB2312" w:hAnsi="仿宋" w:eastAsia="仿宋_GB2312"/>
          <w:sz w:val="32"/>
        </w:rPr>
        <w:t>乡镇做预算</w:t>
      </w:r>
      <w:r>
        <w:rPr>
          <w:rFonts w:ascii="仿宋" w:hAnsi="仿宋" w:eastAsia="仿宋"/>
          <w:sz w:val="32"/>
          <w:szCs w:val="32"/>
        </w:rPr>
        <w:t>。</w:t>
      </w: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rPr>
          <w:rFonts w:ascii="仿宋" w:hAnsi="仿宋" w:eastAsia="仿宋"/>
          <w:b/>
          <w:sz w:val="32"/>
          <w:szCs w:val="32"/>
        </w:rPr>
      </w:pPr>
      <w:r>
        <w:rPr>
          <w:rFonts w:ascii="仿宋" w:hAnsi="仿宋" w:eastAsia="仿宋"/>
          <w:sz w:val="32"/>
          <w:szCs w:val="32"/>
        </w:rPr>
        <w:t>2020年我部门机关运行经费安排51.31万元，其中办公费12.4万元，邮电费12.36万元，工会经费、福利费7.4万元，公务用车运行维护费6万元</w:t>
      </w:r>
      <w:r>
        <w:rPr>
          <w:rFonts w:hint="eastAsia" w:ascii="仿宋" w:hAnsi="仿宋" w:eastAsia="仿宋"/>
          <w:sz w:val="32"/>
          <w:szCs w:val="32"/>
        </w:rPr>
        <w:t>，公务</w:t>
      </w:r>
      <w:r>
        <w:rPr>
          <w:rFonts w:ascii="仿宋" w:hAnsi="仿宋" w:eastAsia="仿宋"/>
          <w:sz w:val="32"/>
          <w:szCs w:val="32"/>
        </w:rPr>
        <w:t>交通补贴</w:t>
      </w:r>
      <w:r>
        <w:rPr>
          <w:rFonts w:hint="eastAsia" w:ascii="仿宋" w:hAnsi="仿宋" w:eastAsia="仿宋"/>
          <w:sz w:val="32"/>
          <w:szCs w:val="32"/>
        </w:rPr>
        <w:t>12.6万元</w:t>
      </w:r>
      <w:r>
        <w:rPr>
          <w:rFonts w:ascii="仿宋" w:hAnsi="仿宋" w:eastAsia="仿宋"/>
          <w:sz w:val="32"/>
          <w:szCs w:val="32"/>
        </w:rPr>
        <w:t>，离退休干部经费</w:t>
      </w:r>
      <w:r>
        <w:rPr>
          <w:rFonts w:hint="eastAsia" w:ascii="仿宋" w:hAnsi="仿宋" w:eastAsia="仿宋"/>
          <w:sz w:val="32"/>
          <w:szCs w:val="32"/>
        </w:rPr>
        <w:t>0.55万元</w:t>
      </w:r>
      <w:r>
        <w:rPr>
          <w:rFonts w:ascii="仿宋" w:hAnsi="仿宋" w:eastAsia="仿宋"/>
          <w:sz w:val="32"/>
          <w:szCs w:val="32"/>
        </w:rPr>
        <w:t>，其他支出0万元。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6"/>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6"/>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w:t>
                  </w:r>
                  <w:bookmarkStart w:id="21" w:name="_GoBack"/>
                  <w:bookmarkEnd w:id="21"/>
                  <w:r>
                    <w:rPr>
                      <w:rFonts w:hint="eastAsia" w:ascii="仿宋_GB2312" w:hAnsi="宋体" w:eastAsia="仿宋_GB2312" w:cs="宋体"/>
                      <w:kern w:val="0"/>
                      <w:sz w:val="24"/>
                      <w:szCs w:val="24"/>
                      <w:lang w:val="en-US" w:eastAsia="zh-CN"/>
                    </w:rPr>
                    <w:t>务</w:t>
                  </w:r>
                  <w:r>
                    <w:rPr>
                      <w:rFonts w:hint="eastAsia" w:ascii="仿宋_GB2312" w:hAnsi="宋体" w:eastAsia="仿宋_GB2312" w:cs="宋体"/>
                      <w:kern w:val="0"/>
                      <w:sz w:val="24"/>
                      <w:szCs w:val="24"/>
                    </w:rPr>
                    <w:t>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line="360" w:lineRule="auto"/>
        <w:rPr>
          <w:rFonts w:ascii="仿宋" w:hAnsi="仿宋" w:eastAsia="仿宋"/>
          <w:sz w:val="32"/>
          <w:szCs w:val="32"/>
        </w:rPr>
      </w:pPr>
      <w:r>
        <w:rPr>
          <w:rFonts w:hint="eastAsia" w:ascii="仿宋" w:hAnsi="仿宋" w:eastAsia="仿宋"/>
          <w:sz w:val="32"/>
          <w:szCs w:val="32"/>
        </w:rPr>
        <w:t>一、总体绩效目标</w:t>
      </w:r>
    </w:p>
    <w:p>
      <w:pPr>
        <w:spacing w:line="360" w:lineRule="auto"/>
        <w:rPr>
          <w:rFonts w:ascii="仿宋" w:hAnsi="仿宋" w:eastAsia="仿宋"/>
          <w:sz w:val="32"/>
          <w:szCs w:val="32"/>
        </w:rPr>
      </w:pPr>
      <w:r>
        <w:rPr>
          <w:rFonts w:ascii="仿宋" w:hAnsi="仿宋" w:eastAsia="仿宋"/>
          <w:sz w:val="32"/>
          <w:szCs w:val="32"/>
        </w:rPr>
        <w:t xml:space="preserve"> 以习近平新时代中国特色社会主义思想为指导，深入贯彻落实党的十九大和十九届二中、三中、四中全会精神，贯彻落实全国组织工作会议、组织部长会议精神,贯彻落实省委九届九次全会和全省组织工作会议精神,增强“四个意识”、坚定“四个自信”、坚决做到“两个维护”,坚持和加强党的全面领导,坚持党要管党、全面从严治党,以党的政治建设为统领,扎实推进党的组织体系建设,着力培养忠诚干净担当的高素质干部,着力集聚爱国奉献的各方面优秀人才,强化责任担当、锐意改革创新、狠抓工作落实,为新时代全面建设经济强区、美丽徐水提供坚强组织保证。</w:t>
      </w:r>
    </w:p>
    <w:p>
      <w:pPr>
        <w:spacing w:line="360" w:lineRule="auto"/>
        <w:rPr>
          <w:rFonts w:ascii="仿宋" w:hAnsi="仿宋" w:eastAsia="仿宋"/>
          <w:sz w:val="32"/>
          <w:szCs w:val="32"/>
        </w:rPr>
      </w:pPr>
    </w:p>
    <w:p>
      <w:pPr>
        <w:spacing w:line="360" w:lineRule="auto"/>
        <w:rPr>
          <w:rFonts w:ascii="仿宋" w:hAnsi="仿宋" w:eastAsia="仿宋"/>
          <w:sz w:val="32"/>
          <w:szCs w:val="32"/>
        </w:rPr>
      </w:pPr>
      <w:r>
        <w:rPr>
          <w:rFonts w:hint="eastAsia" w:ascii="仿宋" w:hAnsi="仿宋" w:eastAsia="仿宋"/>
          <w:sz w:val="32"/>
          <w:szCs w:val="32"/>
        </w:rPr>
        <w:t>二、分项绩效目标</w:t>
      </w:r>
    </w:p>
    <w:p>
      <w:pPr>
        <w:spacing w:line="360" w:lineRule="auto"/>
        <w:rPr>
          <w:rFonts w:ascii="仿宋" w:hAnsi="仿宋" w:eastAsia="仿宋"/>
          <w:sz w:val="32"/>
          <w:szCs w:val="32"/>
        </w:rPr>
      </w:pPr>
      <w:r>
        <w:rPr>
          <w:rFonts w:ascii="仿宋" w:hAnsi="仿宋" w:eastAsia="仿宋"/>
          <w:sz w:val="32"/>
          <w:szCs w:val="32"/>
        </w:rPr>
        <w:t>1、加强党员和党组织建设</w:t>
      </w:r>
    </w:p>
    <w:p>
      <w:pPr>
        <w:spacing w:line="360" w:lineRule="auto"/>
        <w:rPr>
          <w:rFonts w:ascii="仿宋" w:hAnsi="仿宋" w:eastAsia="仿宋"/>
          <w:sz w:val="32"/>
          <w:szCs w:val="32"/>
        </w:rPr>
      </w:pPr>
      <w:r>
        <w:rPr>
          <w:rFonts w:hint="eastAsia" w:ascii="仿宋" w:hAnsi="仿宋" w:eastAsia="仿宋"/>
          <w:sz w:val="32"/>
          <w:szCs w:val="32"/>
        </w:rPr>
        <w:t>绩效目标：落实区委党的建设（基层组织建设）工作领导小组办公室各项工作任务；加强对全区党员队伍建设、组织员队伍建设的宏观指导，抓好全区党员发展、教育、管理工作，统筹推进各领域基层党建工作，全面增强基层党组织政治功能和组织力。</w:t>
      </w:r>
    </w:p>
    <w:p>
      <w:pPr>
        <w:spacing w:line="360" w:lineRule="auto"/>
        <w:rPr>
          <w:rFonts w:ascii="仿宋" w:hAnsi="仿宋" w:eastAsia="仿宋"/>
          <w:sz w:val="32"/>
          <w:szCs w:val="32"/>
        </w:rPr>
      </w:pPr>
      <w:r>
        <w:rPr>
          <w:rFonts w:hint="eastAsia" w:ascii="仿宋" w:hAnsi="仿宋" w:eastAsia="仿宋"/>
          <w:sz w:val="32"/>
          <w:szCs w:val="32"/>
        </w:rPr>
        <w:t>绩效指标：不断提升非公经济和社会组织党组织书记、党务工作者的能力素质，较好完成年度培训计划任务；加强对</w:t>
      </w:r>
      <w:r>
        <w:rPr>
          <w:rFonts w:hint="eastAsia" w:ascii="仿宋" w:hAnsi="仿宋" w:eastAsia="仿宋"/>
          <w:sz w:val="32"/>
          <w:szCs w:val="32"/>
          <w:lang w:eastAsia="zh-CN"/>
        </w:rPr>
        <w:t>中华人民共和国成立前</w:t>
      </w:r>
      <w:r>
        <w:rPr>
          <w:rFonts w:hint="eastAsia" w:ascii="仿宋" w:hAnsi="仿宋" w:eastAsia="仿宋"/>
          <w:sz w:val="32"/>
          <w:szCs w:val="32"/>
        </w:rPr>
        <w:t>入党的农村老党员和未享受离退休待遇的城镇老党员的关心和帮扶，按时按标准发放老党员生活补贴；认真做好党组织建设和党员管理各项综合性事务。</w:t>
      </w:r>
    </w:p>
    <w:p>
      <w:pPr>
        <w:spacing w:line="360" w:lineRule="auto"/>
        <w:rPr>
          <w:rFonts w:ascii="仿宋" w:hAnsi="仿宋" w:eastAsia="仿宋"/>
          <w:sz w:val="32"/>
          <w:szCs w:val="32"/>
        </w:rPr>
      </w:pPr>
      <w:r>
        <w:rPr>
          <w:rFonts w:ascii="仿宋" w:hAnsi="仿宋" w:eastAsia="仿宋"/>
          <w:sz w:val="32"/>
          <w:szCs w:val="32"/>
        </w:rPr>
        <w:t>2、加强干部队伍建设</w:t>
      </w:r>
    </w:p>
    <w:p>
      <w:pPr>
        <w:spacing w:line="360" w:lineRule="auto"/>
        <w:rPr>
          <w:rFonts w:ascii="仿宋" w:hAnsi="仿宋" w:eastAsia="仿宋"/>
          <w:sz w:val="32"/>
          <w:szCs w:val="32"/>
        </w:rPr>
      </w:pPr>
      <w:r>
        <w:rPr>
          <w:rFonts w:hint="eastAsia" w:ascii="仿宋" w:hAnsi="仿宋" w:eastAsia="仿宋"/>
          <w:sz w:val="32"/>
          <w:szCs w:val="32"/>
        </w:rPr>
        <w:t>绩效目标：加强对各级领导班子和干部队伍建设的宏观管理。突出政治标准，完善选人用人机制，激励干部担当作为，做好干部培育、选拔、管理、使用工作，选优配强各级领导班子，激发干部队伍活力。</w:t>
      </w:r>
    </w:p>
    <w:p>
      <w:pPr>
        <w:spacing w:line="360" w:lineRule="auto"/>
        <w:rPr>
          <w:rFonts w:ascii="仿宋" w:hAnsi="仿宋" w:eastAsia="仿宋"/>
          <w:sz w:val="32"/>
          <w:szCs w:val="32"/>
        </w:rPr>
      </w:pPr>
      <w:r>
        <w:rPr>
          <w:rFonts w:hint="eastAsia" w:ascii="仿宋" w:hAnsi="仿宋" w:eastAsia="仿宋"/>
          <w:sz w:val="32"/>
          <w:szCs w:val="32"/>
        </w:rPr>
        <w:t>绩效指标：较好完成干部培育、选拔、管理以及考核、监督等全年工作任务，积极落实好各项政策待遇；认真做好公务员招录、工资福利审批和其他公务员管理综合性事务；较好完成干部教育培训和公务员素质提升培训年度计划任务，累计培训人数达计划人数的</w:t>
      </w:r>
      <w:r>
        <w:rPr>
          <w:rFonts w:ascii="仿宋" w:hAnsi="仿宋" w:eastAsia="仿宋"/>
          <w:sz w:val="32"/>
          <w:szCs w:val="32"/>
        </w:rPr>
        <w:t>90%以上；加强对河北干部网络学院日常运维的指导和管理工作，确保平台运行平稳、无安全事故。</w:t>
      </w:r>
    </w:p>
    <w:p>
      <w:pPr>
        <w:spacing w:line="360" w:lineRule="auto"/>
        <w:rPr>
          <w:rFonts w:ascii="仿宋" w:hAnsi="仿宋" w:eastAsia="仿宋"/>
          <w:sz w:val="32"/>
          <w:szCs w:val="32"/>
        </w:rPr>
      </w:pPr>
      <w:r>
        <w:rPr>
          <w:rFonts w:ascii="仿宋" w:hAnsi="仿宋" w:eastAsia="仿宋"/>
          <w:sz w:val="32"/>
          <w:szCs w:val="32"/>
        </w:rPr>
        <w:t>3、加强人才工作及人才队伍建设</w:t>
      </w:r>
    </w:p>
    <w:p>
      <w:pPr>
        <w:spacing w:line="360" w:lineRule="auto"/>
        <w:rPr>
          <w:rFonts w:ascii="仿宋" w:hAnsi="仿宋" w:eastAsia="仿宋"/>
          <w:sz w:val="32"/>
          <w:szCs w:val="32"/>
        </w:rPr>
      </w:pPr>
      <w:r>
        <w:rPr>
          <w:rFonts w:hint="eastAsia" w:ascii="仿宋" w:hAnsi="仿宋" w:eastAsia="仿宋"/>
          <w:sz w:val="32"/>
          <w:szCs w:val="32"/>
        </w:rPr>
        <w:t>绩效目标：做好全区人才工作和人才队伍建设的牵头抓总、统筹协调和推进落实工作。推进重点领域和关键环节的人才发展体制机制改革，抓好重要人才政策的</w:t>
      </w:r>
      <w:r>
        <w:rPr>
          <w:rFonts w:hint="eastAsia" w:ascii="仿宋" w:hAnsi="仿宋" w:eastAsia="仿宋"/>
          <w:sz w:val="32"/>
          <w:szCs w:val="32"/>
          <w:lang w:eastAsia="zh-CN"/>
        </w:rPr>
        <w:t>制订</w:t>
      </w:r>
      <w:r>
        <w:rPr>
          <w:rFonts w:hint="eastAsia" w:ascii="仿宋" w:hAnsi="仿宋" w:eastAsia="仿宋"/>
          <w:sz w:val="32"/>
          <w:szCs w:val="32"/>
        </w:rPr>
        <w:t>实施、重大人才工作项目的组织开展、重点人才的选拔服务等工作，为推动徐水高质量发展广揽各方英才；加强选调生管理服务和培养使用，提升选调生的“质”和“量”，使其成为优秀年轻干部的重要来源。</w:t>
      </w:r>
    </w:p>
    <w:p>
      <w:pPr>
        <w:spacing w:line="360" w:lineRule="auto"/>
        <w:rPr>
          <w:rFonts w:ascii="仿宋" w:hAnsi="仿宋" w:eastAsia="仿宋"/>
          <w:sz w:val="32"/>
          <w:szCs w:val="32"/>
        </w:rPr>
      </w:pPr>
      <w:r>
        <w:rPr>
          <w:rFonts w:hint="eastAsia" w:ascii="仿宋" w:hAnsi="仿宋" w:eastAsia="仿宋"/>
          <w:sz w:val="32"/>
          <w:szCs w:val="32"/>
        </w:rPr>
        <w:t>绩效指标：年度支持和扶持的人才强冀工程区级重点项目、“巨人计划”创新创业团队和领军人才、高端人才、青年拔尖人才计划完成率达</w:t>
      </w:r>
      <w:r>
        <w:rPr>
          <w:rFonts w:ascii="仿宋" w:hAnsi="仿宋" w:eastAsia="仿宋"/>
          <w:sz w:val="32"/>
          <w:szCs w:val="32"/>
        </w:rPr>
        <w:t>95%，我区“两院”院士、博士研究生导师、区管优秀专家等工作津贴和生活补贴发放覆盖率达97%，各类人才项目支持经费的经济效益和社会效益显著。精心组织选调生招录和培训工作，较好完成年度工作计划任务。</w:t>
      </w:r>
    </w:p>
    <w:p>
      <w:pPr>
        <w:spacing w:line="360" w:lineRule="auto"/>
        <w:rPr>
          <w:rFonts w:ascii="仿宋" w:hAnsi="仿宋" w:eastAsia="仿宋"/>
          <w:sz w:val="32"/>
          <w:szCs w:val="32"/>
        </w:rPr>
      </w:pPr>
      <w:r>
        <w:rPr>
          <w:rFonts w:ascii="仿宋" w:hAnsi="仿宋" w:eastAsia="仿宋"/>
          <w:sz w:val="32"/>
          <w:szCs w:val="32"/>
        </w:rPr>
        <w:t>4、加强综合事务管理</w:t>
      </w:r>
    </w:p>
    <w:p>
      <w:pPr>
        <w:spacing w:line="360" w:lineRule="auto"/>
        <w:rPr>
          <w:rFonts w:ascii="仿宋" w:hAnsi="仿宋" w:eastAsia="仿宋"/>
          <w:sz w:val="32"/>
          <w:szCs w:val="32"/>
        </w:rPr>
      </w:pPr>
      <w:r>
        <w:rPr>
          <w:rFonts w:hint="eastAsia" w:ascii="仿宋" w:hAnsi="仿宋" w:eastAsia="仿宋"/>
          <w:sz w:val="32"/>
          <w:szCs w:val="32"/>
        </w:rPr>
        <w:t>绩效目标：认真做好部机关日常运转各项任务的安排和管理工作；做好老干部综合服务和保障工作；做好新闻网宣与舆情监控、处置工作和部机关信息化建设相关工作。</w:t>
      </w:r>
    </w:p>
    <w:p>
      <w:pPr>
        <w:spacing w:line="360" w:lineRule="auto"/>
        <w:rPr>
          <w:rFonts w:ascii="仿宋" w:hAnsi="仿宋" w:eastAsia="仿宋"/>
          <w:sz w:val="32"/>
          <w:szCs w:val="32"/>
        </w:rPr>
      </w:pPr>
      <w:r>
        <w:rPr>
          <w:rFonts w:hint="eastAsia" w:ascii="仿宋" w:hAnsi="仿宋" w:eastAsia="仿宋"/>
          <w:sz w:val="32"/>
          <w:szCs w:val="32"/>
        </w:rPr>
        <w:t>绩效指标：部机关日常运转和各类服务保障工作得到有效落实，无重大工作失误和安全事故；各类舆情监控到位、处置及时；大组工网等各类信息系统运行无障碍。</w:t>
      </w:r>
    </w:p>
    <w:p>
      <w:pPr>
        <w:spacing w:line="360" w:lineRule="auto"/>
        <w:rPr>
          <w:rFonts w:ascii="仿宋" w:hAnsi="仿宋" w:eastAsia="仿宋"/>
          <w:sz w:val="32"/>
          <w:szCs w:val="32"/>
        </w:rPr>
      </w:pPr>
    </w:p>
    <w:p>
      <w:pPr>
        <w:spacing w:line="360" w:lineRule="auto"/>
        <w:rPr>
          <w:rFonts w:ascii="仿宋" w:hAnsi="仿宋" w:eastAsia="仿宋"/>
          <w:sz w:val="32"/>
          <w:szCs w:val="32"/>
        </w:rPr>
      </w:pPr>
      <w:r>
        <w:rPr>
          <w:rFonts w:hint="eastAsia" w:ascii="仿宋" w:hAnsi="仿宋" w:eastAsia="仿宋"/>
          <w:sz w:val="32"/>
          <w:szCs w:val="32"/>
        </w:rPr>
        <w:t>三、工作保障措施</w:t>
      </w:r>
    </w:p>
    <w:p>
      <w:pPr>
        <w:spacing w:line="360" w:lineRule="auto"/>
        <w:rPr>
          <w:rFonts w:ascii="仿宋" w:hAnsi="仿宋" w:eastAsia="仿宋"/>
          <w:sz w:val="32"/>
          <w:szCs w:val="32"/>
        </w:rPr>
      </w:pPr>
      <w:r>
        <w:rPr>
          <w:rFonts w:ascii="仿宋" w:hAnsi="仿宋" w:eastAsia="仿宋"/>
          <w:sz w:val="32"/>
          <w:szCs w:val="32"/>
        </w:rPr>
        <w:t>1、提高政治站位。坚持以习近平新时代中国特色社会主义思想为指导，认真践行新时代党的组织路线，紧紧围绕区委重大决策部署，立足发展全局，聚焦主责主业，突出工作重点，深化有效举措，着力提升组织工作水平，确保全年目标任务高质量完成。</w:t>
      </w:r>
    </w:p>
    <w:p>
      <w:pPr>
        <w:spacing w:line="360" w:lineRule="auto"/>
        <w:rPr>
          <w:rFonts w:ascii="仿宋" w:hAnsi="仿宋" w:eastAsia="仿宋"/>
          <w:sz w:val="32"/>
          <w:szCs w:val="32"/>
        </w:rPr>
      </w:pPr>
      <w:r>
        <w:rPr>
          <w:rFonts w:ascii="仿宋" w:hAnsi="仿宋" w:eastAsia="仿宋"/>
          <w:sz w:val="32"/>
          <w:szCs w:val="32"/>
        </w:rPr>
        <w:t>2、强化预算执行。将年度工作目标任务细化分解，落实到岗、落实到人。科学</w:t>
      </w:r>
      <w:r>
        <w:rPr>
          <w:rFonts w:hint="eastAsia" w:ascii="仿宋" w:hAnsi="仿宋" w:eastAsia="仿宋"/>
          <w:sz w:val="32"/>
          <w:szCs w:val="32"/>
          <w:lang w:eastAsia="zh-CN"/>
        </w:rPr>
        <w:t>制订</w:t>
      </w:r>
      <w:r>
        <w:rPr>
          <w:rFonts w:ascii="仿宋" w:hAnsi="仿宋" w:eastAsia="仿宋"/>
          <w:sz w:val="32"/>
          <w:szCs w:val="32"/>
        </w:rPr>
        <w:t>全年预算经费使用计划，按月通报支付进度，督促相关处室加快项目执行。加强部门内控建设，严格执行财经法规和政策，对重大支出、对外合作、资产处置及其他重要经济事项进行有效监督，完善内部审计，配合做好审计、财政等外部检查，确保资金使用安全有效。</w:t>
      </w:r>
    </w:p>
    <w:p>
      <w:pPr>
        <w:spacing w:line="360" w:lineRule="auto"/>
        <w:rPr>
          <w:rFonts w:ascii="仿宋" w:hAnsi="仿宋" w:eastAsia="仿宋"/>
          <w:sz w:val="32"/>
          <w:szCs w:val="32"/>
        </w:rPr>
      </w:pPr>
      <w:r>
        <w:rPr>
          <w:rFonts w:ascii="仿宋" w:hAnsi="仿宋" w:eastAsia="仿宋"/>
          <w:sz w:val="32"/>
          <w:szCs w:val="32"/>
        </w:rPr>
        <w:t>3、完善绩效管理。</w:t>
      </w:r>
      <w:r>
        <w:rPr>
          <w:rFonts w:hint="eastAsia" w:ascii="仿宋" w:hAnsi="仿宋" w:eastAsia="仿宋"/>
          <w:sz w:val="32"/>
          <w:szCs w:val="32"/>
          <w:lang w:eastAsia="zh-CN"/>
        </w:rPr>
        <w:t>制订</w:t>
      </w:r>
      <w:r>
        <w:rPr>
          <w:rFonts w:ascii="仿宋" w:hAnsi="仿宋" w:eastAsia="仿宋"/>
          <w:sz w:val="32"/>
          <w:szCs w:val="32"/>
        </w:rPr>
        <w:t>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rPr>
          <w:rFonts w:ascii="仿宋" w:hAnsi="仿宋" w:eastAsia="仿宋"/>
          <w:sz w:val="32"/>
          <w:szCs w:val="32"/>
        </w:rPr>
      </w:pPr>
    </w:p>
    <w:p>
      <w:pPr>
        <w:jc w:val="left"/>
        <w:outlineLvl w:val="1"/>
        <w:rPr>
          <w:rFonts w:ascii="Times New Roman" w:hAnsi="宋体" w:eastAsia="宋体" w:cs="Times New Roman"/>
          <w:b/>
          <w:sz w:val="28"/>
        </w:rPr>
      </w:pPr>
      <w:r>
        <w:rPr>
          <w:rFonts w:ascii="方正仿宋_GBK" w:hAnsi="等线" w:eastAsia="方正仿宋_GBK" w:cs="Times New Roman"/>
          <w:b/>
          <w:sz w:val="28"/>
        </w:rPr>
        <w:t>1、村级组织建设维护资金绩效目标表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0" w:name="_Toc31297474"/>
      <w:r>
        <w:rPr>
          <w:rFonts w:ascii="方正仿宋_GBK" w:hAnsi="等线" w:eastAsia="方正仿宋_GBK" w:cs="Times New Roman"/>
          <w:b/>
          <w:sz w:val="28"/>
        </w:rPr>
        <w:instrText xml:space="preserve">1、村级组织建设维护资金绩效目标表</w:instrText>
      </w:r>
      <w:bookmarkEnd w:id="0"/>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203002组织部（机关）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203-0701-JBN-1I42</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村级组织建设维护资金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用于村级两室建设维护，2020年实施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1、进一步提升村级组织活动场所规范化建设水平，抓好村级组织活动场所日常管理</w:t>
            </w:r>
          </w:p>
          <w:p>
            <w:pPr>
              <w:spacing w:line="300" w:lineRule="exact"/>
              <w:jc w:val="left"/>
              <w:rPr>
                <w:rFonts w:ascii="方正书宋_GBK" w:hAnsi="等线" w:eastAsia="方正书宋_GBK" w:cs="Times New Roman"/>
              </w:rPr>
            </w:pPr>
            <w:r>
              <w:rPr>
                <w:rFonts w:ascii="方正书宋_GBK" w:hAnsi="等线" w:eastAsia="方正书宋_GBK" w:cs="Times New Roman"/>
              </w:rPr>
              <w:t>2、进一步加强和改进基层党建工作，切实保障正常运转和作用发挥</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日常巡查维修及时率（%）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有记录的巡查维修到场次数占规定巡查维修到场次数的比率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社会稳定水平</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通过实施村级组织建设维护政策促进社会稳定水平逐步提高</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依据历史标准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1"/>
        <w:rPr>
          <w:rFonts w:ascii="Times New Roman" w:hAnsi="宋体" w:eastAsia="宋体" w:cs="Times New Roman"/>
          <w:b/>
          <w:sz w:val="28"/>
        </w:rPr>
      </w:pPr>
      <w:r>
        <w:rPr>
          <w:rFonts w:ascii="方正仿宋_GBK" w:hAnsi="等线" w:eastAsia="方正仿宋_GBK" w:cs="Times New Roman"/>
          <w:b/>
          <w:sz w:val="28"/>
        </w:rPr>
        <w:t>2、党内关爱资金绩效目标表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1" w:name="_Toc31297475"/>
      <w:r>
        <w:rPr>
          <w:rFonts w:ascii="方正仿宋_GBK" w:hAnsi="等线" w:eastAsia="方正仿宋_GBK" w:cs="Times New Roman"/>
          <w:b/>
          <w:sz w:val="28"/>
        </w:rPr>
        <w:instrText xml:space="preserve">2、党内关爱资金绩效目标表</w:instrText>
      </w:r>
      <w:bookmarkEnd w:id="1"/>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203002组织部（机关）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203-0401-JBN-6SCC</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党内关爱资金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用于生活困难党员及对党和人民事业作出牺牲和奉献的优秀党员的救助，七一前实施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1、对生活困难的党员救助达到群众满意</w:t>
            </w:r>
          </w:p>
          <w:p>
            <w:pPr>
              <w:spacing w:line="300" w:lineRule="exact"/>
              <w:jc w:val="left"/>
              <w:rPr>
                <w:rFonts w:ascii="方正书宋_GBK" w:hAnsi="等线" w:eastAsia="方正书宋_GBK" w:cs="Times New Roman"/>
              </w:rPr>
            </w:pPr>
            <w:r>
              <w:rPr>
                <w:rFonts w:ascii="方正书宋_GBK" w:hAnsi="等线" w:eastAsia="方正书宋_GBK" w:cs="Times New Roman"/>
              </w:rPr>
              <w:t>2、对优秀困难党员实施救助</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扶助资金到位率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实际到位扶助资金占应到位资金的比例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补贴发放率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发放关爱资金的困难党员发放完成率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接受关爱资金的困难党员的满意程度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1"/>
        <w:rPr>
          <w:rFonts w:ascii="Times New Roman" w:hAnsi="宋体" w:eastAsia="宋体" w:cs="Times New Roman"/>
          <w:b/>
          <w:sz w:val="28"/>
        </w:rPr>
      </w:pPr>
      <w:r>
        <w:rPr>
          <w:rFonts w:ascii="方正仿宋_GBK" w:hAnsi="等线" w:eastAsia="方正仿宋_GBK" w:cs="Times New Roman"/>
          <w:b/>
          <w:sz w:val="28"/>
        </w:rPr>
        <w:t>3、党员干部教育培训费绩效目标表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2" w:name="_Toc31297476"/>
      <w:r>
        <w:rPr>
          <w:rFonts w:ascii="方正仿宋_GBK" w:hAnsi="等线" w:eastAsia="方正仿宋_GBK" w:cs="Times New Roman"/>
          <w:b/>
          <w:sz w:val="28"/>
        </w:rPr>
        <w:instrText xml:space="preserve">3、党员干部教育培训费绩效目标表</w:instrText>
      </w:r>
      <w:bookmarkEnd w:id="2"/>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203002组织部（机关）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203-0701-JBN-0MLC</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党员干部教育培训费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23.00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23.00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用于对全区党员干部、公务员、大学生村官的培训，2020年实施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1、按时完成全区村、社区党支部书记和本年度发展党员的培训、领导干部和年轻干部教育培训，是学员达到提高素质的目的</w:t>
            </w:r>
          </w:p>
          <w:p>
            <w:pPr>
              <w:spacing w:line="300" w:lineRule="exact"/>
              <w:jc w:val="left"/>
              <w:rPr>
                <w:rFonts w:ascii="方正书宋_GBK" w:hAnsi="等线" w:eastAsia="方正书宋_GBK" w:cs="Times New Roman"/>
              </w:rPr>
            </w:pPr>
            <w:r>
              <w:rPr>
                <w:rFonts w:ascii="方正书宋_GBK" w:hAnsi="等线" w:eastAsia="方正书宋_GBK" w:cs="Times New Roman"/>
              </w:rPr>
              <w:t>2、年内各种培训部低于5次，培训质量不断提升，学员收教育程度不断提高</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培训覆盖率（%）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培训对象数量占应覆盖对象数量的比率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培训出勤率（%）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实际出勤学员数量占参加培训学员数量的比率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举办对党员干部培训活动的次数（次）</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反映培训的实效性</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≥5次</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受训学员满意度（%）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调查中满意和较满意的受训学员数量占调查总人数的比率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1"/>
        <w:rPr>
          <w:rFonts w:ascii="Times New Roman" w:hAnsi="宋体" w:eastAsia="宋体" w:cs="Times New Roman"/>
          <w:b/>
          <w:sz w:val="28"/>
        </w:rPr>
      </w:pPr>
      <w:r>
        <w:rPr>
          <w:rFonts w:ascii="方正仿宋_GBK" w:hAnsi="等线" w:eastAsia="方正仿宋_GBK" w:cs="Times New Roman"/>
          <w:b/>
          <w:sz w:val="28"/>
        </w:rPr>
        <w:t>4、到村任职高校毕业生生活补贴区级配套资金绩效目标表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3" w:name="_Toc31297477"/>
      <w:r>
        <w:rPr>
          <w:rFonts w:ascii="方正仿宋_GBK" w:hAnsi="等线" w:eastAsia="方正仿宋_GBK" w:cs="Times New Roman"/>
          <w:b/>
          <w:sz w:val="28"/>
        </w:rPr>
        <w:instrText xml:space="preserve">4、到村任职高校毕业生生活补贴区级配套资金绩效目标表</w:instrText>
      </w:r>
      <w:bookmarkEnd w:id="3"/>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203002组织部（机关）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203-0401-JBN-KZUO</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到村任职高校毕业生生活补贴区级配套资金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60.17</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60.17</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用于选聘到村任职的高校毕业生工作补贴，2020年实施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83.00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1、为选聘到村任职的高校毕业生及时缴纳养老保险、养老保险</w:t>
            </w:r>
          </w:p>
          <w:p>
            <w:pPr>
              <w:spacing w:line="300" w:lineRule="exact"/>
              <w:jc w:val="left"/>
              <w:rPr>
                <w:rFonts w:ascii="方正书宋_GBK" w:hAnsi="等线" w:eastAsia="方正书宋_GBK" w:cs="Times New Roman"/>
              </w:rPr>
            </w:pPr>
            <w:r>
              <w:rPr>
                <w:rFonts w:ascii="方正书宋_GBK" w:hAnsi="等线" w:eastAsia="方正书宋_GBK" w:cs="Times New Roman"/>
              </w:rPr>
              <w:t>2、按月及时发放选聘到村任职的高校毕业生工作补贴</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当年对选聘到村任职的高校毕业生工作补贴发放完成情况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发放补贴人数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全年发放选聘到村任职的高校毕业生工作补贴人数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享受生活补贴的选聘到村任职的高校毕业对服务的满意程度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1"/>
        <w:rPr>
          <w:rFonts w:ascii="Times New Roman" w:hAnsi="宋体" w:eastAsia="宋体" w:cs="Times New Roman"/>
          <w:b/>
          <w:sz w:val="28"/>
        </w:rPr>
      </w:pPr>
      <w:r>
        <w:rPr>
          <w:rFonts w:ascii="方正仿宋_GBK" w:hAnsi="等线" w:eastAsia="方正仿宋_GBK" w:cs="Times New Roman"/>
          <w:b/>
          <w:sz w:val="28"/>
        </w:rPr>
        <w:t>5、干部体检经费绩效目标表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4" w:name="_Toc31297478"/>
      <w:r>
        <w:rPr>
          <w:rFonts w:ascii="方正仿宋_GBK" w:hAnsi="等线" w:eastAsia="方正仿宋_GBK" w:cs="Times New Roman"/>
          <w:b/>
          <w:sz w:val="28"/>
        </w:rPr>
        <w:instrText xml:space="preserve">5、干部体检经费绩效目标表</w:instrText>
      </w:r>
      <w:bookmarkEnd w:id="4"/>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203002组织部（机关）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203-0701-JBN-RA97</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干部体检经费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4.50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4.50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用于区级领导和乡镇、城区办、区直部门党政主要领导和拔尖人才体检,2020年实施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1、对区级领导和乡镇、城区办、区直部门党政主要领导和拔尖人才体检</w:t>
            </w:r>
          </w:p>
          <w:p>
            <w:pPr>
              <w:spacing w:line="300" w:lineRule="exact"/>
              <w:jc w:val="left"/>
              <w:rPr>
                <w:rFonts w:ascii="方正书宋_GBK" w:hAnsi="等线" w:eastAsia="方正书宋_GBK" w:cs="Times New Roman"/>
              </w:rPr>
            </w:pPr>
            <w:r>
              <w:rPr>
                <w:rFonts w:ascii="方正书宋_GBK" w:hAnsi="等线" w:eastAsia="方正书宋_GBK" w:cs="Times New Roman"/>
              </w:rPr>
              <w:t>2、第二季度组织符合条件的人员体检，确保领导干部的身体健康</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干部体检上站率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干部体检人数占全区领导干部及村两委干部的比例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可持续影响指标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干部体检及时率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干部体检是否按规定时间完成</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≤10工作日</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领导干部及村两委干部对体检的满意率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收益干部对体检的满意程度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测算标准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1"/>
        <w:rPr>
          <w:rFonts w:ascii="Times New Roman" w:hAnsi="宋体" w:eastAsia="宋体" w:cs="Times New Roman"/>
          <w:b/>
          <w:sz w:val="28"/>
        </w:rPr>
      </w:pPr>
      <w:r>
        <w:rPr>
          <w:rFonts w:ascii="方正仿宋_GBK" w:hAnsi="等线" w:eastAsia="方正仿宋_GBK" w:cs="Times New Roman"/>
          <w:b/>
          <w:sz w:val="28"/>
        </w:rPr>
        <w:t>6、</w:t>
      </w:r>
      <w:r>
        <w:rPr>
          <w:rFonts w:hint="eastAsia" w:ascii="方正仿宋_GBK" w:hAnsi="等线" w:eastAsia="方正仿宋_GBK" w:cs="Times New Roman"/>
          <w:b/>
          <w:sz w:val="28"/>
          <w:lang w:eastAsia="zh-CN"/>
        </w:rPr>
        <w:t>中华人民共和国成立前</w:t>
      </w:r>
      <w:r>
        <w:rPr>
          <w:rFonts w:ascii="方正仿宋_GBK" w:hAnsi="等线" w:eastAsia="方正仿宋_GBK" w:cs="Times New Roman"/>
          <w:b/>
          <w:sz w:val="28"/>
        </w:rPr>
        <w:t>老党员生活补贴区级配套资金绩效目标表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5" w:name="_Toc31297479"/>
      <w:r>
        <w:rPr>
          <w:rFonts w:ascii="方正仿宋_GBK" w:hAnsi="等线" w:eastAsia="方正仿宋_GBK" w:cs="Times New Roman"/>
          <w:b/>
          <w:sz w:val="28"/>
        </w:rPr>
        <w:instrText xml:space="preserve">6、建国前老党员生活补贴区级配套资金绩效目标表</w:instrText>
      </w:r>
      <w:bookmarkEnd w:id="5"/>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203002组织部（机关）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203-0401-JBN-IF6T</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中华人民共和国成立前</w:t>
            </w:r>
            <w:r>
              <w:rPr>
                <w:rFonts w:ascii="方正书宋_GBK" w:hAnsi="等线" w:eastAsia="方正书宋_GBK" w:cs="Times New Roman"/>
              </w:rPr>
              <w:t>老党员生活补贴区级配套资金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0.41</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0.41</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对</w:t>
            </w:r>
            <w:r>
              <w:rPr>
                <w:rFonts w:hint="eastAsia" w:ascii="方正书宋_GBK" w:hAnsi="等线" w:eastAsia="方正书宋_GBK" w:cs="Times New Roman"/>
                <w:lang w:eastAsia="zh-CN"/>
              </w:rPr>
              <w:t>中华人民共和国成立前</w:t>
            </w:r>
            <w:r>
              <w:rPr>
                <w:rFonts w:ascii="方正书宋_GBK" w:hAnsi="等线" w:eastAsia="方正书宋_GBK" w:cs="Times New Roman"/>
              </w:rPr>
              <w:t>老党员发放生活补贴，解决老党员经济问题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1、春节前和七一前发放</w:t>
            </w:r>
          </w:p>
          <w:p>
            <w:pPr>
              <w:spacing w:line="300" w:lineRule="exact"/>
              <w:jc w:val="left"/>
              <w:rPr>
                <w:rFonts w:ascii="方正书宋_GBK" w:hAnsi="等线" w:eastAsia="方正书宋_GBK" w:cs="Times New Roman"/>
              </w:rPr>
            </w:pPr>
            <w:r>
              <w:rPr>
                <w:rFonts w:ascii="方正书宋_GBK" w:hAnsi="等线" w:eastAsia="方正书宋_GBK" w:cs="Times New Roman"/>
              </w:rPr>
              <w:t>2、足额发放</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覆盖率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享受生活补贴的</w:t>
            </w:r>
            <w:r>
              <w:rPr>
                <w:rFonts w:hint="eastAsia" w:ascii="方正书宋_GBK" w:hAnsi="等线" w:eastAsia="方正书宋_GBK" w:cs="Times New Roman"/>
                <w:lang w:eastAsia="zh-CN"/>
              </w:rPr>
              <w:t>中华人民共和国成立前</w:t>
            </w:r>
            <w:r>
              <w:rPr>
                <w:rFonts w:ascii="方正书宋_GBK" w:hAnsi="等线" w:eastAsia="方正书宋_GBK" w:cs="Times New Roman"/>
              </w:rPr>
              <w:t>老党员人数覆盖情况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≤98人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扶助资金到位率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实际到位扶助资金占应到位资金的比例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补贴发放率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发放</w:t>
            </w:r>
            <w:r>
              <w:rPr>
                <w:rFonts w:hint="eastAsia" w:ascii="方正书宋_GBK" w:hAnsi="等线" w:eastAsia="方正书宋_GBK" w:cs="Times New Roman"/>
                <w:lang w:eastAsia="zh-CN"/>
              </w:rPr>
              <w:t>中华人民共和国成立前</w:t>
            </w:r>
            <w:r>
              <w:rPr>
                <w:rFonts w:ascii="方正书宋_GBK" w:hAnsi="等线" w:eastAsia="方正书宋_GBK" w:cs="Times New Roman"/>
              </w:rPr>
              <w:t>老党员生活补贴的发放完成率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接受生活补贴的</w:t>
            </w:r>
            <w:r>
              <w:rPr>
                <w:rFonts w:hint="eastAsia" w:ascii="方正书宋_GBK" w:hAnsi="等线" w:eastAsia="方正书宋_GBK" w:cs="Times New Roman"/>
                <w:lang w:eastAsia="zh-CN"/>
              </w:rPr>
              <w:t>中华人民共和国成立前</w:t>
            </w:r>
            <w:r>
              <w:rPr>
                <w:rFonts w:ascii="方正书宋_GBK" w:hAnsi="等线" w:eastAsia="方正书宋_GBK" w:cs="Times New Roman"/>
              </w:rPr>
              <w:t>老党员的满意程度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非常满意</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测算标准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1"/>
        <w:rPr>
          <w:rFonts w:ascii="Times New Roman" w:hAnsi="宋体" w:eastAsia="宋体" w:cs="Times New Roman"/>
          <w:b/>
          <w:sz w:val="28"/>
        </w:rPr>
      </w:pPr>
      <w:r>
        <w:rPr>
          <w:rFonts w:ascii="方正仿宋_GBK" w:hAnsi="等线" w:eastAsia="方正仿宋_GBK" w:cs="Times New Roman"/>
          <w:b/>
          <w:sz w:val="28"/>
        </w:rPr>
        <w:t>7、</w:t>
      </w:r>
      <w:r>
        <w:rPr>
          <w:rFonts w:hint="eastAsia" w:ascii="方正仿宋_GBK" w:hAnsi="等线" w:eastAsia="方正仿宋_GBK" w:cs="Times New Roman"/>
          <w:b/>
          <w:sz w:val="28"/>
          <w:lang w:eastAsia="zh-CN"/>
        </w:rPr>
        <w:t>中华人民共和国成立前</w:t>
      </w:r>
      <w:r>
        <w:rPr>
          <w:rFonts w:ascii="方正仿宋_GBK" w:hAnsi="等线" w:eastAsia="方正仿宋_GBK" w:cs="Times New Roman"/>
          <w:b/>
          <w:sz w:val="28"/>
        </w:rPr>
        <w:t>老党员生活补贴区级配套资金绩效目标表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6" w:name="_Toc31297480"/>
      <w:r>
        <w:rPr>
          <w:rFonts w:ascii="方正仿宋_GBK" w:hAnsi="等线" w:eastAsia="方正仿宋_GBK" w:cs="Times New Roman"/>
          <w:b/>
          <w:sz w:val="28"/>
        </w:rPr>
        <w:instrText xml:space="preserve">7、建国前老党员生活补贴区级配套资金绩效目标表</w:instrText>
      </w:r>
      <w:bookmarkEnd w:id="6"/>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203002组织部（机关）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203-0401-JBN-2HA2</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中华人民共和国成立前</w:t>
            </w:r>
            <w:r>
              <w:rPr>
                <w:rFonts w:ascii="方正书宋_GBK" w:hAnsi="等线" w:eastAsia="方正书宋_GBK" w:cs="Times New Roman"/>
              </w:rPr>
              <w:t>老党员生活补贴区级配套资金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5.02</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5.02</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对</w:t>
            </w:r>
            <w:r>
              <w:rPr>
                <w:rFonts w:hint="eastAsia" w:ascii="方正书宋_GBK" w:hAnsi="等线" w:eastAsia="方正书宋_GBK" w:cs="Times New Roman"/>
                <w:lang w:eastAsia="zh-CN"/>
              </w:rPr>
              <w:t>中华人民共和国成立前</w:t>
            </w:r>
            <w:r>
              <w:rPr>
                <w:rFonts w:ascii="方正书宋_GBK" w:hAnsi="等线" w:eastAsia="方正书宋_GBK" w:cs="Times New Roman"/>
              </w:rPr>
              <w:t>老党员发放生活补贴，解决老党员经济问题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1、春节前和七一前发放</w:t>
            </w:r>
          </w:p>
          <w:p>
            <w:pPr>
              <w:spacing w:line="300" w:lineRule="exact"/>
              <w:jc w:val="left"/>
              <w:rPr>
                <w:rFonts w:ascii="方正书宋_GBK" w:hAnsi="等线" w:eastAsia="方正书宋_GBK" w:cs="Times New Roman"/>
              </w:rPr>
            </w:pPr>
            <w:r>
              <w:rPr>
                <w:rFonts w:ascii="方正书宋_GBK" w:hAnsi="等线" w:eastAsia="方正书宋_GBK" w:cs="Times New Roman"/>
              </w:rPr>
              <w:t>2、足额发放</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覆盖率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享受生活补贴的</w:t>
            </w:r>
            <w:r>
              <w:rPr>
                <w:rFonts w:hint="eastAsia" w:ascii="方正书宋_GBK" w:hAnsi="等线" w:eastAsia="方正书宋_GBK" w:cs="Times New Roman"/>
                <w:lang w:eastAsia="zh-CN"/>
              </w:rPr>
              <w:t>中华人民共和国成立前</w:t>
            </w:r>
            <w:r>
              <w:rPr>
                <w:rFonts w:ascii="方正书宋_GBK" w:hAnsi="等线" w:eastAsia="方正书宋_GBK" w:cs="Times New Roman"/>
              </w:rPr>
              <w:t>老党员人数覆盖情况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≤98人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扶助资金到位率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实际到位扶助资金占应到位资金的比例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补贴发放率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发放</w:t>
            </w:r>
            <w:r>
              <w:rPr>
                <w:rFonts w:hint="eastAsia" w:ascii="方正书宋_GBK" w:hAnsi="等线" w:eastAsia="方正书宋_GBK" w:cs="Times New Roman"/>
                <w:lang w:eastAsia="zh-CN"/>
              </w:rPr>
              <w:t>中华人民共和国成立前</w:t>
            </w:r>
            <w:r>
              <w:rPr>
                <w:rFonts w:ascii="方正书宋_GBK" w:hAnsi="等线" w:eastAsia="方正书宋_GBK" w:cs="Times New Roman"/>
              </w:rPr>
              <w:t>老党员生活补贴的发放完成率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接受生活补贴的</w:t>
            </w:r>
            <w:r>
              <w:rPr>
                <w:rFonts w:hint="eastAsia" w:ascii="方正书宋_GBK" w:hAnsi="等线" w:eastAsia="方正书宋_GBK" w:cs="Times New Roman"/>
                <w:lang w:eastAsia="zh-CN"/>
              </w:rPr>
              <w:t>中华人民共和国成立前</w:t>
            </w:r>
            <w:r>
              <w:rPr>
                <w:rFonts w:ascii="方正书宋_GBK" w:hAnsi="等线" w:eastAsia="方正书宋_GBK" w:cs="Times New Roman"/>
              </w:rPr>
              <w:t>老党员的满意程度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非常满意</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测算标准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1"/>
        <w:rPr>
          <w:rFonts w:ascii="Times New Roman" w:hAnsi="宋体" w:eastAsia="宋体" w:cs="Times New Roman"/>
          <w:b/>
          <w:sz w:val="28"/>
        </w:rPr>
      </w:pPr>
      <w:r>
        <w:rPr>
          <w:rFonts w:ascii="方正仿宋_GBK" w:hAnsi="等线" w:eastAsia="方正仿宋_GBK" w:cs="Times New Roman"/>
          <w:b/>
          <w:sz w:val="28"/>
        </w:rPr>
        <w:t>8、农村干部基础职务补贴绩效目标表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7" w:name="_Toc31297481"/>
      <w:r>
        <w:rPr>
          <w:rFonts w:ascii="方正仿宋_GBK" w:hAnsi="等线" w:eastAsia="方正仿宋_GBK" w:cs="Times New Roman"/>
          <w:b/>
          <w:sz w:val="28"/>
        </w:rPr>
        <w:instrText xml:space="preserve">8、农村干部基础职务补贴绩效目标表</w:instrText>
      </w:r>
      <w:bookmarkEnd w:id="7"/>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203002组织部（机关）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203-0401-JBN-DT94</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农村干部基础职务补贴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3190.18</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3190.18</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用于农村干部基础职务补贴发放，2020年实施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1、农村干部基础职务补贴按月发放</w:t>
            </w:r>
          </w:p>
          <w:p>
            <w:pPr>
              <w:spacing w:line="300" w:lineRule="exact"/>
              <w:jc w:val="left"/>
              <w:rPr>
                <w:rFonts w:ascii="方正书宋_GBK" w:hAnsi="等线" w:eastAsia="方正书宋_GBK" w:cs="Times New Roman"/>
              </w:rPr>
            </w:pPr>
            <w:r>
              <w:rPr>
                <w:rFonts w:ascii="方正书宋_GBK" w:hAnsi="等线" w:eastAsia="方正书宋_GBK" w:cs="Times New Roman"/>
              </w:rPr>
              <w:t>2、农村干部基础职务补贴绩效部分年底发放</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享受农村干部基础职务补贴人数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年度内享受农村干部基础职务补贴政策人数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≤1812人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社会稳定水平</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通过实施农村干部基础职务补贴政策促进社会稳定水平逐步提高</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&gt;90%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1"/>
        <w:rPr>
          <w:rFonts w:ascii="Times New Roman" w:hAnsi="宋体" w:eastAsia="宋体" w:cs="Times New Roman"/>
          <w:b/>
          <w:sz w:val="28"/>
        </w:rPr>
      </w:pPr>
      <w:r>
        <w:rPr>
          <w:rFonts w:ascii="方正仿宋_GBK" w:hAnsi="等线" w:eastAsia="方正仿宋_GBK" w:cs="Times New Roman"/>
          <w:b/>
          <w:sz w:val="28"/>
        </w:rPr>
        <w:t>9、农村干部救助资金绩效目标表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8" w:name="_Toc31297482"/>
      <w:r>
        <w:rPr>
          <w:rFonts w:ascii="方正仿宋_GBK" w:hAnsi="等线" w:eastAsia="方正仿宋_GBK" w:cs="Times New Roman"/>
          <w:b/>
          <w:sz w:val="28"/>
        </w:rPr>
        <w:instrText xml:space="preserve">9、农村干部救助资金绩效目标表</w:instrText>
      </w:r>
      <w:bookmarkEnd w:id="8"/>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203002组织部（机关）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203-0401-JBN-PVRI</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农村干部救助资金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用于患大病的农村干部困难救助，2020年实施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1、对于患大病致家庭困难的农村干部实行救助</w:t>
            </w:r>
          </w:p>
          <w:p>
            <w:pPr>
              <w:spacing w:line="300" w:lineRule="exact"/>
              <w:jc w:val="left"/>
              <w:rPr>
                <w:rFonts w:ascii="方正书宋_GBK" w:hAnsi="等线" w:eastAsia="方正书宋_GBK" w:cs="Times New Roman"/>
              </w:rPr>
            </w:pPr>
            <w:r>
              <w:rPr>
                <w:rFonts w:ascii="方正书宋_GBK" w:hAnsi="等线" w:eastAsia="方正书宋_GBK" w:cs="Times New Roman"/>
              </w:rPr>
              <w:t>2、对家庭困难的农村干部救助率达到90%以上</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对两委干部的救助率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受救助的两委干部占需要被救助干部的比率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应急救助率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得到应急救助的农村干部数量占符合条件应救助患者总数的比例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接受救助的农村干部对此项服务的满意程度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1"/>
        <w:rPr>
          <w:rFonts w:ascii="Times New Roman" w:hAnsi="宋体" w:eastAsia="宋体" w:cs="Times New Roman"/>
          <w:b/>
          <w:sz w:val="28"/>
        </w:rPr>
      </w:pPr>
      <w:r>
        <w:rPr>
          <w:rFonts w:ascii="方正仿宋_GBK" w:hAnsi="等线" w:eastAsia="方正仿宋_GBK" w:cs="Times New Roman"/>
          <w:b/>
          <w:sz w:val="28"/>
        </w:rPr>
        <w:t>10、农村干部人身意外伤害保险绩效目标表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9" w:name="_Toc31297483"/>
      <w:r>
        <w:rPr>
          <w:rFonts w:ascii="方正仿宋_GBK" w:hAnsi="等线" w:eastAsia="方正仿宋_GBK" w:cs="Times New Roman"/>
          <w:b/>
          <w:sz w:val="28"/>
        </w:rPr>
        <w:instrText xml:space="preserve">10、农村干部人身意外伤害保险绩效目标表</w:instrText>
      </w:r>
      <w:bookmarkEnd w:id="9"/>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203002组织部（机关）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203-0401-JBN-C4UC</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农村干部人身意外伤害保险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9.06</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9.06</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用于缴纳农村“两委”干部人身意外伤害保险，2020年实施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1、为农村“两委”干部办理人身意外伤害保险，解决他们的后顾之忧</w:t>
            </w:r>
          </w:p>
          <w:p>
            <w:pPr>
              <w:spacing w:line="300" w:lineRule="exact"/>
              <w:jc w:val="left"/>
              <w:rPr>
                <w:rFonts w:ascii="方正书宋_GBK" w:hAnsi="等线" w:eastAsia="方正书宋_GBK" w:cs="Times New Roman"/>
              </w:rPr>
            </w:pPr>
            <w:r>
              <w:rPr>
                <w:rFonts w:ascii="方正书宋_GBK" w:hAnsi="等线" w:eastAsia="方正书宋_GBK" w:cs="Times New Roman"/>
              </w:rPr>
              <w:t>2、对农村两委干部的缴纳人身意外伤害保险全覆盖</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农村“两委”干部办理意外伤害保险及时率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为农村“两委”干部办理意外伤害保险是否及时</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到期及时续保</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享受人身意外伤害保险的农村“两委”干部覆盖率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享受人身意外伤害保险的农村“两委”干部人数占我我区农村“两委”干部总数的比例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应急救助率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得到应急医疗救助的两委干部数量占发生意外人员的两委干部比例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接受保险赔偿的两委干部人群对此项服务的满意程度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p>
            <w:pPr>
              <w:spacing w:line="300" w:lineRule="exact"/>
              <w:jc w:val="left"/>
              <w:rPr>
                <w:rFonts w:ascii="方正书宋_GBK" w:hAnsi="等线" w:eastAsia="方正书宋_GBK" w:cs="Times New Roman"/>
              </w:rPr>
            </w:pP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1"/>
        <w:rPr>
          <w:rFonts w:ascii="Times New Roman" w:hAnsi="宋体" w:eastAsia="宋体" w:cs="Times New Roman"/>
          <w:b/>
          <w:sz w:val="28"/>
        </w:rPr>
      </w:pPr>
      <w:r>
        <w:rPr>
          <w:rFonts w:ascii="方正仿宋_GBK" w:hAnsi="等线" w:eastAsia="方正仿宋_GBK" w:cs="Times New Roman"/>
          <w:b/>
          <w:sz w:val="28"/>
        </w:rPr>
        <w:t>11、农村干部养老保险绩效目标表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10" w:name="_Toc31297484"/>
      <w:r>
        <w:rPr>
          <w:rFonts w:ascii="方正仿宋_GBK" w:hAnsi="等线" w:eastAsia="方正仿宋_GBK" w:cs="Times New Roman"/>
          <w:b/>
          <w:sz w:val="28"/>
        </w:rPr>
        <w:instrText xml:space="preserve">11、农村干部养老保险绩效目标表</w:instrText>
      </w:r>
      <w:bookmarkEnd w:id="10"/>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203002组织部（机关）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203-0401-JBN-FWRV</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农村干部养老保险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60.27</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60.27</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用于农村支书、主任养老保险政府补贴，2020年实施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1、充分调动全区广大农村干部工作积极性和创造性，促进农村和谐稳定，切实解决农村干部后顾之忧。</w:t>
            </w:r>
          </w:p>
          <w:p>
            <w:pPr>
              <w:spacing w:line="300" w:lineRule="exact"/>
              <w:jc w:val="left"/>
              <w:rPr>
                <w:rFonts w:ascii="方正书宋_GBK" w:hAnsi="等线" w:eastAsia="方正书宋_GBK" w:cs="Times New Roman"/>
              </w:rPr>
            </w:pPr>
            <w:r>
              <w:rPr>
                <w:rFonts w:ascii="方正书宋_GBK" w:hAnsi="等线" w:eastAsia="方正书宋_GBK" w:cs="Times New Roman"/>
              </w:rPr>
              <w:t>2、对于符合享受农村干部养老保险补贴的人员全覆盖</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养老保险参保率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缴纳养老保险的人数占村支书、主任的比例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补助覆盖率(%)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已参保人数占应参保人数的比率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发放补贴人数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参加农村干部养老保险人员享受政府补贴的人数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≥300人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接受农村干部养老保险政府补贴的农村干部的满意程度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1"/>
        <w:rPr>
          <w:rFonts w:ascii="Times New Roman" w:hAnsi="宋体" w:eastAsia="宋体" w:cs="Times New Roman"/>
          <w:b/>
          <w:sz w:val="28"/>
        </w:rPr>
      </w:pPr>
      <w:r>
        <w:rPr>
          <w:rFonts w:ascii="方正仿宋_GBK" w:hAnsi="等线" w:eastAsia="方正仿宋_GBK" w:cs="Times New Roman"/>
          <w:b/>
          <w:sz w:val="28"/>
        </w:rPr>
        <w:t>12、农村离任干部补贴绩效目标表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11" w:name="_Toc31297485"/>
      <w:r>
        <w:rPr>
          <w:rFonts w:ascii="方正仿宋_GBK" w:hAnsi="等线" w:eastAsia="方正仿宋_GBK" w:cs="Times New Roman"/>
          <w:b/>
          <w:sz w:val="28"/>
        </w:rPr>
        <w:instrText xml:space="preserve">12、农村离任干部补贴绩效目标表</w:instrText>
      </w:r>
      <w:bookmarkEnd w:id="11"/>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203002组织部（机关）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203-0401-JBN-6UTB</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农村离任干部补贴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205.10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205.10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用于农村离任干部生活补贴，2020年实施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83.00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1、按月汇总离任干部人数及时发放离任干部补贴</w:t>
            </w:r>
          </w:p>
          <w:p>
            <w:pPr>
              <w:spacing w:line="300" w:lineRule="exact"/>
              <w:jc w:val="left"/>
              <w:rPr>
                <w:rFonts w:ascii="方正书宋_GBK" w:hAnsi="等线" w:eastAsia="方正书宋_GBK" w:cs="Times New Roman"/>
              </w:rPr>
            </w:pPr>
            <w:r>
              <w:rPr>
                <w:rFonts w:ascii="方正书宋_GBK" w:hAnsi="等线" w:eastAsia="方正书宋_GBK" w:cs="Times New Roman"/>
              </w:rPr>
              <w:t>2、按照序时支出进度，年底完成目标任务</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当年领取离任干部补贴完成情况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≥650人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补贴发放率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发放农村离任干部生活补贴发放完成率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依据上级专款文件</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1"/>
        <w:rPr>
          <w:rFonts w:ascii="Times New Roman" w:hAnsi="宋体" w:eastAsia="宋体" w:cs="Times New Roman"/>
          <w:b/>
          <w:sz w:val="28"/>
        </w:rPr>
      </w:pPr>
      <w:r>
        <w:rPr>
          <w:rFonts w:ascii="方正仿宋_GBK" w:hAnsi="等线" w:eastAsia="方正仿宋_GBK" w:cs="Times New Roman"/>
          <w:b/>
          <w:sz w:val="28"/>
        </w:rPr>
        <w:t>13、汽车租赁经费绩效目标表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12" w:name="_Toc31297486"/>
      <w:r>
        <w:rPr>
          <w:rFonts w:ascii="方正仿宋_GBK" w:hAnsi="等线" w:eastAsia="方正仿宋_GBK" w:cs="Times New Roman"/>
          <w:b/>
          <w:sz w:val="28"/>
        </w:rPr>
        <w:instrText xml:space="preserve">13、汽车租赁经费绩效目标表</w:instrText>
      </w:r>
      <w:bookmarkEnd w:id="12"/>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203002组织部（机关）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203-0701-JBN-72DF</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汽车租赁经费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5.78</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5.78</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用于部门正常运转的车辆保障，2020实施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1、为了正常工作运转，提高工作效率，节省开支</w:t>
            </w:r>
          </w:p>
          <w:p>
            <w:pPr>
              <w:spacing w:line="300" w:lineRule="exact"/>
              <w:jc w:val="left"/>
              <w:rPr>
                <w:rFonts w:ascii="方正书宋_GBK" w:hAnsi="等线" w:eastAsia="方正书宋_GBK" w:cs="Times New Roman"/>
              </w:rPr>
            </w:pPr>
            <w:r>
              <w:rPr>
                <w:rFonts w:ascii="方正书宋_GBK" w:hAnsi="等线" w:eastAsia="方正书宋_GBK" w:cs="Times New Roman"/>
              </w:rPr>
              <w:t>2、及时拨付租赁费，保证工作正常开展</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租赁质量合格率（%）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租赁质量合格的数量占租赁总数量的比率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p>
            <w:pPr>
              <w:spacing w:line="300" w:lineRule="exact"/>
              <w:jc w:val="left"/>
              <w:rPr>
                <w:rFonts w:ascii="方正书宋_GBK" w:hAnsi="等线" w:eastAsia="方正书宋_GBK" w:cs="Times New Roman"/>
              </w:rPr>
            </w:pPr>
          </w:p>
          <w:p>
            <w:pPr>
              <w:spacing w:line="300" w:lineRule="exact"/>
              <w:jc w:val="left"/>
              <w:rPr>
                <w:rFonts w:ascii="方正书宋_GBK" w:hAnsi="等线" w:eastAsia="方正书宋_GBK" w:cs="Times New Roman"/>
              </w:rPr>
            </w:pP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租赁资金节约率（%）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实际租赁资金额和计划资金额的差与计划租赁资金额的比率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经济效益指标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带动部门资金节约使用</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带动部门车辆经费支出与购置车辆经费的比例。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测算标准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使用人员满意度（%）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调查中使用人员满意和较满意的数量占调查总人数的比率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测算标准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1"/>
        <w:rPr>
          <w:rFonts w:ascii="Times New Roman" w:hAnsi="宋体" w:eastAsia="宋体" w:cs="Times New Roman"/>
          <w:b/>
          <w:sz w:val="28"/>
        </w:rPr>
      </w:pPr>
      <w:r>
        <w:rPr>
          <w:rFonts w:ascii="方正仿宋_GBK" w:hAnsi="等线" w:eastAsia="方正仿宋_GBK" w:cs="Times New Roman"/>
          <w:b/>
          <w:sz w:val="28"/>
        </w:rPr>
        <w:t>14、人才工作及队伍建设经费绩效目标表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13" w:name="_Toc31297487"/>
      <w:r>
        <w:rPr>
          <w:rFonts w:ascii="方正仿宋_GBK" w:hAnsi="等线" w:eastAsia="方正仿宋_GBK" w:cs="Times New Roman"/>
          <w:b/>
          <w:sz w:val="28"/>
        </w:rPr>
        <w:instrText xml:space="preserve">14、人才工作及队伍建设经费绩效目标表</w:instrText>
      </w:r>
      <w:bookmarkEnd w:id="13"/>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203002组织部（机关）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203-0701-JBN-2IZZ</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人才工作及队伍建设经费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用于全区人才工作和人才队伍建设，2020年实施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1、按季度及时足额发放区管专家津贴</w:t>
            </w:r>
          </w:p>
          <w:p>
            <w:pPr>
              <w:spacing w:line="300" w:lineRule="exact"/>
              <w:jc w:val="left"/>
              <w:rPr>
                <w:rFonts w:ascii="方正书宋_GBK" w:hAnsi="等线" w:eastAsia="方正书宋_GBK" w:cs="Times New Roman"/>
              </w:rPr>
            </w:pPr>
            <w:r>
              <w:rPr>
                <w:rFonts w:ascii="方正书宋_GBK" w:hAnsi="等线" w:eastAsia="方正书宋_GBK" w:cs="Times New Roman"/>
              </w:rPr>
              <w:t>2、9月份完成区管专家体检工作</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全区人才工作任务完成情况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可持续影响指标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长期使用性</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能够长期较好地开展展演、展映、展播、展示，长期满足人民群众对精神文化的需求。</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促进社会长期稳定发展</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1"/>
        <w:rPr>
          <w:rFonts w:ascii="Times New Roman" w:hAnsi="宋体" w:eastAsia="宋体" w:cs="Times New Roman"/>
          <w:b/>
          <w:sz w:val="28"/>
        </w:rPr>
      </w:pPr>
      <w:r>
        <w:rPr>
          <w:rFonts w:ascii="方正仿宋_GBK" w:hAnsi="等线" w:eastAsia="方正仿宋_GBK" w:cs="Times New Roman"/>
          <w:b/>
          <w:sz w:val="28"/>
        </w:rPr>
        <w:t>15、提前下达2020年老党员生活补贴省级补助经费绩效目标表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14" w:name="_Toc31297488"/>
      <w:r>
        <w:rPr>
          <w:rFonts w:ascii="方正仿宋_GBK" w:hAnsi="等线" w:eastAsia="方正仿宋_GBK" w:cs="Times New Roman"/>
          <w:b/>
          <w:sz w:val="28"/>
        </w:rPr>
        <w:instrText xml:space="preserve">15、提前下达2020年老党员生活补贴省级补助经费绩效目标表</w:instrText>
      </w:r>
      <w:bookmarkEnd w:id="14"/>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203002组织部（机关）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203-0401-YBN-9DTG</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提前下达2020年老党员生活补贴省级补助经费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7.76</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7.76</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通过发放老党员生活补贴补助资金，使老党员的基本生活得到有效保障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1、及时发放</w:t>
            </w:r>
            <w:r>
              <w:rPr>
                <w:rFonts w:hint="eastAsia" w:ascii="方正书宋_GBK" w:hAnsi="等线" w:eastAsia="方正书宋_GBK" w:cs="Times New Roman"/>
                <w:lang w:eastAsia="zh-CN"/>
              </w:rPr>
              <w:t>中华人民共和国成立前</w:t>
            </w:r>
            <w:r>
              <w:rPr>
                <w:rFonts w:ascii="方正书宋_GBK" w:hAnsi="等线" w:eastAsia="方正书宋_GBK" w:cs="Times New Roman"/>
              </w:rPr>
              <w:t>老党员生活补贴</w:t>
            </w:r>
          </w:p>
          <w:p>
            <w:pPr>
              <w:spacing w:line="300" w:lineRule="exact"/>
              <w:jc w:val="left"/>
              <w:rPr>
                <w:rFonts w:ascii="方正书宋_GBK" w:hAnsi="等线" w:eastAsia="方正书宋_GBK" w:cs="Times New Roman"/>
              </w:rPr>
            </w:pPr>
            <w:r>
              <w:rPr>
                <w:rFonts w:ascii="方正书宋_GBK" w:hAnsi="等线" w:eastAsia="方正书宋_GBK" w:cs="Times New Roman"/>
              </w:rPr>
              <w:t>2、按文件标准足额发放老党员生活补贴</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老党员生活补贴补助资金发放人数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所有</w:t>
            </w:r>
            <w:r>
              <w:rPr>
                <w:rFonts w:hint="eastAsia" w:ascii="方正书宋_GBK" w:hAnsi="等线" w:eastAsia="方正书宋_GBK" w:cs="Times New Roman"/>
                <w:lang w:eastAsia="zh-CN"/>
              </w:rPr>
              <w:t>中华人民共和国成立前</w:t>
            </w:r>
            <w:r>
              <w:rPr>
                <w:rFonts w:ascii="方正书宋_GBK" w:hAnsi="等线" w:eastAsia="方正书宋_GBK" w:cs="Times New Roman"/>
              </w:rPr>
              <w:t>入党的农村老党员和未享受离退休待遇的城镇老党员发放补贴</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经费足额发放率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按照预算经费足额发放的比率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补助标准按规定执行</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按补助标准执行情况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补助资金及时拨付率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补助资金拨付的及时程度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老党员生活情况</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老党员生活是否得到改善</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有效改善</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老党员满意度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享受补贴的老党员满意程度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文件标准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1"/>
        <w:rPr>
          <w:rFonts w:ascii="Times New Roman" w:hAnsi="宋体" w:eastAsia="宋体" w:cs="Times New Roman"/>
          <w:b/>
          <w:sz w:val="28"/>
        </w:rPr>
      </w:pPr>
      <w:r>
        <w:rPr>
          <w:rFonts w:ascii="方正仿宋_GBK" w:hAnsi="等线" w:eastAsia="方正仿宋_GBK" w:cs="Times New Roman"/>
          <w:b/>
          <w:sz w:val="28"/>
        </w:rPr>
        <w:t>16、提前下达2020年老党员生活补贴中央补助经费绩效目标表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15" w:name="_Toc31297489"/>
      <w:r>
        <w:rPr>
          <w:rFonts w:ascii="方正仿宋_GBK" w:hAnsi="等线" w:eastAsia="方正仿宋_GBK" w:cs="Times New Roman"/>
          <w:b/>
          <w:sz w:val="28"/>
        </w:rPr>
        <w:instrText xml:space="preserve">16、提前下达2020年老党员生活补贴中央补助经费绩效目标表</w:instrText>
      </w:r>
      <w:bookmarkEnd w:id="15"/>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203002组织部（机关）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203-0401-YBN-95PG</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提前下达2020年老党员生活补贴中央补助经费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29.34</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29.34</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通过发放老党员生活补贴补助资金，使老党员的基本生活得到有效保障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50.00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1、及时发放</w:t>
            </w:r>
            <w:r>
              <w:rPr>
                <w:rFonts w:hint="eastAsia" w:ascii="方正书宋_GBK" w:hAnsi="等线" w:eastAsia="方正书宋_GBK" w:cs="Times New Roman"/>
                <w:lang w:eastAsia="zh-CN"/>
              </w:rPr>
              <w:t>中华人民共和国成立前</w:t>
            </w:r>
            <w:r>
              <w:rPr>
                <w:rFonts w:ascii="方正书宋_GBK" w:hAnsi="等线" w:eastAsia="方正书宋_GBK" w:cs="Times New Roman"/>
              </w:rPr>
              <w:t>老党员生活补贴</w:t>
            </w:r>
          </w:p>
          <w:p>
            <w:pPr>
              <w:spacing w:line="300" w:lineRule="exact"/>
              <w:jc w:val="left"/>
              <w:rPr>
                <w:rFonts w:ascii="方正书宋_GBK" w:hAnsi="等线" w:eastAsia="方正书宋_GBK" w:cs="Times New Roman"/>
              </w:rPr>
            </w:pPr>
            <w:r>
              <w:rPr>
                <w:rFonts w:ascii="方正书宋_GBK" w:hAnsi="等线" w:eastAsia="方正书宋_GBK" w:cs="Times New Roman"/>
              </w:rPr>
              <w:t>2、按文件标准足额发放老党员生活补贴</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老党员生活补贴补助资金发放人数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所有</w:t>
            </w:r>
            <w:r>
              <w:rPr>
                <w:rFonts w:hint="eastAsia" w:ascii="方正书宋_GBK" w:hAnsi="等线" w:eastAsia="方正书宋_GBK" w:cs="Times New Roman"/>
                <w:lang w:eastAsia="zh-CN"/>
              </w:rPr>
              <w:t>中华人民共和国成立前</w:t>
            </w:r>
            <w:r>
              <w:rPr>
                <w:rFonts w:ascii="方正书宋_GBK" w:hAnsi="等线" w:eastAsia="方正书宋_GBK" w:cs="Times New Roman"/>
              </w:rPr>
              <w:t>入党的农村老党员和未享受离退休待遇的城镇老党员发放补贴</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85人</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经费足额发放率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按照预算经费足额发放的比率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补助标准按规定执行</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按补助标准执行情况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补助资金及时拨付率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补助资金拨付的及时程度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老党员生活情况</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老党员生活是否得到改善</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有效改善</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老党员满意度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享受补贴的老党员满意程度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文件标准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1"/>
        <w:rPr>
          <w:rFonts w:ascii="Times New Roman" w:hAnsi="宋体" w:eastAsia="宋体" w:cs="Times New Roman"/>
          <w:b/>
          <w:sz w:val="28"/>
        </w:rPr>
      </w:pPr>
      <w:r>
        <w:rPr>
          <w:rFonts w:ascii="方正仿宋_GBK" w:hAnsi="等线" w:eastAsia="方正仿宋_GBK" w:cs="Times New Roman"/>
          <w:b/>
          <w:sz w:val="28"/>
        </w:rPr>
        <w:t>17、网络运行维护费绩效目标表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16" w:name="_Toc31297490"/>
      <w:r>
        <w:rPr>
          <w:rFonts w:ascii="方正仿宋_GBK" w:hAnsi="等线" w:eastAsia="方正仿宋_GBK" w:cs="Times New Roman"/>
          <w:b/>
          <w:sz w:val="28"/>
        </w:rPr>
        <w:instrText xml:space="preserve">17、网络运行维护费绩效目标表</w:instrText>
      </w:r>
      <w:bookmarkEnd w:id="16"/>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203002组织部（机关）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203-0701-JBN-BDNW</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网络运行维护费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17.00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17.00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用于农村现代远程教育网、大组工网、党建网、人才网和网宣机构正常运转，2020年实施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1、网络通信服务费按月支出</w:t>
            </w:r>
          </w:p>
          <w:p>
            <w:pPr>
              <w:spacing w:line="300" w:lineRule="exact"/>
              <w:jc w:val="left"/>
              <w:rPr>
                <w:rFonts w:ascii="方正书宋_GBK" w:hAnsi="等线" w:eastAsia="方正书宋_GBK" w:cs="Times New Roman"/>
              </w:rPr>
            </w:pPr>
            <w:r>
              <w:rPr>
                <w:rFonts w:ascii="方正书宋_GBK" w:hAnsi="等线" w:eastAsia="方正书宋_GBK" w:cs="Times New Roman"/>
              </w:rPr>
              <w:t>2、及时对网络进行维护，确保网络正常使用</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农村现代远程教育网运行情况</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农村现代远程教育网上网率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网上学习时间达标率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农村现代远程教育网上学习时间数量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≥30课时</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社会稳定水平</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通过现代远程教育，丰富群众生活促进社会稳定水平逐步提高</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社会效益逐年提高</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1"/>
        <w:rPr>
          <w:rFonts w:ascii="Times New Roman" w:hAnsi="宋体" w:eastAsia="宋体" w:cs="Times New Roman"/>
          <w:b/>
          <w:sz w:val="28"/>
        </w:rPr>
      </w:pPr>
      <w:r>
        <w:rPr>
          <w:rFonts w:ascii="方正仿宋_GBK" w:hAnsi="等线" w:eastAsia="方正仿宋_GBK" w:cs="Times New Roman"/>
          <w:b/>
          <w:sz w:val="28"/>
        </w:rPr>
        <w:t>18、支出绩效挂钩经费绩效目标表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17" w:name="_Toc31297491"/>
      <w:r>
        <w:rPr>
          <w:rFonts w:ascii="方正仿宋_GBK" w:hAnsi="等线" w:eastAsia="方正仿宋_GBK" w:cs="Times New Roman"/>
          <w:b/>
          <w:sz w:val="28"/>
        </w:rPr>
        <w:instrText xml:space="preserve">18、支出绩效挂钩经费绩效目标表</w:instrText>
      </w:r>
      <w:bookmarkEnd w:id="17"/>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203002组织部（机关）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203-0701-JBN-DRS5</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支出绩效挂钩经费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16.17</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16.17</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用于部门专项业务费，2020年实施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1、按照绩效目标完成支出，达到序时进度，及时恢复</w:t>
            </w:r>
          </w:p>
          <w:p>
            <w:pPr>
              <w:spacing w:line="300" w:lineRule="exact"/>
              <w:jc w:val="left"/>
              <w:rPr>
                <w:rFonts w:ascii="方正书宋_GBK" w:hAnsi="等线" w:eastAsia="方正书宋_GBK" w:cs="Times New Roman"/>
              </w:rPr>
            </w:pPr>
            <w:r>
              <w:rPr>
                <w:rFonts w:ascii="方正书宋_GBK" w:hAnsi="等线" w:eastAsia="方正书宋_GBK" w:cs="Times New Roman"/>
              </w:rPr>
              <w:t>2、恢复的资金首先安排年初委足额预算的项目</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支出进度完成情况</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达到序时进度要求</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社会稳定水平</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通过实施此项目刺激项目单位加快支出进度促进社会稳定水平逐步提高</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工作人员满意度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保障业务正常开展的满意度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1"/>
        <w:rPr>
          <w:rFonts w:ascii="Times New Roman" w:hAnsi="宋体" w:eastAsia="宋体" w:cs="Times New Roman"/>
          <w:b/>
          <w:sz w:val="28"/>
        </w:rPr>
      </w:pPr>
      <w:r>
        <w:rPr>
          <w:rFonts w:ascii="方正仿宋_GBK" w:hAnsi="等线" w:eastAsia="方正仿宋_GBK" w:cs="Times New Roman"/>
          <w:b/>
          <w:sz w:val="28"/>
        </w:rPr>
        <w:t>19、重点工作大督查办公室所需经费绩效目标表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18" w:name="_Toc31297492"/>
      <w:r>
        <w:rPr>
          <w:rFonts w:ascii="方正仿宋_GBK" w:hAnsi="等线" w:eastAsia="方正仿宋_GBK" w:cs="Times New Roman"/>
          <w:b/>
          <w:sz w:val="28"/>
        </w:rPr>
        <w:instrText xml:space="preserve">19、重点工作大督查办公室所需经费绩效目标表</w:instrText>
      </w:r>
      <w:bookmarkEnd w:id="18"/>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203002组织部（机关）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203-0701-JBN-YZBO</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重点工作大督查办公室所需经费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7.63</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7.63</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用于大督查办公室正常开展业务,2020年实施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1、大督查办公室发生的业务及时完善手续并支出</w:t>
            </w:r>
          </w:p>
          <w:p>
            <w:pPr>
              <w:spacing w:line="300" w:lineRule="exact"/>
              <w:jc w:val="left"/>
              <w:rPr>
                <w:rFonts w:ascii="方正书宋_GBK" w:hAnsi="等线" w:eastAsia="方正书宋_GBK" w:cs="Times New Roman"/>
              </w:rPr>
            </w:pPr>
            <w:r>
              <w:rPr>
                <w:rFonts w:ascii="方正书宋_GBK" w:hAnsi="等线" w:eastAsia="方正书宋_GBK" w:cs="Times New Roman"/>
              </w:rPr>
              <w:t>2、对各项支出业务严格把关,确保质量合格</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购置验收通过率（%）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通过验收的购置数量占购置总数量的比率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购置质量合格率（%）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购置质量合格的数量占购置总数量的比率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社会稳定水平</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通过大督查支出开展业务促进社会稳定水平逐步提高</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社会稳定水平逐步提高</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使用人员满意度（%）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调查中使用人员满意和较满意的数量占调查总人数的比率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计划标准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jc w:val="left"/>
        <w:outlineLvl w:val="1"/>
        <w:rPr>
          <w:rFonts w:ascii="Times New Roman" w:hAnsi="宋体" w:eastAsia="宋体" w:cs="Times New Roman"/>
          <w:b/>
          <w:sz w:val="28"/>
        </w:rPr>
      </w:pPr>
      <w:r>
        <w:rPr>
          <w:rFonts w:ascii="方正仿宋_GBK" w:hAnsi="等线" w:eastAsia="方正仿宋_GBK" w:cs="Times New Roman"/>
          <w:b/>
          <w:sz w:val="28"/>
        </w:rPr>
        <w:t>20、综合事务管理经费绩效目标表</w:t>
      </w:r>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w:instrText>
      </w:r>
      <w:bookmarkStart w:id="19" w:name="_Toc31297493"/>
      <w:r>
        <w:rPr>
          <w:rFonts w:ascii="方正仿宋_GBK" w:hAnsi="等线" w:eastAsia="方正仿宋_GBK" w:cs="Times New Roman"/>
          <w:b/>
          <w:sz w:val="28"/>
        </w:rPr>
        <w:instrText xml:space="preserve">20、综合事务管理经费绩效目标表</w:instrText>
      </w:r>
      <w:bookmarkEnd w:id="19"/>
      <w:r>
        <w:rPr>
          <w:rFonts w:ascii="方正仿宋_GBK" w:hAnsi="等线" w:eastAsia="方正仿宋_GBK" w:cs="Times New Roman"/>
          <w:b/>
          <w:sz w:val="28"/>
        </w:rPr>
        <w:instrText xml:space="preserve"> \f C \l 1 </w:instrText>
      </w:r>
      <w:r>
        <w:rPr>
          <w:rFonts w:ascii="方正仿宋_GBK" w:hAnsi="等线" w:eastAsia="方正仿宋_GBK" w:cs="Times New Roman"/>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203002组织部（机关）</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203-0701-JBN-SSPK</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18.81</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18.81</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用于非公经济社会组织和区委基层组织建设；组织史资料征编；部门车辆、办公费、差旅费等支出，2020年实施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1、年底完成组织征编工作</w:t>
            </w:r>
          </w:p>
          <w:p>
            <w:pPr>
              <w:spacing w:line="300" w:lineRule="exact"/>
              <w:jc w:val="left"/>
              <w:rPr>
                <w:rFonts w:ascii="方正书宋_GBK" w:hAnsi="等线" w:eastAsia="方正书宋_GBK" w:cs="Times New Roman"/>
              </w:rPr>
            </w:pPr>
            <w:r>
              <w:rPr>
                <w:rFonts w:ascii="方正书宋_GBK" w:hAnsi="等线" w:eastAsia="方正书宋_GBK" w:cs="Times New Roman"/>
              </w:rPr>
              <w:t>2、做好档案管理、非公经济组织组织建设和基层服务工作</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对于信访稳定，组织史征编，日常事务等工作完成情况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效果指标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可持续影响指标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长期使用性</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能够长期较好地开展职责范围内的各项工作，长期满足职工的工作需求。</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达到职工认可，各项工作稳步开展</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p>
            <w:pPr>
              <w:spacing w:line="300" w:lineRule="exact"/>
              <w:jc w:val="lef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历史标准</w:t>
            </w:r>
          </w:p>
        </w:tc>
      </w:tr>
    </w:tbl>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方正小标宋_GBK" w:eastAsia="方正小标宋_GBK"/>
          <w:sz w:val="24"/>
        </w:rPr>
        <w:sectPr>
          <w:footerReference r:id="rId3" w:type="default"/>
          <w:pgSz w:w="11906" w:h="16838"/>
          <w:pgMar w:top="1440" w:right="1800" w:bottom="1440" w:left="1800" w:header="851" w:footer="992" w:gutter="0"/>
          <w:cols w:space="425" w:num="1"/>
          <w:docGrid w:type="lines" w:linePitch="312" w:charSpace="0"/>
        </w:sectPr>
      </w:pPr>
      <w:r>
        <w:rPr>
          <w:rFonts w:ascii="仿宋" w:hAnsi="仿宋" w:eastAsia="仿宋"/>
          <w:sz w:val="32"/>
          <w:szCs w:val="32"/>
        </w:rPr>
        <w:t>2020年，我部门安排政府采购预算3万元，具体内容见下表：</w:t>
      </w:r>
      <w:r>
        <w:rPr>
          <w:rFonts w:ascii="方正小标宋_GBK" w:eastAsia="方正小标宋_GBK"/>
          <w:sz w:val="24"/>
        </w:rPr>
        <w:t xml:space="preserve"> </w:t>
      </w:r>
    </w:p>
    <w:p>
      <w:pPr>
        <w:ind w:firstLine="640" w:firstLineChars="200"/>
        <w:jc w:val="center"/>
        <w:outlineLvl w:val="0"/>
        <w:rPr>
          <w:rFonts w:ascii="Times New Roman" w:hAnsi="宋体" w:eastAsia="宋体" w:cs="Times New Roman"/>
          <w:sz w:val="32"/>
        </w:rPr>
      </w:pPr>
      <w:r>
        <w:rPr>
          <w:rFonts w:ascii="方正小标宋_GBK" w:hAnsi="等线" w:eastAsia="方正小标宋_GBK" w:cs="Times New Roman"/>
          <w:sz w:val="32"/>
        </w:rPr>
        <w:t>部门政府采购预算</w:t>
      </w:r>
      <w:r>
        <w:rPr>
          <w:rFonts w:ascii="方正小标宋_GBK" w:hAnsi="等线" w:eastAsia="方正小标宋_GBK" w:cs="Times New Roman"/>
          <w:sz w:val="32"/>
        </w:rPr>
        <w:fldChar w:fldCharType="begin"/>
      </w:r>
      <w:r>
        <w:rPr>
          <w:rFonts w:ascii="方正小标宋_GBK" w:hAnsi="等线" w:eastAsia="方正小标宋_GBK" w:cs="Times New Roman"/>
          <w:sz w:val="32"/>
        </w:rPr>
        <w:instrText xml:space="preserve"> TC </w:instrText>
      </w:r>
      <w:bookmarkStart w:id="20" w:name="_Toc31204498"/>
      <w:r>
        <w:rPr>
          <w:rFonts w:ascii="方正小标宋_GBK" w:hAnsi="等线" w:eastAsia="方正小标宋_GBK" w:cs="Times New Roman"/>
          <w:sz w:val="32"/>
        </w:rPr>
        <w:instrText xml:space="preserve">部门政府采购预算</w:instrText>
      </w:r>
      <w:bookmarkEnd w:id="20"/>
      <w:r>
        <w:rPr>
          <w:rFonts w:ascii="方正小标宋_GBK" w:hAnsi="等线" w:eastAsia="方正小标宋_GBK" w:cs="Times New Roman"/>
          <w:sz w:val="32"/>
        </w:rPr>
        <w:instrText xml:space="preserve"> \f A \l 1 </w:instrText>
      </w:r>
      <w:r>
        <w:rPr>
          <w:rFonts w:ascii="方正小标宋_GBK" w:hAnsi="等线" w:eastAsia="方正小标宋_GBK" w:cs="Times New Roman"/>
          <w:sz w:val="32"/>
        </w:rPr>
        <w:fldChar w:fldCharType="end"/>
      </w:r>
    </w:p>
    <w:tbl>
      <w:tblPr>
        <w:tblStyle w:val="6"/>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843"/>
        <w:gridCol w:w="1985"/>
        <w:gridCol w:w="1417"/>
        <w:gridCol w:w="660"/>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等线" w:eastAsia="方正小标宋_GBK" w:cs="Times New Roman"/>
                <w:sz w:val="24"/>
              </w:rPr>
            </w:pPr>
            <w:r>
              <w:rPr>
                <w:rFonts w:ascii="方正小标宋_GBK" w:hAnsi="等线" w:eastAsia="方正小标宋_GBK" w:cs="Times New Roman"/>
                <w:sz w:val="24"/>
              </w:rPr>
              <w:t>203中共保定市徐水区委组织部</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82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1985"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141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660"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6804" w:type="dxa"/>
            <w:gridSpan w:val="6"/>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843"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1985" w:type="dxa"/>
            <w:vMerge w:val="continue"/>
            <w:shd w:val="clear" w:color="auto" w:fill="auto"/>
            <w:vAlign w:val="center"/>
          </w:tcPr>
          <w:p>
            <w:pPr>
              <w:spacing w:line="300" w:lineRule="exact"/>
              <w:jc w:val="left"/>
              <w:outlineLvl w:val="0"/>
              <w:rPr>
                <w:rFonts w:ascii="Times New Roman" w:hAnsi="等线" w:eastAsia="方正仿宋_GBK" w:cs="Times New Roman"/>
                <w:sz w:val="28"/>
              </w:rPr>
            </w:pPr>
          </w:p>
        </w:tc>
        <w:tc>
          <w:tcPr>
            <w:tcW w:w="1417" w:type="dxa"/>
            <w:vMerge w:val="continue"/>
            <w:shd w:val="clear" w:color="auto" w:fill="auto"/>
            <w:vAlign w:val="center"/>
          </w:tcPr>
          <w:p>
            <w:pPr>
              <w:spacing w:line="300" w:lineRule="exact"/>
              <w:jc w:val="left"/>
              <w:outlineLvl w:val="0"/>
              <w:rPr>
                <w:rFonts w:ascii="Times New Roman" w:hAnsi="等线" w:eastAsia="方正仿宋_GBK" w:cs="Times New Roman"/>
                <w:sz w:val="28"/>
              </w:rPr>
            </w:pPr>
          </w:p>
        </w:tc>
        <w:tc>
          <w:tcPr>
            <w:tcW w:w="660" w:type="dxa"/>
            <w:vMerge w:val="continue"/>
            <w:shd w:val="clear" w:color="auto" w:fill="auto"/>
            <w:vAlign w:val="center"/>
          </w:tcPr>
          <w:p>
            <w:pPr>
              <w:spacing w:line="300" w:lineRule="exact"/>
              <w:jc w:val="left"/>
              <w:outlineLvl w:val="0"/>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0"/>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0"/>
              <w:rPr>
                <w:rFonts w:ascii="Times New Roman" w:hAnsi="等线" w:eastAsia="方正仿宋_GBK" w:cs="Times New Roman"/>
                <w:sz w:val="28"/>
              </w:rPr>
            </w:pP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组织部（机关）小计</w:t>
            </w:r>
          </w:p>
        </w:tc>
        <w:tc>
          <w:tcPr>
            <w:tcW w:w="843" w:type="dxa"/>
            <w:shd w:val="clear" w:color="auto" w:fill="auto"/>
            <w:vAlign w:val="center"/>
          </w:tcPr>
          <w:p>
            <w:pPr>
              <w:spacing w:line="300" w:lineRule="exact"/>
              <w:jc w:val="right"/>
              <w:rPr>
                <w:rFonts w:ascii="方正书宋_GBK" w:hAnsi="等线" w:eastAsia="方正书宋_GBK" w:cs="Times New Roman"/>
                <w:b/>
              </w:rPr>
            </w:pPr>
          </w:p>
        </w:tc>
        <w:tc>
          <w:tcPr>
            <w:tcW w:w="1985" w:type="dxa"/>
            <w:shd w:val="clear" w:color="auto" w:fill="auto"/>
            <w:vAlign w:val="center"/>
          </w:tcPr>
          <w:p>
            <w:pPr>
              <w:spacing w:line="300" w:lineRule="exact"/>
              <w:jc w:val="left"/>
              <w:rPr>
                <w:rFonts w:ascii="方正书宋_GBK" w:hAnsi="等线" w:eastAsia="方正书宋_GBK" w:cs="Times New Roman"/>
                <w:b/>
              </w:rPr>
            </w:pPr>
          </w:p>
        </w:tc>
        <w:tc>
          <w:tcPr>
            <w:tcW w:w="1417" w:type="dxa"/>
            <w:shd w:val="clear" w:color="auto" w:fill="auto"/>
            <w:vAlign w:val="center"/>
          </w:tcPr>
          <w:p>
            <w:pPr>
              <w:spacing w:line="300" w:lineRule="exact"/>
              <w:jc w:val="left"/>
              <w:rPr>
                <w:rFonts w:ascii="方正书宋_GBK" w:hAnsi="等线" w:eastAsia="方正书宋_GBK" w:cs="Times New Roman"/>
                <w:b/>
              </w:rPr>
            </w:pPr>
          </w:p>
        </w:tc>
        <w:tc>
          <w:tcPr>
            <w:tcW w:w="660"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r>
              <w:rPr>
                <w:rFonts w:ascii="方正书宋_GBK" w:hAnsi="等线" w:eastAsia="方正书宋_GBK" w:cs="Times New Roman"/>
                <w:b/>
              </w:rPr>
              <w:t>3.</w:t>
            </w:r>
            <w:r>
              <w:rPr>
                <w:rFonts w:hint="eastAsia" w:ascii="方正书宋_GBK" w:hAnsi="等线" w:eastAsia="方正书宋_GBK" w:cs="Times New Roman"/>
                <w:b/>
              </w:rPr>
              <w:t>0</w:t>
            </w:r>
            <w:r>
              <w:rPr>
                <w:rFonts w:ascii="方正书宋_GBK" w:hAnsi="等线" w:eastAsia="方正书宋_GBK" w:cs="Times New Roman"/>
                <w:b/>
              </w:rPr>
              <w:t>0</w:t>
            </w:r>
          </w:p>
        </w:tc>
        <w:tc>
          <w:tcPr>
            <w:tcW w:w="1134" w:type="dxa"/>
            <w:shd w:val="clear" w:color="auto" w:fill="auto"/>
            <w:vAlign w:val="center"/>
          </w:tcPr>
          <w:p>
            <w:pPr>
              <w:spacing w:line="300" w:lineRule="exact"/>
              <w:jc w:val="right"/>
              <w:rPr>
                <w:rFonts w:ascii="方正书宋_GBK" w:hAnsi="等线" w:eastAsia="方正书宋_GBK" w:cs="Times New Roman"/>
                <w:b/>
              </w:rPr>
            </w:pPr>
            <w:r>
              <w:rPr>
                <w:rFonts w:ascii="方正书宋_GBK" w:hAnsi="等线" w:eastAsia="方正书宋_GBK" w:cs="Times New Roman"/>
                <w:b/>
              </w:rPr>
              <w:t>3.</w:t>
            </w:r>
            <w:r>
              <w:rPr>
                <w:rFonts w:hint="eastAsia" w:ascii="方正书宋_GBK" w:hAnsi="等线" w:eastAsia="方正书宋_GBK" w:cs="Times New Roman"/>
                <w:b/>
              </w:rPr>
              <w:t>0</w:t>
            </w:r>
            <w:r>
              <w:rPr>
                <w:rFonts w:ascii="方正书宋_GBK" w:hAnsi="等线" w:eastAsia="方正书宋_GBK" w:cs="Times New Roman"/>
                <w:b/>
              </w:rPr>
              <w:t>0</w:t>
            </w: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综合事务管理经费</w:t>
            </w:r>
          </w:p>
        </w:tc>
        <w:tc>
          <w:tcPr>
            <w:tcW w:w="843"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18.81</w:t>
            </w:r>
          </w:p>
        </w:tc>
        <w:tc>
          <w:tcPr>
            <w:tcW w:w="1985"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激光打印机</w:t>
            </w:r>
          </w:p>
        </w:tc>
        <w:tc>
          <w:tcPr>
            <w:tcW w:w="1417"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A0201060102</w:t>
            </w:r>
          </w:p>
        </w:tc>
        <w:tc>
          <w:tcPr>
            <w:tcW w:w="660"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部</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2.00</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0.15</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0.30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0.30</w:t>
            </w: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4" w:hRule="atLeast"/>
          <w:jc w:val="center"/>
        </w:trPr>
        <w:tc>
          <w:tcPr>
            <w:tcW w:w="198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综合事务管理经费</w:t>
            </w:r>
          </w:p>
        </w:tc>
        <w:tc>
          <w:tcPr>
            <w:tcW w:w="843"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18.81</w:t>
            </w:r>
          </w:p>
        </w:tc>
        <w:tc>
          <w:tcPr>
            <w:tcW w:w="1985"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台式计算机</w:t>
            </w:r>
          </w:p>
        </w:tc>
        <w:tc>
          <w:tcPr>
            <w:tcW w:w="1417"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A02010104</w:t>
            </w:r>
          </w:p>
        </w:tc>
        <w:tc>
          <w:tcPr>
            <w:tcW w:w="660"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台</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6.00</w:t>
            </w:r>
          </w:p>
        </w:tc>
        <w:tc>
          <w:tcPr>
            <w:tcW w:w="907"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0.45</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2.70</w:t>
            </w:r>
          </w:p>
        </w:tc>
        <w:tc>
          <w:tcPr>
            <w:tcW w:w="1134" w:type="dxa"/>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2.70</w:t>
            </w: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上年末我部门固定资产总金额为11</w:t>
      </w:r>
      <w:r>
        <w:rPr>
          <w:rFonts w:ascii="仿宋" w:hAnsi="仿宋" w:eastAsia="仿宋"/>
          <w:sz w:val="32"/>
          <w:szCs w:val="32"/>
        </w:rPr>
        <w:t>5.34</w:t>
      </w:r>
      <w:r>
        <w:rPr>
          <w:rFonts w:hint="eastAsia" w:ascii="仿宋" w:hAnsi="仿宋" w:eastAsia="仿宋"/>
          <w:sz w:val="32"/>
          <w:szCs w:val="32"/>
        </w:rPr>
        <w:t>万元（详见下表）。</w:t>
      </w:r>
      <w:r>
        <w:rPr>
          <w:rFonts w:ascii="仿宋" w:hAnsi="仿宋" w:eastAsia="仿宋"/>
          <w:sz w:val="32"/>
          <w:szCs w:val="32"/>
        </w:rPr>
        <w:t xml:space="preserve"> 本年度拟购置固定资产总额为3万元，已列入政府采购预算，详见政府采购预算表。</w:t>
      </w:r>
    </w:p>
    <w:p>
      <w:pPr>
        <w:spacing w:line="360" w:lineRule="auto"/>
        <w:ind w:firstLine="640" w:firstLineChars="200"/>
        <w:rPr>
          <w:rFonts w:ascii="仿宋" w:hAnsi="仿宋" w:eastAsia="仿宋"/>
          <w:sz w:val="32"/>
          <w:szCs w:val="32"/>
        </w:rPr>
      </w:pPr>
    </w:p>
    <w:tbl>
      <w:tblPr>
        <w:tblStyle w:val="6"/>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2019</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 w:eastAsia="仿宋_GB2312" w:cs="宋体"/>
                <w:b/>
                <w:kern w:val="0"/>
                <w:sz w:val="24"/>
                <w:szCs w:val="24"/>
              </w:rPr>
            </w:pPr>
            <w:r>
              <w:rPr>
                <w:rFonts w:hint="eastAsia" w:ascii="仿宋_GB2312" w:hAnsi="仿宋" w:eastAsia="仿宋_GB2312" w:cs="宋体"/>
                <w:b/>
                <w:kern w:val="0"/>
                <w:sz w:val="24"/>
                <w:szCs w:val="24"/>
              </w:rPr>
              <w:t>1</w:t>
            </w:r>
            <w:r>
              <w:rPr>
                <w:rFonts w:ascii="仿宋_GB2312" w:hAnsi="仿宋" w:eastAsia="仿宋_GB2312" w:cs="宋体"/>
                <w:b/>
                <w:kern w:val="0"/>
                <w:sz w:val="24"/>
                <w:szCs w:val="24"/>
              </w:rPr>
              <w:t>15.34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14.98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331</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100.36</w:t>
            </w:r>
          </w:p>
        </w:tc>
      </w:tr>
    </w:tbl>
    <w:p>
      <w:pPr>
        <w:spacing w:line="360" w:lineRule="auto"/>
        <w:rPr>
          <w:rFonts w:ascii="仿宋_GB2312" w:hAnsi="仿宋" w:eastAsia="仿宋_GB2312" w:cs="宋体"/>
          <w:kern w:val="0"/>
          <w:sz w:val="24"/>
          <w:szCs w:val="24"/>
        </w:rPr>
      </w:pPr>
      <w:r>
        <w:rPr>
          <w:rFonts w:hint="eastAsia" w:ascii="仿宋_GB2312" w:hAnsi="仿宋" w:eastAsia="仿宋_GB2312" w:cs="宋体"/>
          <w:kern w:val="0"/>
          <w:sz w:val="24"/>
          <w:szCs w:val="24"/>
        </w:rPr>
        <w:t>备注：办公用房由机关事务局统一管理</w:t>
      </w:r>
    </w:p>
    <w:p>
      <w:pPr>
        <w:jc w:val="center"/>
        <w:outlineLvl w:val="0"/>
        <w:rPr>
          <w:rFonts w:ascii="仿宋_GB2312" w:hAnsi="仿宋" w:eastAsia="仿宋_GB2312" w:cs="宋体"/>
          <w:kern w:val="0"/>
          <w:sz w:val="24"/>
          <w:szCs w:val="2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7657880"/>
      <w:docPartObj>
        <w:docPartGallery w:val="autotext"/>
      </w:docPartObj>
    </w:sdtPr>
    <w:sdtContent>
      <w:p>
        <w:pPr>
          <w:pStyle w:val="3"/>
          <w:jc w:val="center"/>
        </w:pPr>
        <w:r>
          <w:fldChar w:fldCharType="begin"/>
        </w:r>
        <w:r>
          <w:instrText xml:space="preserve">PAGE   \* MERGEFORMAT</w:instrText>
        </w:r>
        <w:r>
          <w:fldChar w:fldCharType="separate"/>
        </w:r>
        <w:r>
          <w:rPr>
            <w:lang w:val="zh-CN"/>
          </w:rPr>
          <w:t>30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yZDAxN2U2YjJmMjk3YTM0MTc2NzdmMWE1N2ZmZGQifQ=="/>
  </w:docVars>
  <w:rsids>
    <w:rsidRoot w:val="00055F1F"/>
    <w:rsid w:val="00013B8A"/>
    <w:rsid w:val="00044FBC"/>
    <w:rsid w:val="00055F1F"/>
    <w:rsid w:val="000577EF"/>
    <w:rsid w:val="00057F18"/>
    <w:rsid w:val="000874C5"/>
    <w:rsid w:val="000A445D"/>
    <w:rsid w:val="000C178B"/>
    <w:rsid w:val="000E0A8A"/>
    <w:rsid w:val="00131DEC"/>
    <w:rsid w:val="00136AB3"/>
    <w:rsid w:val="001462BD"/>
    <w:rsid w:val="00152380"/>
    <w:rsid w:val="001638BE"/>
    <w:rsid w:val="00172C7A"/>
    <w:rsid w:val="00181777"/>
    <w:rsid w:val="001A2CE8"/>
    <w:rsid w:val="001B4688"/>
    <w:rsid w:val="001B6235"/>
    <w:rsid w:val="001F4875"/>
    <w:rsid w:val="00212335"/>
    <w:rsid w:val="002504F9"/>
    <w:rsid w:val="00254F53"/>
    <w:rsid w:val="002918C6"/>
    <w:rsid w:val="00296524"/>
    <w:rsid w:val="002E01F6"/>
    <w:rsid w:val="002F1ACB"/>
    <w:rsid w:val="002F530F"/>
    <w:rsid w:val="00301216"/>
    <w:rsid w:val="00305E97"/>
    <w:rsid w:val="00310532"/>
    <w:rsid w:val="0032782B"/>
    <w:rsid w:val="00340B3D"/>
    <w:rsid w:val="0034253A"/>
    <w:rsid w:val="00367A30"/>
    <w:rsid w:val="00394FDB"/>
    <w:rsid w:val="003A06D2"/>
    <w:rsid w:val="003A6366"/>
    <w:rsid w:val="003C2317"/>
    <w:rsid w:val="003C442E"/>
    <w:rsid w:val="003D1092"/>
    <w:rsid w:val="003D37CD"/>
    <w:rsid w:val="003E5531"/>
    <w:rsid w:val="003E6AF3"/>
    <w:rsid w:val="0040243C"/>
    <w:rsid w:val="00406BD1"/>
    <w:rsid w:val="00426C19"/>
    <w:rsid w:val="00450FD9"/>
    <w:rsid w:val="00453CE0"/>
    <w:rsid w:val="00470736"/>
    <w:rsid w:val="00470BBB"/>
    <w:rsid w:val="0048611E"/>
    <w:rsid w:val="0049106C"/>
    <w:rsid w:val="004A7580"/>
    <w:rsid w:val="004B6929"/>
    <w:rsid w:val="004E2F43"/>
    <w:rsid w:val="004E3572"/>
    <w:rsid w:val="004F3C52"/>
    <w:rsid w:val="00510A1E"/>
    <w:rsid w:val="005158E2"/>
    <w:rsid w:val="00524204"/>
    <w:rsid w:val="00550049"/>
    <w:rsid w:val="00570142"/>
    <w:rsid w:val="00586C35"/>
    <w:rsid w:val="005B1B6F"/>
    <w:rsid w:val="005B6CCB"/>
    <w:rsid w:val="005C54AA"/>
    <w:rsid w:val="005C7B89"/>
    <w:rsid w:val="0062788A"/>
    <w:rsid w:val="00641F8A"/>
    <w:rsid w:val="0066383B"/>
    <w:rsid w:val="006B5117"/>
    <w:rsid w:val="006C62DF"/>
    <w:rsid w:val="006D2B7C"/>
    <w:rsid w:val="006F5104"/>
    <w:rsid w:val="006F6549"/>
    <w:rsid w:val="00735B02"/>
    <w:rsid w:val="007657C8"/>
    <w:rsid w:val="00767A77"/>
    <w:rsid w:val="00771E49"/>
    <w:rsid w:val="00782208"/>
    <w:rsid w:val="00791938"/>
    <w:rsid w:val="007A67AC"/>
    <w:rsid w:val="007C7FD7"/>
    <w:rsid w:val="007F3746"/>
    <w:rsid w:val="00833132"/>
    <w:rsid w:val="0086454E"/>
    <w:rsid w:val="008672EA"/>
    <w:rsid w:val="00874A7C"/>
    <w:rsid w:val="00891680"/>
    <w:rsid w:val="008A0099"/>
    <w:rsid w:val="008A0B5F"/>
    <w:rsid w:val="008A5290"/>
    <w:rsid w:val="008B5402"/>
    <w:rsid w:val="008D11BC"/>
    <w:rsid w:val="0090527E"/>
    <w:rsid w:val="00905BB7"/>
    <w:rsid w:val="0090620C"/>
    <w:rsid w:val="00912DA4"/>
    <w:rsid w:val="009302B8"/>
    <w:rsid w:val="009305C6"/>
    <w:rsid w:val="009752AE"/>
    <w:rsid w:val="00982F3D"/>
    <w:rsid w:val="009A278A"/>
    <w:rsid w:val="00A16957"/>
    <w:rsid w:val="00A3799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B04B3"/>
    <w:rsid w:val="00BB7DE0"/>
    <w:rsid w:val="00BC6A7D"/>
    <w:rsid w:val="00BD4829"/>
    <w:rsid w:val="00BD6002"/>
    <w:rsid w:val="00BD719F"/>
    <w:rsid w:val="00BF5442"/>
    <w:rsid w:val="00C177A5"/>
    <w:rsid w:val="00C35FEE"/>
    <w:rsid w:val="00C50535"/>
    <w:rsid w:val="00C53476"/>
    <w:rsid w:val="00C6153C"/>
    <w:rsid w:val="00C906EF"/>
    <w:rsid w:val="00CB0CC0"/>
    <w:rsid w:val="00CC7D74"/>
    <w:rsid w:val="00CE47BA"/>
    <w:rsid w:val="00D02F97"/>
    <w:rsid w:val="00D45530"/>
    <w:rsid w:val="00D45A0E"/>
    <w:rsid w:val="00D45D23"/>
    <w:rsid w:val="00D723D1"/>
    <w:rsid w:val="00D80C60"/>
    <w:rsid w:val="00D8525F"/>
    <w:rsid w:val="00DA0C4D"/>
    <w:rsid w:val="00DA5DA7"/>
    <w:rsid w:val="00DD7607"/>
    <w:rsid w:val="00DE3935"/>
    <w:rsid w:val="00DE6B32"/>
    <w:rsid w:val="00DF26B8"/>
    <w:rsid w:val="00E12C68"/>
    <w:rsid w:val="00E2325B"/>
    <w:rsid w:val="00E24075"/>
    <w:rsid w:val="00E270C9"/>
    <w:rsid w:val="00E35F38"/>
    <w:rsid w:val="00E46F27"/>
    <w:rsid w:val="00E509CC"/>
    <w:rsid w:val="00E660DD"/>
    <w:rsid w:val="00E71A04"/>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E0F1F"/>
    <w:rsid w:val="00FF61F3"/>
    <w:rsid w:val="10583F04"/>
    <w:rsid w:val="1AC20891"/>
    <w:rsid w:val="6CF02D61"/>
    <w:rsid w:val="7398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uiPriority w:val="39"/>
    <w:rPr>
      <w:rFonts w:ascii="等线" w:hAnsi="等线" w:eastAsia="等线" w:cs="Times New Roman"/>
    </w:rPr>
  </w:style>
  <w:style w:type="character" w:styleId="8">
    <w:name w:val="page number"/>
    <w:semiHidden/>
    <w:unhideWhenUsed/>
    <w:qFormat/>
    <w:uiPriority w:val="99"/>
  </w:style>
  <w:style w:type="character" w:styleId="9">
    <w:name w:val="Hyperlink"/>
    <w:unhideWhenUsed/>
    <w:uiPriority w:val="99"/>
    <w:rPr>
      <w:color w:val="0563C1"/>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E1550-2CCE-44A5-A625-0EEFC1652A6C}">
  <ds:schemaRefs/>
</ds:datastoreItem>
</file>

<file path=docProps/app.xml><?xml version="1.0" encoding="utf-8"?>
<Properties xmlns="http://schemas.openxmlformats.org/officeDocument/2006/extended-properties" xmlns:vt="http://schemas.openxmlformats.org/officeDocument/2006/docPropsVTypes">
  <Template>Normal</Template>
  <Pages>33</Pages>
  <Words>11981</Words>
  <Characters>13309</Characters>
  <Lines>111</Lines>
  <Paragraphs>31</Paragraphs>
  <TotalTime>846</TotalTime>
  <ScaleCrop>false</ScaleCrop>
  <LinksUpToDate>false</LinksUpToDate>
  <CharactersWithSpaces>13402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2019-02-19T07:03:00Z</cp:lastPrinted>
  <dcterms:modified xsi:type="dcterms:W3CDTF">2024-06-30T04:17:10Z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BB0B4D68CF2D4AF2A3ABB136EE31ACAD_13</vt:lpwstr>
  </property>
</Properties>
</file>