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保定市自然资源和规划局徐水区分局</w:t>
      </w:r>
    </w:p>
    <w:p>
      <w:pPr>
        <w:spacing w:line="360" w:lineRule="auto"/>
        <w:jc w:val="center"/>
        <w:rPr>
          <w:rFonts w:ascii="宋体" w:hAnsi="宋体" w:eastAsia="宋体"/>
          <w:b/>
          <w:sz w:val="44"/>
          <w:szCs w:val="44"/>
        </w:rPr>
      </w:pPr>
      <w:r>
        <w:rPr>
          <w:rFonts w:ascii="宋体" w:hAnsi="宋体" w:eastAsia="宋体"/>
          <w:b/>
          <w:sz w:val="44"/>
          <w:szCs w:val="44"/>
        </w:rPr>
        <w:t>2022年</w:t>
      </w:r>
      <w:r>
        <w:rPr>
          <w:rFonts w:hint="eastAsia" w:ascii="宋体" w:hAnsi="宋体" w:eastAsia="宋体"/>
          <w:b/>
          <w:sz w:val="44"/>
          <w:szCs w:val="44"/>
        </w:rPr>
        <w:t>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bookmarkStart w:id="2" w:name="_GoBack"/>
      <w:bookmarkEnd w:id="2"/>
      <w:r>
        <w:rPr>
          <w:rFonts w:hint="eastAsia" w:ascii="仿宋" w:hAnsi="仿宋" w:eastAsia="仿宋"/>
          <w:sz w:val="32"/>
          <w:szCs w:val="32"/>
        </w:rPr>
        <w:t>预算法》、《地方预决算公开操作规程》等文件规定，现将我单位预算信息公开如下：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rPr>
        <w:t>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一、单位职责</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根据《中共保定市委机构编制委员会关于市自然资源和规划局设立派出分局的批复》，保定市自然资源和规划局徐水区分局的主要职责是：</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贯彻执行自然资源和规划法律、法规、规章制度，负责辖区内自然资源管理工作，履行自然资源空间用途管制职责和自然资源所有者职责，落实部门安全生产职责。</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1、负责开展辖区内自然资源和地理国情等专项调查、监测、评价工作，组织开展土地市场监测和动态巡查。</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2、负责辖区内不动产统一确权登记发证工作。</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3、负责土地转用、征收的工作，负责国有土地使用权公开出让、转让、划拨的前期工作。负责国有土地收储工作。</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4、落实耕地保护政策，负责辖区内的耕地保护、永久基本农田划定保护和耕地占补平衡工作。</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5、依据权限负责辖区内建设项目用地预审工作，负责集体建设用地的管理。</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6、负责主城区城镇开发边界以外辖区内的详细规划、乡（镇）国土空间规划和村庄规划的编制工作。</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7、负责主城区城镇开发边界以外辖区内有关建设项目的用地选址意见（书）和建设用地（含临时）、建设工程（含临时）、乡村建设的规划许可工作。负责建设工程的竣工规划条件核实工作。</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8、依据市国土空间总体规划和相关专项规划负责辖区内市政工程的规划许可工作。</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9、负责辖区内湿地保护、建设、开发利用，监督管理湿地公园。监督管理陆野生动植物保护、疫源疫情监测、防控工作。负责辖区内自然保护地的监督管理工作。</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10、负责统筹辖区内国土空间生态修复工作。负责辖区内矿证管理工作。</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11、负责辖区内林业产业、科技推广、种苗花卉、造林绿化、森林资源、林草项目的管理工作。负责辖区内森林、草原火灾预防工作，负责草原和土地沙漠化监督管理。</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12、负责辖区内地理信息、测绘管理工作。</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13、受市局委托负责辖区内自然资源和规划（林业）执法监察工作。</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14、完成上级交办的其他工作。</w:t>
      </w:r>
    </w:p>
    <w:p>
      <w:pPr>
        <w:spacing w:line="360" w:lineRule="auto"/>
        <w:ind w:firstLine="643" w:firstLineChars="200"/>
        <w:rPr>
          <w:rFonts w:ascii="仿宋" w:hAnsi="仿宋" w:eastAsia="仿宋"/>
          <w:b/>
          <w:sz w:val="32"/>
          <w:szCs w:val="32"/>
        </w:rPr>
      </w:pPr>
    </w:p>
    <w:p>
      <w:pPr>
        <w:spacing w:line="360" w:lineRule="auto"/>
        <w:ind w:firstLine="643" w:firstLineChars="200"/>
        <w:rPr>
          <w:rFonts w:ascii="仿宋" w:hAnsi="仿宋" w:eastAsia="仿宋"/>
          <w:b/>
          <w:sz w:val="32"/>
          <w:szCs w:val="32"/>
        </w:rPr>
      </w:pPr>
    </w:p>
    <w:p>
      <w:pPr>
        <w:spacing w:line="360" w:lineRule="auto"/>
        <w:ind w:firstLine="643" w:firstLineChars="200"/>
        <w:rPr>
          <w:rFonts w:ascii="仿宋" w:hAnsi="仿宋" w:eastAsia="仿宋"/>
          <w:b/>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宋体" w:hAnsi="宋体" w:cs="宋体"/>
                <w:color w:val="000000"/>
                <w:kern w:val="0"/>
                <w:sz w:val="20"/>
                <w:szCs w:val="20"/>
              </w:rPr>
              <w:t>土地储备交易中心</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ascii="仿宋_GB2312" w:hAnsi="仿宋" w:eastAsia="仿宋_GB2312"/>
                <w:bCs/>
                <w:sz w:val="24"/>
                <w:szCs w:val="24"/>
              </w:rPr>
              <w:t>股级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宋体" w:hAnsi="宋体" w:cs="宋体"/>
                <w:color w:val="000000"/>
                <w:kern w:val="0"/>
                <w:sz w:val="20"/>
                <w:szCs w:val="20"/>
              </w:rPr>
              <w:t>国有土地管理所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ascii="仿宋_GB2312" w:hAnsi="仿宋" w:eastAsia="仿宋_GB2312"/>
                <w:bCs/>
                <w:sz w:val="24"/>
                <w:szCs w:val="24"/>
              </w:rPr>
              <w:t>股级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宋体" w:hAnsi="宋体" w:cs="宋体"/>
                <w:color w:val="000000"/>
                <w:kern w:val="0"/>
                <w:sz w:val="20"/>
                <w:szCs w:val="20"/>
              </w:rPr>
              <w:t>国土资源局不动产登记中心</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ascii="仿宋_GB2312" w:hAnsi="仿宋" w:eastAsia="仿宋_GB2312"/>
                <w:bCs/>
                <w:sz w:val="24"/>
                <w:szCs w:val="24"/>
              </w:rPr>
              <w:t>股级</w:t>
            </w:r>
          </w:p>
        </w:tc>
        <w:tc>
          <w:tcPr>
            <w:tcW w:w="3260" w:type="dxa"/>
            <w:vAlign w:val="center"/>
          </w:tcPr>
          <w:p>
            <w:pPr>
              <w:jc w:val="center"/>
              <w:rPr>
                <w:rFonts w:ascii="仿宋_GB2312" w:hAnsi="仿宋" w:eastAsia="仿宋_GB2312"/>
                <w:bCs/>
                <w:sz w:val="24"/>
                <w:szCs w:val="24"/>
              </w:rPr>
            </w:pPr>
            <w:r>
              <w:rPr>
                <w:rFonts w:hint="eastAsia" w:ascii="仿宋_GB2312" w:eastAsia="仿宋_GB2312"/>
                <w:sz w:val="24"/>
                <w:szCs w:val="24"/>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4</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宋体" w:hAnsi="宋体" w:cs="宋体"/>
                <w:color w:val="000000"/>
                <w:kern w:val="0"/>
                <w:sz w:val="20"/>
                <w:szCs w:val="20"/>
              </w:rPr>
              <w:t>国土资源局监察队</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ascii="仿宋_GB2312" w:hAnsi="仿宋" w:eastAsia="仿宋_GB2312"/>
                <w:bCs/>
                <w:sz w:val="24"/>
                <w:szCs w:val="24"/>
              </w:rPr>
              <w:t>股级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sz w:val="24"/>
                <w:szCs w:val="24"/>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5</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预算中。我单位的收支预算情况如下：</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w:t>
      </w:r>
      <w:r>
        <w:rPr>
          <w:rFonts w:hint="eastAsia" w:ascii="仿宋" w:hAnsi="仿宋" w:eastAsia="仿宋"/>
          <w:sz w:val="32"/>
          <w:szCs w:val="32"/>
        </w:rPr>
        <w:t>3690.57</w:t>
      </w:r>
      <w:r>
        <w:rPr>
          <w:rFonts w:ascii="仿宋" w:hAnsi="仿宋" w:eastAsia="仿宋"/>
          <w:sz w:val="32"/>
          <w:szCs w:val="32"/>
        </w:rPr>
        <w:t>万元,其中：一般公共预算收入</w:t>
      </w:r>
      <w:r>
        <w:rPr>
          <w:rFonts w:hint="eastAsia" w:ascii="仿宋" w:hAnsi="仿宋" w:eastAsia="仿宋"/>
          <w:sz w:val="32"/>
          <w:szCs w:val="32"/>
        </w:rPr>
        <w:t>3690.57</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w:t>
      </w:r>
      <w:r>
        <w:rPr>
          <w:rFonts w:hint="eastAsia" w:ascii="仿宋" w:hAnsi="仿宋" w:eastAsia="仿宋"/>
          <w:sz w:val="32"/>
          <w:szCs w:val="32"/>
        </w:rPr>
        <w:t>单位</w:t>
      </w:r>
      <w:r>
        <w:rPr>
          <w:rFonts w:ascii="仿宋" w:hAnsi="仿宋" w:eastAsia="仿宋"/>
          <w:sz w:val="32"/>
          <w:szCs w:val="32"/>
        </w:rPr>
        <w:t>支出预算：</w:t>
      </w:r>
      <w:r>
        <w:rPr>
          <w:rFonts w:hint="eastAsia" w:ascii="仿宋" w:hAnsi="仿宋" w:eastAsia="仿宋"/>
          <w:sz w:val="32"/>
          <w:szCs w:val="32"/>
        </w:rPr>
        <w:t>3690.57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基本支出3690.57万元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3573.39</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117.18</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0</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本年度预算收支安排3690.57万元，较上年</w:t>
      </w:r>
      <w:r>
        <w:rPr>
          <w:rFonts w:ascii="仿宋" w:hAnsi="仿宋" w:eastAsia="仿宋"/>
          <w:sz w:val="32"/>
          <w:szCs w:val="32"/>
        </w:rPr>
        <w:t>减少</w:t>
      </w:r>
      <w:r>
        <w:rPr>
          <w:rFonts w:hint="eastAsia" w:ascii="仿宋" w:hAnsi="仿宋" w:eastAsia="仿宋"/>
          <w:sz w:val="32"/>
          <w:szCs w:val="32"/>
        </w:rPr>
        <w:t>1244.86</w:t>
      </w:r>
      <w:r>
        <w:rPr>
          <w:rFonts w:ascii="仿宋" w:hAnsi="仿宋" w:eastAsia="仿宋"/>
          <w:sz w:val="32"/>
          <w:szCs w:val="32"/>
        </w:rPr>
        <w:t>万元。其中:基本支出减少</w:t>
      </w:r>
      <w:r>
        <w:rPr>
          <w:rFonts w:hint="eastAsia" w:ascii="仿宋" w:hAnsi="仿宋" w:eastAsia="仿宋"/>
          <w:sz w:val="32"/>
          <w:szCs w:val="32"/>
        </w:rPr>
        <w:t>1244.86</w:t>
      </w:r>
      <w:r>
        <w:rPr>
          <w:rFonts w:ascii="仿宋" w:hAnsi="仿宋" w:eastAsia="仿宋"/>
          <w:sz w:val="32"/>
          <w:szCs w:val="32"/>
        </w:rPr>
        <w:t>万元，主要原因是</w:t>
      </w:r>
      <w:r>
        <w:rPr>
          <w:rFonts w:hint="eastAsia" w:ascii="仿宋" w:hAnsi="仿宋" w:eastAsia="仿宋"/>
          <w:sz w:val="32"/>
          <w:szCs w:val="32"/>
        </w:rPr>
        <w:t>干部职工医疗保险缴费比例下调和原基层所人员下划到乡镇后各项人员工资福利减少</w:t>
      </w:r>
      <w:r>
        <w:rPr>
          <w:rFonts w:ascii="仿宋" w:hAnsi="仿宋" w:eastAsia="仿宋"/>
          <w:sz w:val="32"/>
          <w:szCs w:val="32"/>
        </w:rPr>
        <w:t>；项目支出减少</w:t>
      </w:r>
      <w:r>
        <w:rPr>
          <w:rFonts w:hint="eastAsia" w:ascii="仿宋" w:hAnsi="仿宋" w:eastAsia="仿宋"/>
          <w:sz w:val="32"/>
          <w:szCs w:val="32"/>
        </w:rPr>
        <w:t>0</w:t>
      </w:r>
      <w:r>
        <w:rPr>
          <w:rFonts w:ascii="仿宋" w:hAnsi="仿宋" w:eastAsia="仿宋"/>
          <w:sz w:val="32"/>
          <w:szCs w:val="32"/>
        </w:rPr>
        <w:t>万元，主要原因是</w:t>
      </w:r>
      <w:r>
        <w:rPr>
          <w:rFonts w:hint="eastAsia" w:ascii="仿宋" w:hAnsi="仿宋" w:eastAsia="仿宋"/>
          <w:sz w:val="32"/>
          <w:szCs w:val="32"/>
        </w:rPr>
        <w:t>项目经费主要在我单位本级（行政）经费中列支预算</w:t>
      </w:r>
      <w:r>
        <w:rPr>
          <w:rFonts w:ascii="仿宋" w:hAnsi="仿宋" w:eastAsia="仿宋"/>
          <w:sz w:val="32"/>
          <w:szCs w:val="32"/>
        </w:rPr>
        <w:t>。</w:t>
      </w: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2022年我</w:t>
      </w:r>
      <w:r>
        <w:rPr>
          <w:rFonts w:hint="eastAsia" w:ascii="仿宋" w:hAnsi="仿宋" w:eastAsia="仿宋"/>
          <w:sz w:val="32"/>
          <w:szCs w:val="32"/>
        </w:rPr>
        <w:t>单位</w:t>
      </w:r>
      <w:r>
        <w:rPr>
          <w:rFonts w:ascii="仿宋" w:hAnsi="仿宋" w:eastAsia="仿宋"/>
          <w:sz w:val="32"/>
          <w:szCs w:val="32"/>
        </w:rPr>
        <w:t>机关运行经费安排</w:t>
      </w:r>
      <w:r>
        <w:rPr>
          <w:rFonts w:hint="eastAsia" w:ascii="仿宋" w:hAnsi="仿宋" w:eastAsia="仿宋"/>
          <w:sz w:val="32"/>
          <w:szCs w:val="32"/>
        </w:rPr>
        <w:t>117.18</w:t>
      </w:r>
      <w:r>
        <w:rPr>
          <w:rFonts w:ascii="仿宋" w:hAnsi="仿宋" w:eastAsia="仿宋"/>
          <w:sz w:val="32"/>
          <w:szCs w:val="32"/>
        </w:rPr>
        <w:t>万元，其中办公费</w:t>
      </w:r>
      <w:r>
        <w:rPr>
          <w:rFonts w:hint="eastAsia" w:ascii="仿宋" w:hAnsi="仿宋" w:eastAsia="仿宋"/>
          <w:sz w:val="32"/>
          <w:szCs w:val="32"/>
        </w:rPr>
        <w:t>64.15</w:t>
      </w:r>
      <w:r>
        <w:rPr>
          <w:rFonts w:ascii="仿宋" w:hAnsi="仿宋" w:eastAsia="仿宋"/>
          <w:sz w:val="32"/>
          <w:szCs w:val="32"/>
        </w:rPr>
        <w:t>万元，邮电费</w:t>
      </w:r>
      <w:r>
        <w:rPr>
          <w:rFonts w:hint="eastAsia" w:ascii="仿宋" w:hAnsi="仿宋" w:eastAsia="仿宋"/>
          <w:sz w:val="32"/>
          <w:szCs w:val="32"/>
        </w:rPr>
        <w:t>0.58</w:t>
      </w:r>
      <w:r>
        <w:rPr>
          <w:rFonts w:ascii="仿宋" w:hAnsi="仿宋" w:eastAsia="仿宋"/>
          <w:sz w:val="32"/>
          <w:szCs w:val="32"/>
        </w:rPr>
        <w:t>万元，工会经费、福利费</w:t>
      </w:r>
      <w:r>
        <w:rPr>
          <w:rFonts w:hint="eastAsia" w:ascii="仿宋" w:hAnsi="仿宋" w:eastAsia="仿宋"/>
          <w:sz w:val="32"/>
          <w:szCs w:val="32"/>
        </w:rPr>
        <w:t>46.57</w:t>
      </w:r>
      <w:r>
        <w:rPr>
          <w:rFonts w:ascii="仿宋" w:hAnsi="仿宋" w:eastAsia="仿宋"/>
          <w:sz w:val="32"/>
          <w:szCs w:val="32"/>
        </w:rPr>
        <w:t>万元，公务用车运行维护费</w:t>
      </w:r>
      <w:r>
        <w:rPr>
          <w:rFonts w:hint="eastAsia" w:ascii="仿宋" w:hAnsi="仿宋" w:eastAsia="仿宋"/>
          <w:sz w:val="32"/>
          <w:szCs w:val="32"/>
        </w:rPr>
        <w:t>0</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5.88</w:t>
      </w:r>
      <w:r>
        <w:rPr>
          <w:rFonts w:ascii="仿宋" w:hAnsi="仿宋" w:eastAsia="仿宋"/>
          <w:sz w:val="32"/>
          <w:szCs w:val="32"/>
        </w:rPr>
        <w:t>万元。</w:t>
      </w: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492"/>
            </w:tblGrid>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492"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49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636"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jc w:val="center"/>
        <w:outlineLvl w:val="0"/>
        <w:rPr>
          <w:rFonts w:ascii="方正小标宋_GBK" w:eastAsia="方正小标宋_GBK"/>
          <w:sz w:val="44"/>
        </w:rPr>
      </w:pPr>
      <w:r>
        <w:rPr>
          <w:rFonts w:hint="eastAsia" w:ascii="方正小标宋_GBK" w:eastAsia="方正小标宋_GBK"/>
          <w:sz w:val="44"/>
        </w:rPr>
        <w:t>单位整体</w:t>
      </w:r>
      <w:r>
        <w:rPr>
          <w:rFonts w:ascii="方正小标宋_GBK" w:eastAsia="方正小标宋_GBK"/>
          <w:sz w:val="44"/>
        </w:rPr>
        <w:t>绩效目标</w:t>
      </w:r>
    </w:p>
    <w:p>
      <w:pPr>
        <w:spacing w:line="360" w:lineRule="auto"/>
        <w:ind w:firstLine="560" w:firstLineChars="200"/>
        <w:rPr>
          <w:rFonts w:ascii="仿宋" w:hAnsi="仿宋" w:eastAsia="仿宋"/>
          <w:sz w:val="32"/>
          <w:szCs w:val="32"/>
        </w:rPr>
      </w:pPr>
      <w:r>
        <w:rPr>
          <w:rFonts w:hint="eastAsia" w:ascii="仿宋" w:hAnsi="仿宋" w:eastAsia="仿宋"/>
          <w:color w:val="000000"/>
          <w:sz w:val="28"/>
          <w:szCs w:val="28"/>
        </w:rPr>
        <w:t>以习近平新时代中国特色社会主义思想为指导，深入贯彻落实中央和省、市、区政府关于林业和草原重大决策部署，紧紧围绕自然资源管理中心工作，着眼</w:t>
      </w:r>
      <w:r>
        <w:rPr>
          <w:rFonts w:ascii="Times New Roman" w:hAnsi="Times New Roman" w:cs="Times New Roman"/>
          <w:color w:val="000000"/>
          <w:sz w:val="28"/>
          <w:szCs w:val="28"/>
        </w:rPr>
        <w:t>“</w:t>
      </w:r>
      <w:r>
        <w:rPr>
          <w:rFonts w:hint="eastAsia" w:ascii="仿宋" w:hAnsi="仿宋" w:eastAsia="仿宋"/>
          <w:color w:val="000000"/>
          <w:sz w:val="28"/>
          <w:szCs w:val="28"/>
        </w:rPr>
        <w:t>统一行使全民所有自然资源资产所有者职责、统一行使所有国土空间用途管制和生态保护修复职责</w:t>
      </w:r>
      <w:r>
        <w:rPr>
          <w:rFonts w:ascii="Times New Roman" w:hAnsi="Times New Roman" w:cs="Times New Roman"/>
          <w:color w:val="000000"/>
          <w:sz w:val="28"/>
          <w:szCs w:val="28"/>
        </w:rPr>
        <w:t>”</w:t>
      </w:r>
      <w:r>
        <w:rPr>
          <w:rFonts w:hint="eastAsia" w:ascii="仿宋" w:hAnsi="仿宋" w:eastAsia="仿宋"/>
          <w:color w:val="000000"/>
          <w:sz w:val="28"/>
          <w:szCs w:val="28"/>
        </w:rPr>
        <w:t>新职能新定位和脱贫攻坚等国家重大战略，全力以赴做好政策支持、要素保障和生态支撑。以组织开展自然资源统一确权登记、高质量完成第三次国土调查为基础，加快构建全区国土空间规划、自然资源资产产权制度和统一的自然资源调查评价三个管理体系。以完成国家和省、市生态保护修复任务、地质灾害防治、矿产开发监管、海洋灾害预警预报为重点，确保不发生重大灾情和安全事故。以提高土地投入产出效益、矿产资源节约与合理利用、测绘地理信息应急保障服务、遏制违法违规为抓手，努力提升资源节约集约利用水平。围绕建设京津冀生态环境支撑区战略定位，持续推进大规模国土绿化进程，完成全年营造林面积，有效改善生态环境</w:t>
      </w:r>
      <w:r>
        <w:rPr>
          <w:rFonts w:ascii="Times New Roman" w:hAnsi="Times New Roman" w:cs="Times New Roman"/>
          <w:color w:val="000000"/>
          <w:sz w:val="28"/>
          <w:szCs w:val="28"/>
        </w:rPr>
        <w:t>,</w:t>
      </w:r>
      <w:r>
        <w:rPr>
          <w:rFonts w:hint="eastAsia" w:ascii="仿宋" w:hAnsi="仿宋" w:eastAsia="仿宋"/>
          <w:color w:val="000000"/>
          <w:sz w:val="28"/>
          <w:szCs w:val="28"/>
        </w:rPr>
        <w:t>提升森林质量；完善生态保护体系建设，确保全区生态林得到有效管护，自然保护地管理体系日趋完善，加强森林草原防火、有害生物防治，巩固生态建设成果；充分发挥科技示范引领，通过先进技术推广和科技支撑，示范建设高标准经济林和花卉示范基地，助推生态脱贫。</w:t>
      </w:r>
    </w:p>
    <w:p>
      <w:pPr>
        <w:jc w:val="center"/>
        <w:outlineLvl w:val="0"/>
        <w:rPr>
          <w:rFonts w:hint="eastAsia" w:ascii="方正小标宋_GBK" w:eastAsia="方正小标宋_GBK"/>
          <w:sz w:val="44"/>
        </w:rPr>
      </w:pPr>
    </w:p>
    <w:p>
      <w:pPr>
        <w:jc w:val="center"/>
        <w:outlineLvl w:val="0"/>
        <w:rPr>
          <w:rFonts w:ascii="方正小标宋_GBK" w:eastAsia="方正小标宋_GBK"/>
          <w:sz w:val="44"/>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300" w:lineRule="exact"/>
        <w:jc w:val="left"/>
      </w:pPr>
    </w:p>
    <w:p>
      <w:pPr>
        <w:spacing w:line="300" w:lineRule="exact"/>
        <w:ind w:firstLine="560" w:firstLineChars="200"/>
        <w:jc w:val="left"/>
        <w:rPr>
          <w:rFonts w:ascii="仿宋" w:hAnsi="仿宋" w:eastAsia="仿宋"/>
          <w:color w:val="000000"/>
          <w:sz w:val="28"/>
          <w:szCs w:val="28"/>
        </w:rPr>
      </w:pPr>
      <w:r>
        <w:rPr>
          <w:rFonts w:ascii="仿宋" w:hAnsi="仿宋" w:eastAsia="仿宋"/>
          <w:color w:val="000000"/>
          <w:sz w:val="28"/>
          <w:szCs w:val="28"/>
        </w:rPr>
        <w:t>鉴于我单位没有安排具体项目，对于项目绩效目标表空表列示。</w:t>
      </w:r>
    </w:p>
    <w:p>
      <w:pPr>
        <w:ind w:firstLine="562" w:firstLineChars="200"/>
        <w:jc w:val="left"/>
        <w:outlineLvl w:val="1"/>
        <w:rPr>
          <w:rFonts w:ascii="Times New Roman" w:hAnsi="宋体" w:eastAsia="宋体"/>
          <w:b/>
          <w:sz w:val="28"/>
        </w:rPr>
      </w:pPr>
      <w:r>
        <w:rPr>
          <w:rFonts w:hint="eastAsia" w:ascii="方正仿宋_GBK" w:eastAsia="方正仿宋_GBK"/>
          <w:b/>
          <w:sz w:val="28"/>
        </w:rPr>
        <w:t>**项目</w:t>
      </w:r>
      <w:r>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0" w:name="_Toc32410800"/>
      <w:r>
        <w:rPr>
          <w:rFonts w:ascii="方正仿宋_GBK" w:eastAsia="方正仿宋_GBK"/>
          <w:b/>
          <w:sz w:val="28"/>
        </w:rPr>
        <w:instrText xml:space="preserve">6、保定市徐水区漕河下游（107国道至雄安界）生态造林工程绩效目标表</w:instrText>
      </w:r>
      <w:bookmarkEnd w:id="0"/>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32400</w:t>
            </w:r>
            <w:r>
              <w:rPr>
                <w:rFonts w:hint="eastAsia" w:ascii="方正书宋_GBK" w:eastAsia="方正书宋_GBK"/>
                <w:b/>
              </w:rPr>
              <w:t>3自规局</w:t>
            </w:r>
            <w:r>
              <w:rPr>
                <w:rFonts w:ascii="方正书宋_GBK" w:eastAsia="方正书宋_GBK"/>
                <w:b/>
              </w:rPr>
              <w:t>（</w:t>
            </w:r>
            <w:r>
              <w:rPr>
                <w:rFonts w:hint="eastAsia" w:ascii="方正书宋_GBK" w:eastAsia="方正书宋_GBK"/>
                <w:b/>
              </w:rPr>
              <w:t>事业</w:t>
            </w:r>
            <w:r>
              <w:rPr>
                <w:rFonts w:ascii="方正书宋_GBK" w:eastAsia="方正书宋_GBK"/>
                <w:b/>
              </w:rPr>
              <w:t>）</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sz w:val="18"/>
                <w:szCs w:val="18"/>
              </w:rPr>
            </w:pP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tcPr>
          <w:p>
            <w:pPr>
              <w:rPr>
                <w:rFonts w:ascii="Calibri" w:hAnsi="Calibri" w:eastAsia="宋体" w:cs="Calibri"/>
                <w:color w:val="000000"/>
                <w:sz w:val="18"/>
                <w:szCs w:val="18"/>
              </w:rPr>
            </w:pPr>
          </w:p>
        </w:tc>
        <w:tc>
          <w:tcPr>
            <w:tcW w:w="2891" w:type="dxa"/>
            <w:shd w:val="clear" w:color="auto" w:fill="auto"/>
          </w:tcPr>
          <w:p>
            <w:pPr>
              <w:rPr>
                <w:rFonts w:ascii="Calibri" w:hAnsi="Calibri" w:eastAsia="宋体" w:cs="Calibri"/>
                <w:color w:val="000000"/>
                <w:sz w:val="18"/>
                <w:szCs w:val="18"/>
              </w:rPr>
            </w:pP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tcPr>
          <w:p>
            <w:pPr>
              <w:rPr>
                <w:rFonts w:ascii="Calibri" w:hAnsi="Calibri" w:eastAsia="宋体" w:cs="Calibri"/>
                <w:color w:val="000000"/>
                <w:sz w:val="18"/>
                <w:szCs w:val="18"/>
              </w:rPr>
            </w:pPr>
          </w:p>
        </w:tc>
        <w:tc>
          <w:tcPr>
            <w:tcW w:w="2891" w:type="dxa"/>
            <w:shd w:val="clear" w:color="auto" w:fill="auto"/>
          </w:tcPr>
          <w:p>
            <w:pPr>
              <w:rPr>
                <w:rFonts w:ascii="Calibri" w:hAnsi="Calibri" w:eastAsia="宋体" w:cs="Calibri"/>
                <w:color w:val="000000"/>
                <w:sz w:val="18"/>
                <w:szCs w:val="18"/>
              </w:rPr>
            </w:pP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rPr>
                <w:rFonts w:ascii="宋体" w:hAnsi="宋体" w:eastAsia="宋体" w:cs="宋体"/>
                <w:sz w:val="22"/>
              </w:rPr>
            </w:pPr>
            <w:r>
              <w:rPr>
                <w:rFonts w:hint="eastAsia"/>
                <w:sz w:val="22"/>
              </w:rPr>
              <w:t>时效指标</w:t>
            </w:r>
          </w:p>
        </w:tc>
        <w:tc>
          <w:tcPr>
            <w:tcW w:w="1276" w:type="dxa"/>
            <w:shd w:val="clear" w:color="auto" w:fill="auto"/>
          </w:tcPr>
          <w:p>
            <w:pPr>
              <w:rPr>
                <w:rFonts w:ascii="Calibri" w:hAnsi="Calibri" w:eastAsia="宋体" w:cs="Calibri"/>
                <w:color w:val="000000"/>
                <w:sz w:val="18"/>
                <w:szCs w:val="18"/>
              </w:rPr>
            </w:pPr>
          </w:p>
        </w:tc>
        <w:tc>
          <w:tcPr>
            <w:tcW w:w="2891" w:type="dxa"/>
            <w:shd w:val="clear" w:color="auto" w:fill="auto"/>
          </w:tcPr>
          <w:p>
            <w:pPr>
              <w:rPr>
                <w:rFonts w:ascii="Calibri" w:hAnsi="Calibri" w:eastAsia="宋体" w:cs="Calibri"/>
                <w:color w:val="000000"/>
                <w:sz w:val="18"/>
                <w:szCs w:val="18"/>
              </w:rPr>
            </w:pP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rPr>
                <w:rFonts w:ascii="宋体" w:hAnsi="宋体" w:eastAsia="宋体" w:cs="宋体"/>
                <w:sz w:val="22"/>
              </w:rPr>
            </w:pPr>
            <w:r>
              <w:rPr>
                <w:rFonts w:hint="eastAsia"/>
                <w:sz w:val="22"/>
              </w:rPr>
              <w:t>成本指标</w:t>
            </w:r>
          </w:p>
        </w:tc>
        <w:tc>
          <w:tcPr>
            <w:tcW w:w="1276" w:type="dxa"/>
            <w:shd w:val="clear" w:color="auto" w:fill="auto"/>
          </w:tcPr>
          <w:p>
            <w:pPr>
              <w:rPr>
                <w:rFonts w:ascii="Calibri" w:hAnsi="Calibri" w:eastAsia="宋体" w:cs="Calibri"/>
                <w:color w:val="000000"/>
                <w:sz w:val="18"/>
                <w:szCs w:val="18"/>
              </w:rPr>
            </w:pPr>
          </w:p>
        </w:tc>
        <w:tc>
          <w:tcPr>
            <w:tcW w:w="2891" w:type="dxa"/>
            <w:shd w:val="clear" w:color="auto" w:fill="auto"/>
          </w:tcPr>
          <w:p>
            <w:pPr>
              <w:rPr>
                <w:rFonts w:ascii="Calibri" w:hAnsi="Calibri" w:eastAsia="宋体" w:cs="Calibri"/>
                <w:color w:val="000000"/>
                <w:sz w:val="18"/>
                <w:szCs w:val="18"/>
              </w:rPr>
            </w:pP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tcPr>
          <w:p>
            <w:pPr>
              <w:rPr>
                <w:rFonts w:ascii="Calibri" w:hAnsi="Calibri" w:eastAsia="宋体" w:cs="Calibri"/>
                <w:color w:val="000000"/>
                <w:sz w:val="18"/>
                <w:szCs w:val="18"/>
              </w:rPr>
            </w:pPr>
          </w:p>
        </w:tc>
        <w:tc>
          <w:tcPr>
            <w:tcW w:w="2891" w:type="dxa"/>
            <w:shd w:val="clear" w:color="auto" w:fill="auto"/>
          </w:tcPr>
          <w:p>
            <w:pPr>
              <w:rPr>
                <w:rFonts w:ascii="Calibri" w:hAnsi="Calibri" w:eastAsia="宋体" w:cs="Calibri"/>
                <w:color w:val="000000"/>
                <w:sz w:val="18"/>
                <w:szCs w:val="18"/>
              </w:rPr>
            </w:pP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bookmarkStart w:id="1" w:name="_Toc69809617"/>
      <w:r>
        <w:rPr>
          <w:rFonts w:ascii="仿宋" w:hAnsi="仿宋" w:eastAsia="仿宋"/>
          <w:sz w:val="32"/>
          <w:szCs w:val="32"/>
        </w:rPr>
        <w:t>2022年，我</w:t>
      </w:r>
      <w:r>
        <w:rPr>
          <w:rFonts w:hint="eastAsia" w:ascii="仿宋" w:hAnsi="仿宋" w:eastAsia="仿宋"/>
          <w:sz w:val="32"/>
          <w:szCs w:val="32"/>
        </w:rPr>
        <w:t>单位</w:t>
      </w:r>
      <w:r>
        <w:rPr>
          <w:rFonts w:ascii="仿宋" w:hAnsi="仿宋" w:eastAsia="仿宋"/>
          <w:sz w:val="32"/>
          <w:szCs w:val="32"/>
        </w:rPr>
        <w:t>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附单位政府采购预算表空表。</w:t>
      </w:r>
    </w:p>
    <w:p>
      <w:pPr>
        <w:jc w:val="center"/>
        <w:outlineLvl w:val="1"/>
        <w:rPr>
          <w:rFonts w:ascii="Times New Roman" w:hAnsi="宋体" w:eastAsia="宋体"/>
          <w:sz w:val="32"/>
        </w:rPr>
      </w:pPr>
      <w:r>
        <w:rPr>
          <w:rFonts w:ascii="方正小标宋_GBK" w:eastAsia="方正小标宋_GBK"/>
          <w:sz w:val="32"/>
        </w:rPr>
        <w:t>部门政府采购预算</w:t>
      </w:r>
      <w:bookmarkEnd w:id="1"/>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910"/>
        <w:gridCol w:w="1417"/>
        <w:gridCol w:w="709"/>
        <w:gridCol w:w="642"/>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保定市自然资源和规划局徐水区分局（事业）</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w:t>
            </w:r>
            <w:r>
              <w:rPr>
                <w:rFonts w:hint="eastAsia" w:ascii="方正书宋_GBK" w:eastAsia="方正书宋_GBK"/>
                <w:sz w:val="24"/>
              </w:rPr>
              <w:t>万</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910"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41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642"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910" w:type="dxa"/>
            <w:vMerge w:val="continue"/>
            <w:shd w:val="clear" w:color="auto" w:fill="auto"/>
            <w:vAlign w:val="center"/>
          </w:tcPr>
          <w:p>
            <w:pPr>
              <w:spacing w:line="300" w:lineRule="exact"/>
              <w:jc w:val="left"/>
              <w:outlineLvl w:val="1"/>
              <w:rPr>
                <w:rFonts w:ascii="Times New Roman" w:eastAsia="方正仿宋_GBK"/>
                <w:sz w:val="28"/>
              </w:rPr>
            </w:pPr>
          </w:p>
        </w:tc>
        <w:tc>
          <w:tcPr>
            <w:tcW w:w="1417"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642"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r>
              <w:rPr>
                <w:rFonts w:ascii="方正书宋_GBK" w:eastAsia="方正书宋_GBK"/>
                <w:b/>
                <w:sz w:val="16"/>
              </w:rPr>
              <w:t>合  计</w:t>
            </w: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sectPr>
          <w:footerReference r:id="rId4"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上年末我单位固定资产总金额为0万元（详见下表）。我部门本年度有国有资产购置计划，拟购置金额为4</w:t>
      </w:r>
      <w:r>
        <w:rPr>
          <w:rFonts w:ascii="仿宋" w:hAnsi="仿宋" w:eastAsia="仿宋"/>
          <w:sz w:val="32"/>
          <w:szCs w:val="32"/>
        </w:rPr>
        <w:t>万元。</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2021</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42909"/>
    </w:sdtPr>
    <w:sdtContent>
      <w:p>
        <w:pPr>
          <w:pStyle w:val="3"/>
          <w:jc w:val="center"/>
        </w:pPr>
        <w:r>
          <w:fldChar w:fldCharType="begin"/>
        </w:r>
        <w:r>
          <w:instrText xml:space="preserve">PAGE   \* MERGEFORMAT</w:instrText>
        </w:r>
        <w:r>
          <w:fldChar w:fldCharType="separate"/>
        </w:r>
        <w:r>
          <w:rPr>
            <w:lang w:val="zh-CN"/>
          </w:rPr>
          <w:t>7</w:t>
        </w:r>
        <w:r>
          <w:rPr>
            <w:lang w:val="zh-CN"/>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8</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5F1F"/>
    <w:rsid w:val="00013B8A"/>
    <w:rsid w:val="00044FBC"/>
    <w:rsid w:val="00055F1F"/>
    <w:rsid w:val="000577EF"/>
    <w:rsid w:val="00057F18"/>
    <w:rsid w:val="00065D32"/>
    <w:rsid w:val="0009129F"/>
    <w:rsid w:val="000A445D"/>
    <w:rsid w:val="000B059F"/>
    <w:rsid w:val="000C178B"/>
    <w:rsid w:val="000D7082"/>
    <w:rsid w:val="00116D7A"/>
    <w:rsid w:val="00131DEC"/>
    <w:rsid w:val="00136AB3"/>
    <w:rsid w:val="00141588"/>
    <w:rsid w:val="001462BD"/>
    <w:rsid w:val="00152380"/>
    <w:rsid w:val="001638BE"/>
    <w:rsid w:val="00164810"/>
    <w:rsid w:val="001727D6"/>
    <w:rsid w:val="00172C7A"/>
    <w:rsid w:val="00181777"/>
    <w:rsid w:val="001B4688"/>
    <w:rsid w:val="001B6235"/>
    <w:rsid w:val="001F1178"/>
    <w:rsid w:val="001F4875"/>
    <w:rsid w:val="00212335"/>
    <w:rsid w:val="002843ED"/>
    <w:rsid w:val="002918C6"/>
    <w:rsid w:val="00291EF3"/>
    <w:rsid w:val="00296524"/>
    <w:rsid w:val="002E01F6"/>
    <w:rsid w:val="002E609F"/>
    <w:rsid w:val="002F1ACB"/>
    <w:rsid w:val="002F530F"/>
    <w:rsid w:val="00305E97"/>
    <w:rsid w:val="00310532"/>
    <w:rsid w:val="0032782B"/>
    <w:rsid w:val="00337797"/>
    <w:rsid w:val="00340B3D"/>
    <w:rsid w:val="0034253A"/>
    <w:rsid w:val="003616DD"/>
    <w:rsid w:val="003669CF"/>
    <w:rsid w:val="00367A30"/>
    <w:rsid w:val="003A06D2"/>
    <w:rsid w:val="003A4557"/>
    <w:rsid w:val="003A6366"/>
    <w:rsid w:val="003C2317"/>
    <w:rsid w:val="003C442E"/>
    <w:rsid w:val="003D1092"/>
    <w:rsid w:val="003D3749"/>
    <w:rsid w:val="003D37CD"/>
    <w:rsid w:val="003E5531"/>
    <w:rsid w:val="003E555C"/>
    <w:rsid w:val="003E6AF3"/>
    <w:rsid w:val="003F0454"/>
    <w:rsid w:val="0040243C"/>
    <w:rsid w:val="00405A4D"/>
    <w:rsid w:val="00406BD1"/>
    <w:rsid w:val="00426C19"/>
    <w:rsid w:val="00450FD9"/>
    <w:rsid w:val="00453CE0"/>
    <w:rsid w:val="00456000"/>
    <w:rsid w:val="00470736"/>
    <w:rsid w:val="00470BBB"/>
    <w:rsid w:val="00481F8C"/>
    <w:rsid w:val="0048611E"/>
    <w:rsid w:val="004B556E"/>
    <w:rsid w:val="004B6929"/>
    <w:rsid w:val="004D7996"/>
    <w:rsid w:val="004E2F43"/>
    <w:rsid w:val="004E3572"/>
    <w:rsid w:val="004F3C52"/>
    <w:rsid w:val="00510A1E"/>
    <w:rsid w:val="005158E2"/>
    <w:rsid w:val="00520427"/>
    <w:rsid w:val="00524204"/>
    <w:rsid w:val="00550049"/>
    <w:rsid w:val="00553F7E"/>
    <w:rsid w:val="00570142"/>
    <w:rsid w:val="00586C35"/>
    <w:rsid w:val="005B1B6F"/>
    <w:rsid w:val="005B49D8"/>
    <w:rsid w:val="005B6CCB"/>
    <w:rsid w:val="005C1700"/>
    <w:rsid w:val="005C54AA"/>
    <w:rsid w:val="005C7B89"/>
    <w:rsid w:val="005D375B"/>
    <w:rsid w:val="005E7FDA"/>
    <w:rsid w:val="005F0930"/>
    <w:rsid w:val="0062788A"/>
    <w:rsid w:val="00641F8A"/>
    <w:rsid w:val="0066383B"/>
    <w:rsid w:val="006A6FA2"/>
    <w:rsid w:val="006B5117"/>
    <w:rsid w:val="006C62DF"/>
    <w:rsid w:val="006E7D07"/>
    <w:rsid w:val="006F3527"/>
    <w:rsid w:val="006F5104"/>
    <w:rsid w:val="006F6549"/>
    <w:rsid w:val="00714120"/>
    <w:rsid w:val="00735B02"/>
    <w:rsid w:val="007657C8"/>
    <w:rsid w:val="00767A77"/>
    <w:rsid w:val="00771ACB"/>
    <w:rsid w:val="00771E49"/>
    <w:rsid w:val="00773C08"/>
    <w:rsid w:val="00780762"/>
    <w:rsid w:val="00782208"/>
    <w:rsid w:val="00791938"/>
    <w:rsid w:val="007A5999"/>
    <w:rsid w:val="007B60A6"/>
    <w:rsid w:val="007C3943"/>
    <w:rsid w:val="007C7FD7"/>
    <w:rsid w:val="007E34B7"/>
    <w:rsid w:val="007F3746"/>
    <w:rsid w:val="007F4241"/>
    <w:rsid w:val="00833132"/>
    <w:rsid w:val="00836C2F"/>
    <w:rsid w:val="00845C67"/>
    <w:rsid w:val="008631A2"/>
    <w:rsid w:val="0086454E"/>
    <w:rsid w:val="008672EA"/>
    <w:rsid w:val="00891680"/>
    <w:rsid w:val="008916A4"/>
    <w:rsid w:val="008A0099"/>
    <w:rsid w:val="008A0B5F"/>
    <w:rsid w:val="008B5402"/>
    <w:rsid w:val="008C1DE8"/>
    <w:rsid w:val="008D11BC"/>
    <w:rsid w:val="008F60D7"/>
    <w:rsid w:val="0090527E"/>
    <w:rsid w:val="00905BB7"/>
    <w:rsid w:val="0090620C"/>
    <w:rsid w:val="00912DA4"/>
    <w:rsid w:val="009302B8"/>
    <w:rsid w:val="009305C6"/>
    <w:rsid w:val="009412BA"/>
    <w:rsid w:val="009666B8"/>
    <w:rsid w:val="009718B6"/>
    <w:rsid w:val="009752AE"/>
    <w:rsid w:val="009772E2"/>
    <w:rsid w:val="00982F3D"/>
    <w:rsid w:val="00983232"/>
    <w:rsid w:val="009928E0"/>
    <w:rsid w:val="009939A7"/>
    <w:rsid w:val="00997637"/>
    <w:rsid w:val="009A278A"/>
    <w:rsid w:val="009B4E15"/>
    <w:rsid w:val="009B6368"/>
    <w:rsid w:val="009F63C4"/>
    <w:rsid w:val="00A16957"/>
    <w:rsid w:val="00A23E92"/>
    <w:rsid w:val="00A25009"/>
    <w:rsid w:val="00A6155C"/>
    <w:rsid w:val="00A8079E"/>
    <w:rsid w:val="00A90328"/>
    <w:rsid w:val="00A92D66"/>
    <w:rsid w:val="00A95A73"/>
    <w:rsid w:val="00AA4262"/>
    <w:rsid w:val="00AB5A90"/>
    <w:rsid w:val="00AB7449"/>
    <w:rsid w:val="00AC1A23"/>
    <w:rsid w:val="00AC2197"/>
    <w:rsid w:val="00AC2FBA"/>
    <w:rsid w:val="00AC5918"/>
    <w:rsid w:val="00AC795D"/>
    <w:rsid w:val="00AE400E"/>
    <w:rsid w:val="00AE4AA5"/>
    <w:rsid w:val="00AE6C45"/>
    <w:rsid w:val="00AE7FA9"/>
    <w:rsid w:val="00B147EB"/>
    <w:rsid w:val="00B22155"/>
    <w:rsid w:val="00B62041"/>
    <w:rsid w:val="00B76AA9"/>
    <w:rsid w:val="00B80FAB"/>
    <w:rsid w:val="00B81C88"/>
    <w:rsid w:val="00B83E36"/>
    <w:rsid w:val="00B91691"/>
    <w:rsid w:val="00BA3E31"/>
    <w:rsid w:val="00BA5C83"/>
    <w:rsid w:val="00BC6A7D"/>
    <w:rsid w:val="00BC6F71"/>
    <w:rsid w:val="00BD4829"/>
    <w:rsid w:val="00BD6002"/>
    <w:rsid w:val="00BD719F"/>
    <w:rsid w:val="00BE3506"/>
    <w:rsid w:val="00BF5442"/>
    <w:rsid w:val="00C177A5"/>
    <w:rsid w:val="00C32DF0"/>
    <w:rsid w:val="00C35FEE"/>
    <w:rsid w:val="00C462E1"/>
    <w:rsid w:val="00C46A34"/>
    <w:rsid w:val="00C50535"/>
    <w:rsid w:val="00C6153C"/>
    <w:rsid w:val="00C74388"/>
    <w:rsid w:val="00C906EF"/>
    <w:rsid w:val="00C94466"/>
    <w:rsid w:val="00CB4069"/>
    <w:rsid w:val="00CB57B6"/>
    <w:rsid w:val="00CC7D74"/>
    <w:rsid w:val="00CE3662"/>
    <w:rsid w:val="00CF0E12"/>
    <w:rsid w:val="00D02F97"/>
    <w:rsid w:val="00D233A1"/>
    <w:rsid w:val="00D37704"/>
    <w:rsid w:val="00D45530"/>
    <w:rsid w:val="00D45A0E"/>
    <w:rsid w:val="00D45D23"/>
    <w:rsid w:val="00D723D1"/>
    <w:rsid w:val="00D80C60"/>
    <w:rsid w:val="00D8525F"/>
    <w:rsid w:val="00DA0C4D"/>
    <w:rsid w:val="00DA5DA7"/>
    <w:rsid w:val="00DD368C"/>
    <w:rsid w:val="00DE3935"/>
    <w:rsid w:val="00DE6B32"/>
    <w:rsid w:val="00DF0C77"/>
    <w:rsid w:val="00DF26B8"/>
    <w:rsid w:val="00E02872"/>
    <w:rsid w:val="00E12C68"/>
    <w:rsid w:val="00E2325B"/>
    <w:rsid w:val="00E24075"/>
    <w:rsid w:val="00E270C9"/>
    <w:rsid w:val="00E35F38"/>
    <w:rsid w:val="00E43E0F"/>
    <w:rsid w:val="00E46F27"/>
    <w:rsid w:val="00E509CC"/>
    <w:rsid w:val="00E56DC0"/>
    <w:rsid w:val="00E5738E"/>
    <w:rsid w:val="00E71A04"/>
    <w:rsid w:val="00E90DA6"/>
    <w:rsid w:val="00E96342"/>
    <w:rsid w:val="00EA2FEA"/>
    <w:rsid w:val="00EA56CB"/>
    <w:rsid w:val="00EA61EE"/>
    <w:rsid w:val="00EA7853"/>
    <w:rsid w:val="00EE5126"/>
    <w:rsid w:val="00F000B1"/>
    <w:rsid w:val="00F012D3"/>
    <w:rsid w:val="00F04132"/>
    <w:rsid w:val="00F044C3"/>
    <w:rsid w:val="00F05B12"/>
    <w:rsid w:val="00F10D04"/>
    <w:rsid w:val="00F169E3"/>
    <w:rsid w:val="00F35D4B"/>
    <w:rsid w:val="00F3746B"/>
    <w:rsid w:val="00F572CB"/>
    <w:rsid w:val="00F621AF"/>
    <w:rsid w:val="00F8024E"/>
    <w:rsid w:val="00F82447"/>
    <w:rsid w:val="00F868E5"/>
    <w:rsid w:val="00FB2F32"/>
    <w:rsid w:val="00FC3191"/>
    <w:rsid w:val="00FE0F1F"/>
    <w:rsid w:val="00FF61F3"/>
    <w:rsid w:val="0A214432"/>
    <w:rsid w:val="27733670"/>
    <w:rsid w:val="27742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4DE2F1-6C60-453E-B81C-9E9529B68D8F}">
  <ds:schemaRefs/>
</ds:datastoreItem>
</file>

<file path=docProps/app.xml><?xml version="1.0" encoding="utf-8"?>
<Properties xmlns="http://schemas.openxmlformats.org/officeDocument/2006/extended-properties" xmlns:vt="http://schemas.openxmlformats.org/officeDocument/2006/docPropsVTypes">
  <Template>Normal</Template>
  <Pages>11</Pages>
  <Words>560</Words>
  <Characters>3194</Characters>
  <Lines>26</Lines>
  <Paragraphs>7</Paragraphs>
  <TotalTime>1481</TotalTime>
  <ScaleCrop>false</ScaleCrop>
  <LinksUpToDate>false</LinksUpToDate>
  <CharactersWithSpaces>3747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奋斗的人生</cp:lastModifiedBy>
  <cp:lastPrinted>2022-03-03T14:09:00Z</cp:lastPrinted>
  <dcterms:modified xsi:type="dcterms:W3CDTF">2024-06-30T01:57:35Z</dcterms:modified>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76EAFEA3433E47EF9BBEB116C4FC5C2C</vt:lpwstr>
  </property>
</Properties>
</file>