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保定市自然资源和规划局徐水区分局（事业）</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贯彻执行自然资源和规划法律、法规、规章制度，负责辖区内自然资源管理工作，履行自然资源空间用途管制职责和自然资源所有者职责，落实部门安全生产</w:t>
      </w:r>
      <w:bookmarkStart w:id="2" w:name="_GoBack"/>
      <w:bookmarkEnd w:id="2"/>
      <w:r>
        <w:rPr>
          <w:rFonts w:ascii="仿宋" w:hAnsi="仿宋" w:eastAsia="仿宋"/>
          <w:sz w:val="32"/>
          <w:szCs w:val="32"/>
        </w:rPr>
        <w:t>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1、负责开展辖区内自然资源和地理国情等专项调查、监测、评价工作，组织开展土地市场监测和动态巡查。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2、负责辖区内不动产统一确权登记发证工作。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3、负责土地转用、征收的工作，负责国有土地使用权公开出让、转让、划拨的前期工作。负责国有土地收储工作。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4、落实耕地保护政策，负责辖区内的耕地保护、永久基本农田划定保护和耕地占补平衡工作。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5、依据权限负责辖区内建设项目用地预审工作，负责集体建设用地的管理。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6、负责主城区城镇开发边界以外辖区内的详细规划、乡（镇）国土空间规划和村庄规划的编制工作。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7、负责主城区城镇开发边界以外辖区内有关建设项目的用地选址意见（书）和建设用地（含临时）、建设工程（含临时）、乡村建设的规划许可工作。负责建设工程的竣工规划条件核实工作。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8、依据市国土空间总体规划和相关专项规划负责辖区内市政工程的规划许可工作。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9、负责辖区内湿地保护、建设、开发利用，监督管理湿地公园。监督管理陆野生动植物保护、疫源疫情监测、防控工作。负责辖区内自然保护地的监督管理工作。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10、负责统筹辖区内国土空间生态修复工作。负责辖区内矿证管理工作。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11、负责辖区内林业产业、科技推广、种苗花卉、造林绿化、森林资源、林草项目的管理工作。负责辖区内森林、草原火灾预防工作，负责草原和土地沙漠化监督管理。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12、负责辖区内地理信息、测绘管理工作。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13、受市局委托负责辖区内自然资源和规划（林业）执法监察工作。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14、完成上级交办的其他工作。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土地储备交易中心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国有土地管理所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国土资源局不动产登记中心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国土资源局监察队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4935.43</w:t>
      </w:r>
      <w:r>
        <w:rPr>
          <w:rFonts w:ascii="仿宋" w:hAnsi="仿宋" w:eastAsia="仿宋"/>
          <w:sz w:val="32"/>
          <w:szCs w:val="32"/>
        </w:rPr>
        <w:t>万元,其中：一般公共预算收入</w:t>
      </w:r>
      <w:r>
        <w:rPr>
          <w:rFonts w:hint="eastAsia" w:ascii="仿宋" w:hAnsi="仿宋" w:eastAsia="仿宋"/>
          <w:sz w:val="32"/>
          <w:szCs w:val="32"/>
        </w:rPr>
        <w:t>4935.43</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4935.43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基本支出4935.43万元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4806.76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128.67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本年度预算收支安排4935.43万元，较上年增加10.11</w:t>
      </w:r>
      <w:r>
        <w:rPr>
          <w:rFonts w:ascii="仿宋" w:hAnsi="仿宋" w:eastAsia="仿宋"/>
          <w:sz w:val="32"/>
          <w:szCs w:val="32"/>
        </w:rPr>
        <w:t>万元。其中:基本支出</w:t>
      </w:r>
      <w:r>
        <w:rPr>
          <w:rFonts w:hint="eastAsia" w:ascii="仿宋" w:hAnsi="仿宋" w:eastAsia="仿宋"/>
          <w:sz w:val="32"/>
          <w:szCs w:val="32"/>
        </w:rPr>
        <w:t>增加10.11</w:t>
      </w:r>
      <w:r>
        <w:rPr>
          <w:rFonts w:ascii="仿宋" w:hAnsi="仿宋" w:eastAsia="仿宋"/>
          <w:sz w:val="32"/>
          <w:szCs w:val="32"/>
        </w:rPr>
        <w:t>万元，主要原因是</w:t>
      </w:r>
      <w:r>
        <w:rPr>
          <w:rFonts w:hint="eastAsia" w:ascii="仿宋" w:hAnsi="仿宋" w:eastAsia="仿宋"/>
          <w:sz w:val="32"/>
          <w:szCs w:val="32"/>
        </w:rPr>
        <w:t>按照人社、组织部门要求，增加事业人员工资福利待遇</w:t>
      </w:r>
      <w:r>
        <w:rPr>
          <w:rFonts w:ascii="仿宋" w:hAnsi="仿宋" w:eastAsia="仿宋"/>
          <w:sz w:val="32"/>
          <w:szCs w:val="32"/>
        </w:rPr>
        <w:t>；项目支出减少</w:t>
      </w:r>
      <w:r>
        <w:rPr>
          <w:rFonts w:hint="eastAsia" w:ascii="仿宋" w:hAnsi="仿宋" w:eastAsia="仿宋"/>
          <w:sz w:val="32"/>
          <w:szCs w:val="32"/>
        </w:rPr>
        <w:t>0</w:t>
      </w:r>
      <w:r>
        <w:rPr>
          <w:rFonts w:ascii="仿宋" w:hAnsi="仿宋" w:eastAsia="仿宋"/>
          <w:sz w:val="32"/>
          <w:szCs w:val="32"/>
        </w:rPr>
        <w:t>万元，主要原因是</w:t>
      </w:r>
      <w:r>
        <w:rPr>
          <w:rFonts w:hint="eastAsia" w:ascii="仿宋" w:hAnsi="仿宋" w:eastAsia="仿宋"/>
          <w:sz w:val="32"/>
          <w:szCs w:val="32"/>
        </w:rPr>
        <w:t>鉴于当地财政紧张，没有安排项目预算</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128.67</w:t>
      </w:r>
      <w:r>
        <w:rPr>
          <w:rFonts w:ascii="仿宋" w:hAnsi="仿宋" w:eastAsia="仿宋"/>
          <w:sz w:val="32"/>
          <w:szCs w:val="32"/>
        </w:rPr>
        <w:t>万元，其中办公费</w:t>
      </w:r>
      <w:r>
        <w:rPr>
          <w:rFonts w:hint="eastAsia" w:ascii="仿宋" w:hAnsi="仿宋" w:eastAsia="仿宋"/>
          <w:sz w:val="32"/>
          <w:szCs w:val="32"/>
        </w:rPr>
        <w:t>65.15</w:t>
      </w:r>
      <w:r>
        <w:rPr>
          <w:rFonts w:ascii="仿宋" w:hAnsi="仿宋" w:eastAsia="仿宋"/>
          <w:sz w:val="32"/>
          <w:szCs w:val="32"/>
        </w:rPr>
        <w:t>万元，邮电费</w:t>
      </w:r>
      <w:r>
        <w:rPr>
          <w:rFonts w:hint="eastAsia" w:ascii="仿宋" w:hAnsi="仿宋" w:eastAsia="仿宋"/>
          <w:sz w:val="32"/>
          <w:szCs w:val="32"/>
        </w:rPr>
        <w:t>0.64</w:t>
      </w:r>
      <w:r>
        <w:rPr>
          <w:rFonts w:ascii="仿宋" w:hAnsi="仿宋" w:eastAsia="仿宋"/>
          <w:sz w:val="32"/>
          <w:szCs w:val="32"/>
        </w:rPr>
        <w:t>万元，工会经费、福利费</w:t>
      </w:r>
      <w:r>
        <w:rPr>
          <w:rFonts w:hint="eastAsia" w:ascii="仿宋" w:hAnsi="仿宋" w:eastAsia="仿宋"/>
          <w:sz w:val="32"/>
          <w:szCs w:val="32"/>
        </w:rPr>
        <w:t>47.81</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15.07</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以习近平新时代中国特色社会主义思想为指导，深入贯彻落实中央和省、市、区政府关于林业和草原重大决策部署，紧紧围绕自然资源管理中心工作，着眼</w:t>
      </w:r>
      <w:r>
        <w:rPr>
          <w:rFonts w:ascii="仿宋" w:hAnsi="仿宋" w:eastAsia="仿宋"/>
          <w:sz w:val="32"/>
          <w:szCs w:val="32"/>
        </w:rPr>
        <w:t>“</w:t>
      </w:r>
      <w:r>
        <w:rPr>
          <w:rFonts w:hint="eastAsia" w:ascii="仿宋" w:hAnsi="仿宋" w:eastAsia="仿宋" w:cs="微软雅黑"/>
          <w:sz w:val="32"/>
          <w:szCs w:val="32"/>
        </w:rPr>
        <w:t>统一行使全民所有自然资源资产所有者职责、统一行使所有国土空间用途管制和生态保护修复职责</w:t>
      </w:r>
      <w:r>
        <w:rPr>
          <w:rFonts w:ascii="仿宋" w:hAnsi="仿宋" w:eastAsia="仿宋"/>
          <w:sz w:val="32"/>
          <w:szCs w:val="32"/>
        </w:rPr>
        <w:t>”</w:t>
      </w:r>
      <w:r>
        <w:rPr>
          <w:rFonts w:hint="eastAsia" w:ascii="仿宋" w:hAnsi="仿宋" w:eastAsia="仿宋" w:cs="微软雅黑"/>
          <w:sz w:val="32"/>
          <w:szCs w:val="32"/>
        </w:rP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rPr>
          <w:rFonts w:ascii="仿宋" w:hAnsi="仿宋" w:eastAsia="仿宋"/>
          <w:sz w:val="32"/>
          <w:szCs w:val="32"/>
        </w:rPr>
        <w:t>,</w:t>
      </w:r>
      <w:r>
        <w:rPr>
          <w:rFonts w:hint="eastAsia" w:ascii="仿宋" w:hAnsi="仿宋" w:eastAsia="仿宋" w:cs="微软雅黑"/>
          <w:sz w:val="32"/>
          <w:szCs w:val="32"/>
        </w:rP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地，助推生态脱贫。</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0" w:name="_Toc66800562"/>
      <w:r>
        <w:rPr>
          <w:rFonts w:ascii="方正仿宋_GBK" w:eastAsia="方正仿宋_GBK"/>
          <w:b/>
          <w:sz w:val="28"/>
        </w:rPr>
        <w:t>1.徐水区</w:t>
      </w:r>
      <w:r>
        <w:rPr>
          <w:rFonts w:hint="eastAsia" w:ascii="方正仿宋_GBK" w:eastAsia="方正仿宋_GBK"/>
          <w:b/>
          <w:sz w:val="28"/>
        </w:rPr>
        <w:t>**</w:t>
      </w:r>
      <w:r>
        <w:rPr>
          <w:rFonts w:ascii="方正仿宋_GBK" w:eastAsia="方正仿宋_GBK"/>
          <w:b/>
          <w:sz w:val="28"/>
        </w:rPr>
        <w:t>项目绩效目标表</w:t>
      </w:r>
      <w:bookmarkEnd w:id="0"/>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3</w:t>
            </w:r>
            <w:r>
              <w:rPr>
                <w:rFonts w:ascii="方正书宋_GBK" w:eastAsia="方正书宋_GBK"/>
                <w:b/>
              </w:rPr>
              <w:t>自规局</w:t>
            </w:r>
            <w:r>
              <w:rPr>
                <w:rFonts w:hint="eastAsia" w:ascii="方正书宋_GBK" w:eastAsia="方正书宋_GBK"/>
                <w:b/>
              </w:rPr>
              <w:t>（事业）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rPr>
          <w:rFonts w:hint="eastAsia" w:ascii="仿宋" w:hAnsi="仿宋" w:eastAsia="仿宋"/>
          <w:sz w:val="32"/>
          <w:szCs w:val="32"/>
        </w:rPr>
      </w:pPr>
    </w:p>
    <w:p>
      <w:pPr>
        <w:spacing w:line="300" w:lineRule="exact"/>
        <w:ind w:firstLine="640" w:firstLineChars="200"/>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ascii="仿宋" w:hAnsi="仿宋" w:eastAsia="仿宋"/>
          <w:sz w:val="32"/>
          <w:szCs w:val="32"/>
        </w:rPr>
        <w:t>鉴于我单位没有安排项目，绩效目标表空表列。</w:t>
      </w: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安排政府采购预算</w:t>
      </w:r>
      <w:r>
        <w:rPr>
          <w:rFonts w:hint="eastAsia" w:ascii="仿宋" w:hAnsi="仿宋" w:eastAsia="仿宋"/>
          <w:sz w:val="32"/>
          <w:szCs w:val="32"/>
        </w:rPr>
        <w:t>0</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1" w:name="_Toc69809617"/>
      <w:r>
        <w:rPr>
          <w:rFonts w:hint="eastAsia" w:ascii="方正小标宋_GBK" w:eastAsia="方正小标宋_GBK"/>
          <w:sz w:val="32"/>
        </w:rPr>
        <w:t>单位</w:t>
      </w:r>
      <w:r>
        <w:rPr>
          <w:rFonts w:ascii="方正小标宋_GBK" w:eastAsia="方正小标宋_GBK"/>
          <w:sz w:val="32"/>
        </w:rPr>
        <w:t>政府采购预算</w:t>
      </w:r>
      <w:bookmarkEnd w:id="1"/>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预算单位编码及名称：</w:t>
            </w:r>
            <w:r>
              <w:rPr>
                <w:rFonts w:ascii="方正小标宋_GBK" w:eastAsia="方正小标宋_GBK"/>
                <w:sz w:val="24"/>
              </w:rPr>
              <w:t>[324</w:t>
            </w:r>
            <w:r>
              <w:rPr>
                <w:rFonts w:hint="eastAsia" w:ascii="方正小标宋_GBK" w:eastAsia="方正小标宋_GBK"/>
                <w:sz w:val="24"/>
              </w:rPr>
              <w:t>003</w:t>
            </w:r>
            <w:r>
              <w:rPr>
                <w:rFonts w:ascii="方正小标宋_GBK" w:eastAsia="方正小标宋_GBK"/>
                <w:sz w:val="24"/>
              </w:rPr>
              <w:t>]保定市自然资源和规划局徐水区分局</w:t>
            </w:r>
            <w:r>
              <w:rPr>
                <w:rFonts w:hint="eastAsia" w:ascii="方正小标宋_GBK" w:eastAsia="方正小标宋_GBK"/>
                <w:sz w:val="24"/>
              </w:rPr>
              <w:t>（事业）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0万元。</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92523"/>
    <w:rsid w:val="000A445D"/>
    <w:rsid w:val="000C178B"/>
    <w:rsid w:val="00131DEC"/>
    <w:rsid w:val="00136AB3"/>
    <w:rsid w:val="001462BD"/>
    <w:rsid w:val="00152380"/>
    <w:rsid w:val="00153B17"/>
    <w:rsid w:val="001638BE"/>
    <w:rsid w:val="00164810"/>
    <w:rsid w:val="00172C7A"/>
    <w:rsid w:val="00181777"/>
    <w:rsid w:val="001B4688"/>
    <w:rsid w:val="001B6235"/>
    <w:rsid w:val="001E1D62"/>
    <w:rsid w:val="001F4875"/>
    <w:rsid w:val="00212335"/>
    <w:rsid w:val="00274392"/>
    <w:rsid w:val="002918C6"/>
    <w:rsid w:val="00291EF3"/>
    <w:rsid w:val="00296524"/>
    <w:rsid w:val="002C077B"/>
    <w:rsid w:val="002D7F6C"/>
    <w:rsid w:val="002E01F6"/>
    <w:rsid w:val="002F1ACB"/>
    <w:rsid w:val="002F530F"/>
    <w:rsid w:val="00305E97"/>
    <w:rsid w:val="00310532"/>
    <w:rsid w:val="0032782B"/>
    <w:rsid w:val="00340B3D"/>
    <w:rsid w:val="0034253A"/>
    <w:rsid w:val="00346FB8"/>
    <w:rsid w:val="003669CF"/>
    <w:rsid w:val="00367A30"/>
    <w:rsid w:val="003A06D2"/>
    <w:rsid w:val="003A4557"/>
    <w:rsid w:val="003A6366"/>
    <w:rsid w:val="003C2317"/>
    <w:rsid w:val="003C442E"/>
    <w:rsid w:val="003D1092"/>
    <w:rsid w:val="003D2774"/>
    <w:rsid w:val="003D37CD"/>
    <w:rsid w:val="003D4606"/>
    <w:rsid w:val="003D6C5B"/>
    <w:rsid w:val="003E5531"/>
    <w:rsid w:val="003E555C"/>
    <w:rsid w:val="003E6AF3"/>
    <w:rsid w:val="003F6F35"/>
    <w:rsid w:val="0040243C"/>
    <w:rsid w:val="00406BD1"/>
    <w:rsid w:val="00426C19"/>
    <w:rsid w:val="004304C1"/>
    <w:rsid w:val="00450FD9"/>
    <w:rsid w:val="004519A1"/>
    <w:rsid w:val="00453CE0"/>
    <w:rsid w:val="00470736"/>
    <w:rsid w:val="00470BBB"/>
    <w:rsid w:val="004740DB"/>
    <w:rsid w:val="0048611E"/>
    <w:rsid w:val="004B6929"/>
    <w:rsid w:val="004E2F43"/>
    <w:rsid w:val="004E3572"/>
    <w:rsid w:val="004F3C52"/>
    <w:rsid w:val="00510A1E"/>
    <w:rsid w:val="005158E2"/>
    <w:rsid w:val="00524204"/>
    <w:rsid w:val="00550049"/>
    <w:rsid w:val="00553F7E"/>
    <w:rsid w:val="00570142"/>
    <w:rsid w:val="005807CF"/>
    <w:rsid w:val="00586C35"/>
    <w:rsid w:val="005B1B6F"/>
    <w:rsid w:val="005B6CCB"/>
    <w:rsid w:val="005C54AA"/>
    <w:rsid w:val="005C6795"/>
    <w:rsid w:val="005C7B89"/>
    <w:rsid w:val="005D6526"/>
    <w:rsid w:val="0062788A"/>
    <w:rsid w:val="00641F8A"/>
    <w:rsid w:val="00655814"/>
    <w:rsid w:val="0066383B"/>
    <w:rsid w:val="006A6FA2"/>
    <w:rsid w:val="006B5117"/>
    <w:rsid w:val="006C62DF"/>
    <w:rsid w:val="006F2638"/>
    <w:rsid w:val="006F5104"/>
    <w:rsid w:val="006F6549"/>
    <w:rsid w:val="00735B02"/>
    <w:rsid w:val="007657C8"/>
    <w:rsid w:val="00767A77"/>
    <w:rsid w:val="00771E49"/>
    <w:rsid w:val="00781FD7"/>
    <w:rsid w:val="00782208"/>
    <w:rsid w:val="00785449"/>
    <w:rsid w:val="0078710C"/>
    <w:rsid w:val="00791938"/>
    <w:rsid w:val="007A5999"/>
    <w:rsid w:val="007C3C57"/>
    <w:rsid w:val="007C7FD7"/>
    <w:rsid w:val="007F3746"/>
    <w:rsid w:val="00832A81"/>
    <w:rsid w:val="00833132"/>
    <w:rsid w:val="00845C67"/>
    <w:rsid w:val="00846F91"/>
    <w:rsid w:val="0086454E"/>
    <w:rsid w:val="0086476D"/>
    <w:rsid w:val="0086553C"/>
    <w:rsid w:val="008672EA"/>
    <w:rsid w:val="00891680"/>
    <w:rsid w:val="008A0099"/>
    <w:rsid w:val="008A0B5F"/>
    <w:rsid w:val="008B5402"/>
    <w:rsid w:val="008C7FD6"/>
    <w:rsid w:val="008D11BC"/>
    <w:rsid w:val="008F1294"/>
    <w:rsid w:val="0090527E"/>
    <w:rsid w:val="00905BB7"/>
    <w:rsid w:val="0090620C"/>
    <w:rsid w:val="00912DA4"/>
    <w:rsid w:val="009302B8"/>
    <w:rsid w:val="009305C6"/>
    <w:rsid w:val="0093513E"/>
    <w:rsid w:val="0097142C"/>
    <w:rsid w:val="009725BE"/>
    <w:rsid w:val="009752AE"/>
    <w:rsid w:val="00982F3D"/>
    <w:rsid w:val="00983232"/>
    <w:rsid w:val="00984DBA"/>
    <w:rsid w:val="009A278A"/>
    <w:rsid w:val="009B6368"/>
    <w:rsid w:val="009C6355"/>
    <w:rsid w:val="009F63C4"/>
    <w:rsid w:val="00A0772A"/>
    <w:rsid w:val="00A13DAC"/>
    <w:rsid w:val="00A16957"/>
    <w:rsid w:val="00A6155C"/>
    <w:rsid w:val="00A8079E"/>
    <w:rsid w:val="00A90328"/>
    <w:rsid w:val="00A92D66"/>
    <w:rsid w:val="00AA4262"/>
    <w:rsid w:val="00AA7A0B"/>
    <w:rsid w:val="00AB5A90"/>
    <w:rsid w:val="00AB5C92"/>
    <w:rsid w:val="00AB7449"/>
    <w:rsid w:val="00AE4AA5"/>
    <w:rsid w:val="00AE7FA9"/>
    <w:rsid w:val="00B11667"/>
    <w:rsid w:val="00B147EB"/>
    <w:rsid w:val="00B22155"/>
    <w:rsid w:val="00B54CCD"/>
    <w:rsid w:val="00B716B6"/>
    <w:rsid w:val="00B71FAD"/>
    <w:rsid w:val="00B76AA9"/>
    <w:rsid w:val="00B80FAB"/>
    <w:rsid w:val="00B81C88"/>
    <w:rsid w:val="00BA5C83"/>
    <w:rsid w:val="00BC6A7D"/>
    <w:rsid w:val="00BD4829"/>
    <w:rsid w:val="00BD6002"/>
    <w:rsid w:val="00BD719F"/>
    <w:rsid w:val="00BF5442"/>
    <w:rsid w:val="00C177A5"/>
    <w:rsid w:val="00C35FEE"/>
    <w:rsid w:val="00C50535"/>
    <w:rsid w:val="00C6153C"/>
    <w:rsid w:val="00C85DAA"/>
    <w:rsid w:val="00C906EF"/>
    <w:rsid w:val="00C95B88"/>
    <w:rsid w:val="00CC7D74"/>
    <w:rsid w:val="00D02F97"/>
    <w:rsid w:val="00D12BA0"/>
    <w:rsid w:val="00D45530"/>
    <w:rsid w:val="00D45A0E"/>
    <w:rsid w:val="00D45D23"/>
    <w:rsid w:val="00D723D1"/>
    <w:rsid w:val="00D72D9F"/>
    <w:rsid w:val="00D80C60"/>
    <w:rsid w:val="00D8525F"/>
    <w:rsid w:val="00DA0C4D"/>
    <w:rsid w:val="00DA5DA7"/>
    <w:rsid w:val="00DE29CD"/>
    <w:rsid w:val="00DE3935"/>
    <w:rsid w:val="00DE6B32"/>
    <w:rsid w:val="00DF26B8"/>
    <w:rsid w:val="00E058A1"/>
    <w:rsid w:val="00E12C68"/>
    <w:rsid w:val="00E15EFE"/>
    <w:rsid w:val="00E2325B"/>
    <w:rsid w:val="00E24075"/>
    <w:rsid w:val="00E270C9"/>
    <w:rsid w:val="00E35F38"/>
    <w:rsid w:val="00E46F27"/>
    <w:rsid w:val="00E509CC"/>
    <w:rsid w:val="00E56DC0"/>
    <w:rsid w:val="00E71A04"/>
    <w:rsid w:val="00E90DA6"/>
    <w:rsid w:val="00E96342"/>
    <w:rsid w:val="00E963C6"/>
    <w:rsid w:val="00EA265C"/>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5B08"/>
    <w:rsid w:val="00F868E5"/>
    <w:rsid w:val="00FB2F32"/>
    <w:rsid w:val="00FC3191"/>
    <w:rsid w:val="00FE0F1F"/>
    <w:rsid w:val="00FF61F3"/>
    <w:rsid w:val="744A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customStyle="1" w:styleId="10">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AEA03-080B-408A-A977-648BF9A051F8}">
  <ds:schemaRefs/>
</ds:datastoreItem>
</file>

<file path=docProps/app.xml><?xml version="1.0" encoding="utf-8"?>
<Properties xmlns="http://schemas.openxmlformats.org/officeDocument/2006/extended-properties" xmlns:vt="http://schemas.openxmlformats.org/officeDocument/2006/docPropsVTypes">
  <Template>Normal</Template>
  <Pages>11</Pages>
  <Words>531</Words>
  <Characters>3032</Characters>
  <Lines>25</Lines>
  <Paragraphs>7</Paragraphs>
  <TotalTime>770</TotalTime>
  <ScaleCrop>false</ScaleCrop>
  <LinksUpToDate>false</LinksUpToDate>
  <CharactersWithSpaces>3556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奋斗的人生</cp:lastModifiedBy>
  <cp:lastPrinted>2021-04-14T02:06:00Z</cp:lastPrinted>
  <dcterms:modified xsi:type="dcterms:W3CDTF">2024-06-30T01:42:19Z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B098DFE49C334BD8BC618FEA92A95691</vt:lpwstr>
  </property>
</Properties>
</file>