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45" w:rsidRDefault="004B264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行政处罚（处理）程序流</w:t>
      </w:r>
      <w:bookmarkStart w:id="0" w:name="_GoBack"/>
      <w:bookmarkEnd w:id="0"/>
      <w:r>
        <w:rPr>
          <w:rFonts w:hint="eastAsia"/>
          <w:b/>
          <w:bCs/>
          <w:sz w:val="44"/>
        </w:rPr>
        <w:t>程图</w:t>
      </w:r>
    </w:p>
    <w:p w:rsidR="004B2645" w:rsidRDefault="004B2645">
      <w:pPr>
        <w:jc w:val="center"/>
        <w:rPr>
          <w:sz w:val="28"/>
        </w:rPr>
      </w:pPr>
    </w:p>
    <w:p w:rsidR="004B2645" w:rsidRDefault="00193C82">
      <w:pPr>
        <w:jc w:val="center"/>
        <w:rPr>
          <w:sz w:val="28"/>
        </w:rPr>
      </w:pPr>
      <w:r>
        <w:rPr>
          <w:rFonts w:hint="eastAsia"/>
          <w:sz w:val="28"/>
        </w:rPr>
        <w:t>联系电话：</w:t>
      </w:r>
      <w:r w:rsidR="001B1D0F">
        <w:rPr>
          <w:sz w:val="28"/>
        </w:rPr>
        <w:t>8601782</w:t>
      </w:r>
    </w:p>
    <w:p w:rsidR="004B2645" w:rsidRDefault="00A5573C">
      <w:pPr>
        <w:rPr>
          <w:sz w:val="32"/>
        </w:rPr>
      </w:pPr>
      <w:r>
        <w:rPr>
          <w:noProof/>
          <w:sz w:val="20"/>
        </w:rPr>
        <w:pict>
          <v:line id="_x0000_s1054" style="position:absolute;left:0;text-align:left;flip:y;z-index:24" from="513pt,93.6pt" to="513pt,109.2pt">
            <v:stroke endarrow="block"/>
            <w10:anchorlock/>
          </v:line>
        </w:pict>
      </w:r>
      <w:r>
        <w:rPr>
          <w:noProof/>
          <w:sz w:val="20"/>
        </w:rPr>
        <w:pict>
          <v:line id="_x0000_s1053" style="position:absolute;left:0;text-align:left;flip:y;z-index:23" from="450pt,93.6pt" to="450pt,109.2pt">
            <v:stroke endarrow="block"/>
            <w10:anchorlock/>
          </v:line>
        </w:pict>
      </w:r>
      <w:r>
        <w:rPr>
          <w:noProof/>
          <w:sz w:val="20"/>
        </w:rPr>
        <w:pict>
          <v:line id="_x0000_s1052" style="position:absolute;left:0;text-align:left;z-index:22" from="522pt,93.6pt" to="522pt,109.2pt">
            <v:stroke endarrow="block"/>
            <w10:anchorlock/>
          </v:line>
        </w:pict>
      </w:r>
      <w:r>
        <w:rPr>
          <w:noProof/>
          <w:sz w:val="20"/>
        </w:rPr>
        <w:pict>
          <v:line id="_x0000_s1051" style="position:absolute;left:0;text-align:left;z-index:21" from="441pt,93.6pt" to="441pt,109.2pt">
            <v:stroke endarrow="block"/>
            <w10:anchorlock/>
          </v:line>
        </w:pict>
      </w:r>
      <w:r>
        <w:rPr>
          <w:noProof/>
          <w:sz w:val="20"/>
        </w:rPr>
        <w:pict>
          <v:line id="_x0000_s1050" style="position:absolute;left:0;text-align:left;z-index:20" from="549pt,46.8pt" to="558pt,46.8pt">
            <v:stroke endarrow="block"/>
            <w10:anchorlock/>
          </v:line>
        </w:pict>
      </w:r>
      <w:r>
        <w:rPr>
          <w:noProof/>
          <w:sz w:val="20"/>
        </w:rPr>
        <w:pict>
          <v:line id="_x0000_s1049" style="position:absolute;left:0;text-align:left;z-index:19" from="477pt,202.8pt" to="495pt,202.8pt">
            <v:stroke endarrow="block"/>
            <w10:anchorlock/>
          </v:line>
        </w:pict>
      </w:r>
      <w:r>
        <w:rPr>
          <w:noProof/>
          <w:sz w:val="20"/>
        </w:rPr>
        <w:pict>
          <v:line id="_x0000_s1048" style="position:absolute;left:0;text-align:left;flip:y;z-index:18" from="333pt,93.6pt" to="333pt,109.2pt">
            <v:stroke endarrow="block"/>
            <w10:anchorlock/>
          </v:line>
        </w:pict>
      </w:r>
      <w:r>
        <w:rPr>
          <w:noProof/>
          <w:sz w:val="20"/>
        </w:rPr>
        <w:pict>
          <v:line id="_x0000_s1047" style="position:absolute;left:0;text-align:left;z-index:17" from="396pt,46.8pt" to="423pt,46.8pt">
            <v:stroke endarrow="block"/>
            <w10:anchorlock/>
          </v:line>
        </w:pict>
      </w:r>
      <w:r>
        <w:rPr>
          <w:noProof/>
          <w:sz w:val="20"/>
        </w:rPr>
        <w:pict>
          <v:line id="_x0000_s1046" style="position:absolute;left:0;text-align:left;z-index:16" from="252pt,195pt" to="270pt,195pt">
            <v:stroke endarrow="block"/>
            <w10:anchorlock/>
          </v:line>
        </w:pict>
      </w:r>
      <w:r>
        <w:rPr>
          <w:noProof/>
          <w:sz w:val="20"/>
        </w:rPr>
        <w:pict>
          <v:line id="_x0000_s1045" style="position:absolute;left:0;text-align:left;z-index:15" from="252pt,54.6pt" to="270pt,54.6pt">
            <v:stroke endarrow="block"/>
            <w10:anchorlock/>
          </v:line>
        </w:pict>
      </w:r>
      <w:r>
        <w:rPr>
          <w:noProof/>
          <w:sz w:val="20"/>
        </w:rPr>
        <w:pict>
          <v:rect id="_x0000_s1044" style="position:absolute;left:0;text-align:left;margin-left:495pt;margin-top:109.2pt;width:54pt;height:195pt;z-index:14">
            <v:textbox>
              <w:txbxContent>
                <w:p w:rsidR="004B2645" w:rsidRDefault="004B2645">
                  <w:r>
                    <w:rPr>
                      <w:rFonts w:hint="eastAsia"/>
                    </w:rPr>
                    <w:t>行政诉讼：当事人对行政处罚（处理）决定不服的可以向当地人民法院提起行政诉讼。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rect id="_x0000_s1043" style="position:absolute;left:0;text-align:left;margin-left:414pt;margin-top:109.2pt;width:63pt;height:195pt;z-index:13">
            <v:textbox>
              <w:txbxContent>
                <w:p w:rsidR="004B2645" w:rsidRDefault="004B2645">
                  <w:r>
                    <w:rPr>
                      <w:rFonts w:hint="eastAsia"/>
                      <w:b/>
                      <w:bCs/>
                      <w:sz w:val="24"/>
                    </w:rPr>
                    <w:t>行政复议：</w:t>
                  </w:r>
                  <w:r>
                    <w:rPr>
                      <w:rFonts w:hint="eastAsia"/>
                    </w:rPr>
                    <w:t>当事人对行政处罚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处理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决定不服的可以向上一级劳动保障行政部门提出行政复议。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rect id="_x0000_s1042" style="position:absolute;left:0;text-align:left;margin-left:423pt;margin-top:7.8pt;width:126pt;height:85.8pt;z-index:12">
            <v:textbox>
              <w:txbxContent>
                <w:p w:rsidR="004B2645" w:rsidRDefault="004B2645">
                  <w:r>
                    <w:rPr>
                      <w:rFonts w:hint="eastAsia"/>
                      <w:b/>
                      <w:bCs/>
                      <w:sz w:val="24"/>
                    </w:rPr>
                    <w:t>送达</w:t>
                  </w:r>
                  <w:r>
                    <w:rPr>
                      <w:rFonts w:hint="eastAsia"/>
                    </w:rPr>
                    <w:t>：将</w:t>
                  </w:r>
                  <w:r w:rsidR="002C7FF5">
                    <w:rPr>
                      <w:rFonts w:hint="eastAsia"/>
                    </w:rPr>
                    <w:t>处罚</w:t>
                  </w:r>
                  <w:r w:rsidR="007C1A1A">
                    <w:rPr>
                      <w:rFonts w:hint="eastAsia"/>
                    </w:rPr>
                    <w:t>（处理）决定书送达当事人，处罚（处理）决定书自</w:t>
                  </w:r>
                  <w:r>
                    <w:rPr>
                      <w:rFonts w:hint="eastAsia"/>
                    </w:rPr>
                    <w:t>送达之日起生效。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rect id="_x0000_s1041" style="position:absolute;left:0;text-align:left;margin-left:270pt;margin-top:109.2pt;width:126pt;height:195pt;z-index:11">
            <v:textbox>
              <w:txbxContent>
                <w:p w:rsidR="004B2645" w:rsidRDefault="004B2645">
                  <w:r>
                    <w:rPr>
                      <w:rFonts w:hint="eastAsia"/>
                      <w:b/>
                      <w:bCs/>
                      <w:sz w:val="24"/>
                    </w:rPr>
                    <w:t>听证：</w:t>
                  </w:r>
                  <w:r>
                    <w:rPr>
                      <w:rFonts w:hint="eastAsia"/>
                    </w:rPr>
                    <w:t>被处罚当事人有要求举行听证的权利，举行听证的标准为：对</w:t>
                  </w:r>
                  <w:r w:rsidR="00264C24">
                    <w:rPr>
                      <w:rFonts w:hint="eastAsia"/>
                    </w:rPr>
                    <w:t>从事</w:t>
                  </w:r>
                  <w:r>
                    <w:rPr>
                      <w:rFonts w:hint="eastAsia"/>
                    </w:rPr>
                    <w:t>非经营活动的公民处</w:t>
                  </w:r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元以上罚款</w:t>
                  </w:r>
                  <w:r w:rsidR="000541E7">
                    <w:rPr>
                      <w:rFonts w:hint="eastAsia"/>
                    </w:rPr>
                    <w:t>、法人或其他组织处</w:t>
                  </w:r>
                  <w:r w:rsidR="000541E7">
                    <w:rPr>
                      <w:rFonts w:hint="eastAsia"/>
                    </w:rPr>
                    <w:t>5000</w:t>
                  </w:r>
                  <w:r w:rsidR="000541E7">
                    <w:rPr>
                      <w:rFonts w:hint="eastAsia"/>
                    </w:rPr>
                    <w:t>元以上罚款；</w:t>
                  </w:r>
                  <w:r>
                    <w:rPr>
                      <w:rFonts w:hint="eastAsia"/>
                    </w:rPr>
                    <w:t>对</w:t>
                  </w:r>
                  <w:r w:rsidR="00264C24">
                    <w:rPr>
                      <w:rFonts w:hint="eastAsia"/>
                    </w:rPr>
                    <w:t>从事</w:t>
                  </w:r>
                  <w:r w:rsidR="000541E7">
                    <w:rPr>
                      <w:rFonts w:hint="eastAsia"/>
                    </w:rPr>
                    <w:t>经营活动的公民处</w:t>
                  </w:r>
                  <w:r>
                    <w:rPr>
                      <w:rFonts w:hint="eastAsia"/>
                    </w:rPr>
                    <w:t>1000</w:t>
                  </w:r>
                  <w:r w:rsidR="000541E7">
                    <w:rPr>
                      <w:rFonts w:hint="eastAsia"/>
                    </w:rPr>
                    <w:t>元以上罚款、法人或者其他组织处</w:t>
                  </w:r>
                  <w:r>
                    <w:rPr>
                      <w:rFonts w:hint="eastAsia"/>
                    </w:rPr>
                    <w:t>10000</w:t>
                  </w:r>
                  <w:r>
                    <w:rPr>
                      <w:rFonts w:hint="eastAsia"/>
                    </w:rPr>
                    <w:t>元以上的罚款。听证由</w:t>
                  </w:r>
                  <w:r w:rsidR="00D17CC5">
                    <w:rPr>
                      <w:rFonts w:hint="eastAsia"/>
                    </w:rPr>
                    <w:t>人力资源</w:t>
                  </w:r>
                  <w:r>
                    <w:rPr>
                      <w:rFonts w:hint="eastAsia"/>
                    </w:rPr>
                    <w:t>和社会保障部门组织实施。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rect id="_x0000_s1040" style="position:absolute;left:0;text-align:left;margin-left:270pt;margin-top:7.8pt;width:126pt;height:85.8pt;z-index:10">
            <v:textbox>
              <w:txbxContent>
                <w:p w:rsidR="004B2645" w:rsidRDefault="004B2645">
                  <w:r>
                    <w:rPr>
                      <w:rFonts w:hint="eastAsia"/>
                      <w:b/>
                      <w:bCs/>
                      <w:sz w:val="24"/>
                    </w:rPr>
                    <w:t>处理：</w:t>
                  </w:r>
                  <w:r>
                    <w:rPr>
                      <w:rFonts w:hint="eastAsia"/>
                    </w:rPr>
                    <w:t>处罚（处理）决定由劳动保障监察支队审核，报主管局长审批并制作《劳动保障监察处罚决定书》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line id="_x0000_s1039" style="position:absolute;left:0;text-align:left;z-index:9" from="612pt,140.4pt" to="630pt,140.4pt">
            <v:stroke endarrow="block"/>
            <w10:anchorlock/>
          </v:line>
        </w:pict>
      </w:r>
      <w:r>
        <w:rPr>
          <w:noProof/>
          <w:sz w:val="20"/>
        </w:rPr>
        <w:pict>
          <v:rect id="_x0000_s1038" style="position:absolute;left:0;text-align:left;margin-left:630pt;margin-top:7.8pt;width:54pt;height:296.4pt;z-index:8">
            <v:textbox>
              <w:txbxContent>
                <w:p w:rsidR="004B2645" w:rsidRDefault="004B2645" w:rsidP="005F59DD">
                  <w:pPr>
                    <w:spacing w:line="260" w:lineRule="exact"/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结案</w:t>
                  </w:r>
                  <w:r>
                    <w:rPr>
                      <w:rFonts w:hint="eastAsia"/>
                      <w:b/>
                      <w:bCs/>
                      <w:sz w:val="30"/>
                    </w:rPr>
                    <w:t>：</w:t>
                  </w:r>
                  <w:r>
                    <w:rPr>
                      <w:rFonts w:hint="eastAsia"/>
                    </w:rPr>
                    <w:t>对给予行政处罚（处理）的案件，从立案之日起</w:t>
                  </w:r>
                  <w:r w:rsidR="008A351C">
                    <w:rPr>
                      <w:rFonts w:hint="eastAsia"/>
                    </w:rPr>
                    <w:t>120</w:t>
                  </w:r>
                  <w:r w:rsidR="005F59DD">
                    <w:rPr>
                      <w:rFonts w:hint="eastAsia"/>
                    </w:rPr>
                    <w:t>个工作日</w:t>
                  </w:r>
                  <w:r>
                    <w:rPr>
                      <w:rFonts w:hint="eastAsia"/>
                    </w:rPr>
                    <w:t>内结案</w:t>
                  </w:r>
                  <w:r w:rsidR="008A351C">
                    <w:rPr>
                      <w:rFonts w:hint="eastAsia"/>
                    </w:rPr>
                    <w:t>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line id="_x0000_s1037" style="position:absolute;left:0;text-align:left;z-index:7" from="396pt,202.8pt" to="414pt,202.8pt">
            <v:stroke endarrow="block"/>
            <w10:anchorlock/>
          </v:line>
        </w:pict>
      </w:r>
      <w:r>
        <w:rPr>
          <w:noProof/>
          <w:sz w:val="20"/>
        </w:rPr>
        <w:pict>
          <v:rect id="_x0000_s1036" style="position:absolute;left:0;text-align:left;margin-left:558pt;margin-top:7.8pt;width:54pt;height:296.4pt;z-index:6">
            <v:textbox>
              <w:txbxContent>
                <w:p w:rsidR="004B2645" w:rsidRDefault="004B2645">
                  <w:pPr>
                    <w:spacing w:line="400" w:lineRule="exact"/>
                    <w:rPr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强制执行</w:t>
                  </w:r>
                  <w:r>
                    <w:rPr>
                      <w:rFonts w:hint="eastAsia"/>
                      <w:b/>
                      <w:bCs/>
                      <w:sz w:val="30"/>
                    </w:rPr>
                    <w:t>：</w:t>
                  </w:r>
                  <w:r>
                    <w:rPr>
                      <w:rFonts w:hint="eastAsia"/>
                    </w:rPr>
                    <w:t>当事人在法定期限内拒不执行行政处罚（处理）决定的，申请人民法院强制执行。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line id="_x0000_s1034" style="position:absolute;left:0;text-align:left;z-index:5" from="81pt,140.4pt" to="99pt,140.4pt">
            <v:stroke endarrow="block"/>
            <w10:anchorlock/>
          </v:line>
        </w:pict>
      </w:r>
      <w:r>
        <w:rPr>
          <w:noProof/>
          <w:sz w:val="20"/>
        </w:rPr>
        <w:pict>
          <v:rect id="_x0000_s1033" style="position:absolute;left:0;text-align:left;margin-left:9pt;margin-top:7.8pt;width:1in;height:296.4pt;z-index:4">
            <v:textbox>
              <w:txbxContent>
                <w:p w:rsidR="004B2645" w:rsidRDefault="004B2645">
                  <w:pPr>
                    <w:pStyle w:val="a3"/>
                    <w:spacing w:line="440" w:lineRule="exact"/>
                  </w:pPr>
                  <w:r>
                    <w:rPr>
                      <w:rFonts w:hint="eastAsia"/>
                      <w:b/>
                      <w:bCs/>
                      <w:sz w:val="30"/>
                    </w:rPr>
                    <w:t>立案：</w:t>
                  </w:r>
                  <w:r>
                    <w:rPr>
                      <w:rFonts w:hint="eastAsia"/>
                      <w:sz w:val="21"/>
                    </w:rPr>
                    <w:t>对违反劳动保障法律、法规行为的投诉、举报或者监察中发现的问题，须依法给予行政处罚（处理）的，应登记立案。</w:t>
                  </w:r>
                </w:p>
                <w:p w:rsidR="004B2645" w:rsidRDefault="004B2645"/>
              </w:txbxContent>
            </v:textbox>
            <w10:anchorlock/>
          </v:rect>
        </w:pict>
      </w:r>
      <w:r>
        <w:rPr>
          <w:noProof/>
          <w:sz w:val="20"/>
        </w:rPr>
        <w:pict>
          <v:line id="_x0000_s1032" style="position:absolute;left:0;text-align:left;z-index:3" from="162pt,140.4pt" to="180pt,140.4pt">
            <v:stroke endarrow="block"/>
            <w10:anchorlock/>
          </v:line>
        </w:pict>
      </w:r>
      <w:r>
        <w:rPr>
          <w:noProof/>
          <w:sz w:val="20"/>
        </w:rPr>
        <w:pict>
          <v:rect id="_x0000_s1031" style="position:absolute;left:0;text-align:left;margin-left:99pt;margin-top:7.8pt;width:63pt;height:296.4pt;z-index:2">
            <v:textbox>
              <w:txbxContent>
                <w:p w:rsidR="004B2645" w:rsidRDefault="004B2645">
                  <w:pPr>
                    <w:pStyle w:val="a3"/>
                    <w:spacing w:line="460" w:lineRule="exact"/>
                    <w:rPr>
                      <w:sz w:val="21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</w:rPr>
                    <w:t>核查：</w:t>
                  </w:r>
                  <w:r>
                    <w:rPr>
                      <w:rFonts w:hint="eastAsia"/>
                      <w:sz w:val="21"/>
                    </w:rPr>
                    <w:t>针对具体违法行为依法</w:t>
                  </w:r>
                  <w:r w:rsidR="00264C24">
                    <w:rPr>
                      <w:rFonts w:hint="eastAsia"/>
                      <w:sz w:val="21"/>
                    </w:rPr>
                    <w:t>调查</w:t>
                  </w:r>
                  <w:r>
                    <w:rPr>
                      <w:rFonts w:hint="eastAsia"/>
                      <w:sz w:val="21"/>
                    </w:rPr>
                    <w:t>取证：查阅、复制或者录制有关资料，检查劳动场所，询问相关人员。</w:t>
                  </w:r>
                </w:p>
              </w:txbxContent>
            </v:textbox>
            <w10:anchorlock/>
          </v:rect>
        </w:pict>
      </w:r>
      <w:r>
        <w:rPr>
          <w:noProof/>
          <w:sz w:val="20"/>
        </w:rPr>
        <w:pict>
          <v:rect id="_x0000_s1029" style="position:absolute;left:0;text-align:left;margin-left:180pt;margin-top:7.8pt;width:1in;height:296.4pt;z-index:1">
            <v:textbox style="mso-next-textbox:#_x0000_s1029">
              <w:txbxContent>
                <w:p w:rsidR="004B2645" w:rsidRDefault="004B2645">
                  <w:pPr>
                    <w:pStyle w:val="a3"/>
                    <w:spacing w:line="440" w:lineRule="exact"/>
                    <w:rPr>
                      <w:sz w:val="21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</w:rPr>
                    <w:t>告知：</w:t>
                  </w:r>
                  <w:r>
                    <w:rPr>
                      <w:rFonts w:hint="eastAsia"/>
                      <w:sz w:val="21"/>
                    </w:rPr>
                    <w:t>实施行政处罚（处理）决定前告知当事人对其行政处罚（处理）的事实、理由、依据，并告知其有陈述、申辩和要求听证的权利。</w:t>
                  </w:r>
                </w:p>
              </w:txbxContent>
            </v:textbox>
            <w10:anchorlock/>
          </v:rect>
        </w:pict>
      </w:r>
      <w:r w:rsidR="004B2645">
        <w:rPr>
          <w:rFonts w:hint="eastAsia"/>
          <w:sz w:val="32"/>
        </w:rPr>
        <w:t xml:space="preserve">       </w:t>
      </w:r>
    </w:p>
    <w:sectPr w:rsidR="004B2645">
      <w:head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3C" w:rsidRDefault="00A5573C">
      <w:r>
        <w:separator/>
      </w:r>
    </w:p>
  </w:endnote>
  <w:endnote w:type="continuationSeparator" w:id="0">
    <w:p w:rsidR="00A5573C" w:rsidRDefault="00A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3C" w:rsidRDefault="00A5573C">
      <w:r>
        <w:separator/>
      </w:r>
    </w:p>
  </w:footnote>
  <w:footnote w:type="continuationSeparator" w:id="0">
    <w:p w:rsidR="00A5573C" w:rsidRDefault="00A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24" w:rsidRDefault="00264C24" w:rsidP="009E74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C82"/>
    <w:rsid w:val="000541E7"/>
    <w:rsid w:val="000D776E"/>
    <w:rsid w:val="0011341D"/>
    <w:rsid w:val="00193C82"/>
    <w:rsid w:val="00194F14"/>
    <w:rsid w:val="001A6389"/>
    <w:rsid w:val="001B1D0F"/>
    <w:rsid w:val="001D0A3E"/>
    <w:rsid w:val="00206CC7"/>
    <w:rsid w:val="00252F1D"/>
    <w:rsid w:val="00264C24"/>
    <w:rsid w:val="002C7FF5"/>
    <w:rsid w:val="0035644F"/>
    <w:rsid w:val="004B2645"/>
    <w:rsid w:val="005C05B6"/>
    <w:rsid w:val="005F59DD"/>
    <w:rsid w:val="00715264"/>
    <w:rsid w:val="00753942"/>
    <w:rsid w:val="007C1A1A"/>
    <w:rsid w:val="0089047B"/>
    <w:rsid w:val="008A351C"/>
    <w:rsid w:val="0093034A"/>
    <w:rsid w:val="009446CA"/>
    <w:rsid w:val="009E748E"/>
    <w:rsid w:val="00A5573C"/>
    <w:rsid w:val="00A82C03"/>
    <w:rsid w:val="00BE2B38"/>
    <w:rsid w:val="00C93CA1"/>
    <w:rsid w:val="00D10A91"/>
    <w:rsid w:val="00D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8B23A-B395-40C6-846D-F998516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rsid w:val="0026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劳动保障日常（专项）监察流程图</dc:title>
  <dc:subject/>
  <dc:creator>zjy</dc:creator>
  <cp:keywords/>
  <dc:description/>
  <cp:lastModifiedBy>Administrator</cp:lastModifiedBy>
  <cp:revision>3</cp:revision>
  <cp:lastPrinted>2015-08-04T02:48:00Z</cp:lastPrinted>
  <dcterms:created xsi:type="dcterms:W3CDTF">2017-07-03T07:55:00Z</dcterms:created>
  <dcterms:modified xsi:type="dcterms:W3CDTF">2017-08-14T07:35:00Z</dcterms:modified>
</cp:coreProperties>
</file>