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保定市徐水区网信办</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等线" w:eastAsia="方正仿宋_GBK" w:cs="Times New Roman"/>
          <w:sz w:val="28"/>
        </w:rPr>
      </w:pPr>
      <w:r>
        <w:rPr>
          <w:rFonts w:hint="eastAsia" w:ascii="Times New Roman" w:hAnsi="等线" w:eastAsia="方正仿宋_GBK" w:cs="Times New Roman"/>
          <w:sz w:val="28"/>
        </w:rPr>
        <w:t>根据《中共保定市徐水区委网络安全和信息化委员会办公室职能配置、内设机构和人员编制规定》，</w:t>
      </w:r>
      <w:r>
        <w:rPr>
          <w:rFonts w:ascii="Times New Roman" w:hAnsi="等线" w:eastAsia="方正仿宋_GBK" w:cs="Times New Roman"/>
          <w:sz w:val="28"/>
        </w:rPr>
        <w:t xml:space="preserve"> 中共保定市徐水区委网络安全和信息化委员会办公室的主要职责是：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部门网络安全和信息化工作；完成上级网信办和区委、区政府及区委网络安全和信息化委员会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中共保定市徐水区委网络安全和信息化委员会办公室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网管中心</w:t>
            </w:r>
          </w:p>
        </w:tc>
        <w:tc>
          <w:tcPr>
            <w:tcW w:w="1701" w:type="dxa"/>
            <w:vAlign w:val="center"/>
          </w:tcPr>
          <w:p>
            <w:pPr>
              <w:jc w:val="center"/>
              <w:rPr>
                <w:rFonts w:ascii="仿宋_GB2312" w:hAnsi="仿宋" w:eastAsia="仿宋_GB2312"/>
                <w:bCs/>
                <w:sz w:val="24"/>
                <w:szCs w:val="24"/>
              </w:rPr>
            </w:pPr>
            <w:r>
              <w:rPr>
                <w:rFonts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193.37</w:t>
      </w:r>
      <w:r>
        <w:rPr>
          <w:rFonts w:ascii="仿宋" w:hAnsi="仿宋" w:eastAsia="仿宋"/>
          <w:sz w:val="32"/>
          <w:szCs w:val="32"/>
        </w:rPr>
        <w:t>万元,其中：一般公共预算收入</w:t>
      </w:r>
      <w:r>
        <w:rPr>
          <w:rFonts w:hint="eastAsia" w:ascii="仿宋" w:hAnsi="仿宋" w:eastAsia="仿宋"/>
          <w:sz w:val="32"/>
          <w:szCs w:val="32"/>
        </w:rPr>
        <w:t>193.37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193.37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基本支出131.37万元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117.07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14.3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62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本年度预算收支安排193.37万元，较上年增加193.37</w:t>
      </w:r>
      <w:r>
        <w:rPr>
          <w:rFonts w:ascii="仿宋" w:hAnsi="仿宋" w:eastAsia="仿宋"/>
          <w:sz w:val="32"/>
          <w:szCs w:val="32"/>
        </w:rPr>
        <w:t>万元。其中:基本支出增加</w:t>
      </w:r>
      <w:r>
        <w:rPr>
          <w:rFonts w:hint="eastAsia" w:ascii="仿宋" w:hAnsi="仿宋" w:eastAsia="仿宋"/>
          <w:sz w:val="32"/>
          <w:szCs w:val="32"/>
        </w:rPr>
        <w:t>131.37</w:t>
      </w:r>
      <w:r>
        <w:rPr>
          <w:rFonts w:ascii="仿宋" w:hAnsi="仿宋" w:eastAsia="仿宋"/>
          <w:sz w:val="32"/>
          <w:szCs w:val="32"/>
        </w:rPr>
        <w:t>万元，主要原因是</w:t>
      </w:r>
      <w:r>
        <w:rPr>
          <w:rFonts w:hint="eastAsia" w:ascii="仿宋" w:hAnsi="仿宋" w:eastAsia="仿宋"/>
          <w:sz w:val="32"/>
          <w:szCs w:val="32"/>
        </w:rPr>
        <w:t>本部门为新增单位</w:t>
      </w:r>
      <w:r>
        <w:rPr>
          <w:rFonts w:ascii="仿宋" w:hAnsi="仿宋" w:eastAsia="仿宋"/>
          <w:sz w:val="32"/>
          <w:szCs w:val="32"/>
        </w:rPr>
        <w:t>；项目支出增加</w:t>
      </w:r>
      <w:r>
        <w:rPr>
          <w:rFonts w:hint="eastAsia" w:ascii="仿宋" w:hAnsi="仿宋" w:eastAsia="仿宋"/>
          <w:sz w:val="32"/>
          <w:szCs w:val="32"/>
        </w:rPr>
        <w:t>62</w:t>
      </w:r>
      <w:r>
        <w:rPr>
          <w:rFonts w:ascii="仿宋" w:hAnsi="仿宋" w:eastAsia="仿宋"/>
          <w:sz w:val="32"/>
          <w:szCs w:val="32"/>
        </w:rPr>
        <w:t>万元，主要原因是</w:t>
      </w:r>
      <w:r>
        <w:rPr>
          <w:rFonts w:hint="eastAsia" w:ascii="仿宋" w:hAnsi="仿宋" w:eastAsia="仿宋"/>
          <w:sz w:val="32"/>
          <w:szCs w:val="32"/>
        </w:rPr>
        <w:t>本部门为新增单位</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14.3</w:t>
      </w:r>
      <w:r>
        <w:rPr>
          <w:rFonts w:ascii="仿宋" w:hAnsi="仿宋" w:eastAsia="仿宋"/>
          <w:sz w:val="32"/>
          <w:szCs w:val="32"/>
        </w:rPr>
        <w:t>万元，其中办公费</w:t>
      </w:r>
      <w:r>
        <w:rPr>
          <w:rFonts w:hint="eastAsia" w:ascii="仿宋" w:hAnsi="仿宋" w:eastAsia="仿宋"/>
          <w:sz w:val="32"/>
          <w:szCs w:val="32"/>
        </w:rPr>
        <w:t>4</w:t>
      </w:r>
      <w:r>
        <w:rPr>
          <w:rFonts w:ascii="仿宋" w:hAnsi="仿宋" w:eastAsia="仿宋"/>
          <w:sz w:val="32"/>
          <w:szCs w:val="32"/>
        </w:rPr>
        <w:t>万元，邮电费</w:t>
      </w:r>
      <w:r>
        <w:rPr>
          <w:rFonts w:hint="eastAsia" w:ascii="仿宋" w:hAnsi="仿宋" w:eastAsia="仿宋"/>
          <w:sz w:val="32"/>
          <w:szCs w:val="32"/>
        </w:rPr>
        <w:t>2.52</w:t>
      </w:r>
      <w:r>
        <w:rPr>
          <w:rFonts w:ascii="仿宋" w:hAnsi="仿宋" w:eastAsia="仿宋"/>
          <w:sz w:val="32"/>
          <w:szCs w:val="32"/>
        </w:rPr>
        <w:t>万元，工会经费、福利费</w:t>
      </w:r>
      <w:r>
        <w:rPr>
          <w:rFonts w:hint="eastAsia" w:ascii="仿宋" w:hAnsi="仿宋" w:eastAsia="仿宋"/>
          <w:sz w:val="32"/>
          <w:szCs w:val="32"/>
        </w:rPr>
        <w:t>2.26</w:t>
      </w:r>
      <w:r>
        <w:rPr>
          <w:rFonts w:ascii="仿宋" w:hAnsi="仿宋" w:eastAsia="仿宋"/>
          <w:sz w:val="32"/>
          <w:szCs w:val="32"/>
        </w:rPr>
        <w:t>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2.52</w:t>
      </w:r>
      <w:r>
        <w:rPr>
          <w:rFonts w:ascii="仿宋" w:hAnsi="仿宋" w:eastAsia="仿宋"/>
          <w:sz w:val="32"/>
          <w:szCs w:val="32"/>
        </w:rPr>
        <w:t>万元。</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jc w:val="center"/>
                    <w:rPr>
                      <w:rFonts w:ascii="黑体" w:hAnsi="黑体" w:eastAsia="黑体" w:cs="宋体"/>
                      <w:kern w:val="0"/>
                      <w:sz w:val="32"/>
                      <w:szCs w:val="32"/>
                    </w:rPr>
                  </w:pPr>
                  <w:r>
                    <w:rPr>
                      <w:rFonts w:hint="eastAsia" w:ascii="方正小标宋_GBK" w:eastAsia="方正小标宋_GBK"/>
                      <w:sz w:val="44"/>
                    </w:rPr>
                    <w:t>第四部分：财政拨款“三公”经费预算情况及增减变化原因</w:t>
                  </w: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本部门是机构改革新增单位</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本部门是机构改革新增单位</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本部门是机构改革新增单位</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仿宋_GB2312" w:hAnsi="宋体" w:eastAsia="仿宋_GB2312"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298078"/>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微软雅黑" w:eastAsia="方正仿宋_GBK" w:cs="微软雅黑"/>
          <w:sz w:val="28"/>
        </w:rPr>
        <w:t>以习近平新时代中国特色社会主义思想特别是习近平总书记关于网络强国的重要思想为指导，深入贯彻落实中央网信委有关会议精神、省委网信委、市</w:t>
      </w:r>
      <w:r>
        <w:rPr>
          <w:rFonts w:hint="eastAsia" w:ascii="Times New Roman" w:hAnsi="微软雅黑" w:eastAsia="方正仿宋_GBK" w:cs="微软雅黑"/>
          <w:sz w:val="28"/>
          <w:lang w:val="en-US" w:eastAsia="zh-CN"/>
        </w:rPr>
        <w:t>委</w:t>
      </w:r>
      <w:bookmarkStart w:id="9" w:name="_GoBack"/>
      <w:bookmarkEnd w:id="9"/>
      <w:r>
        <w:rPr>
          <w:rFonts w:hint="eastAsia" w:ascii="Times New Roman" w:hAnsi="微软雅黑" w:eastAsia="方正仿宋_GBK" w:cs="微软雅黑"/>
          <w:sz w:val="28"/>
        </w:rPr>
        <w:t>网信办有关会议精神，不忘初心、牢记使命，推进习近平新时代中国特色社会主义思想</w:t>
      </w:r>
      <w:r>
        <w:rPr>
          <w:rFonts w:ascii="Times New Roman" w:eastAsia="方正仿宋_GBK"/>
          <w:sz w:val="28"/>
        </w:rPr>
        <w:t>“</w:t>
      </w:r>
      <w:r>
        <w:rPr>
          <w:rFonts w:hint="eastAsia" w:ascii="Times New Roman" w:hAnsi="微软雅黑" w:eastAsia="方正仿宋_GBK" w:cs="微软雅黑"/>
          <w:sz w:val="28"/>
        </w:rPr>
        <w:t>进网站</w:t>
      </w:r>
      <w:r>
        <w:rPr>
          <w:rFonts w:ascii="Times New Roman" w:eastAsia="方正仿宋_GBK"/>
          <w:sz w:val="28"/>
        </w:rPr>
        <w:t>”</w:t>
      </w:r>
      <w:r>
        <w:rPr>
          <w:rFonts w:hint="eastAsia" w:ascii="Times New Roman" w:hAnsi="微软雅黑" w:eastAsia="方正仿宋_GBK" w:cs="微软雅黑"/>
          <w:sz w:val="28"/>
        </w:rPr>
        <w:t>工作，网上首都政治护城河功能发挥。开展国家网络安全宣传周活动</w:t>
      </w:r>
      <w:r>
        <w:rPr>
          <w:rFonts w:ascii="Times New Roman" w:eastAsia="方正仿宋_GBK"/>
          <w:sz w:val="28"/>
        </w:rPr>
        <w:t>1</w:t>
      </w:r>
      <w:r>
        <w:rPr>
          <w:rFonts w:hint="eastAsia" w:ascii="Times New Roman" w:hAnsi="微软雅黑" w:eastAsia="方正仿宋_GBK" w:cs="微软雅黑"/>
          <w:sz w:val="28"/>
        </w:rPr>
        <w:t>次、开展覆盖全区的网络安全培训</w:t>
      </w:r>
      <w:r>
        <w:rPr>
          <w:rFonts w:ascii="Times New Roman" w:eastAsia="方正仿宋_GBK"/>
          <w:sz w:val="28"/>
        </w:rPr>
        <w:t>1</w:t>
      </w:r>
      <w:r>
        <w:rPr>
          <w:rFonts w:hint="eastAsia" w:ascii="Times New Roman" w:hAnsi="微软雅黑" w:eastAsia="方正仿宋_GBK" w:cs="微软雅黑"/>
          <w:sz w:val="28"/>
        </w:rPr>
        <w:t>次、网络安全保障能力提升；开展网络社会公益活动</w:t>
      </w:r>
      <w:r>
        <w:rPr>
          <w:rFonts w:ascii="Times New Roman" w:eastAsia="方正仿宋_GBK"/>
          <w:sz w:val="28"/>
        </w:rPr>
        <w:t>1</w:t>
      </w:r>
      <w:r>
        <w:rPr>
          <w:rFonts w:hint="eastAsia" w:ascii="Times New Roman" w:hAnsi="微软雅黑" w:eastAsia="方正仿宋_GBK" w:cs="微软雅黑"/>
          <w:sz w:val="28"/>
        </w:rPr>
        <w:t>个、开展网络空间治理专项行动，网络意识形态工作领导权牢牢掌握，坚持党管互联网，弘扬主旋律，汇聚正能量，网上正面宣传强劲有力；信息化项目应审尽审，提升信息化发展水平，推动全区网络社会工作和网络文化、网络文明建设，以信息化助推经济社会高质量发展。</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298079"/>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、网络安全保障能力整体增强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网络安全工作责任制进一步落实，网络安全工作体制机制逐步完善，网络安全支撑力量不断拓展，网络安全基础工作更加扎实，网络安全防护能力有效提升。全区属地网站和自媒体基础管理进一步规范，网信队伍建设水平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绩效指标：全区一体化网络安全责任体系健全，全区</w:t>
      </w:r>
      <w:r>
        <w:rPr>
          <w:rFonts w:ascii="Times New Roman" w:eastAsia="方正仿宋_GBK"/>
          <w:sz w:val="28"/>
        </w:rPr>
        <w:t>“</w:t>
      </w:r>
      <w:r>
        <w:rPr>
          <w:rFonts w:hint="eastAsia" w:ascii="Times New Roman" w:hAnsi="微软雅黑" w:eastAsia="方正仿宋_GBK" w:cs="微软雅黑"/>
          <w:sz w:val="28"/>
        </w:rPr>
        <w:t>一盘棋</w:t>
      </w:r>
      <w:r>
        <w:rPr>
          <w:rFonts w:ascii="Times New Roman" w:eastAsia="方正仿宋_GBK"/>
          <w:sz w:val="28"/>
        </w:rPr>
        <w:t>”</w:t>
      </w:r>
      <w:r>
        <w:rPr>
          <w:rFonts w:hint="eastAsia" w:ascii="Times New Roman" w:hAnsi="微软雅黑" w:eastAsia="方正仿宋_GBK" w:cs="微软雅黑"/>
          <w:sz w:val="28"/>
        </w:rPr>
        <w:t>的网络安全工作格局初步形成，组织网络安全人才培训。</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、互联网宣传管理效果进一步明显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绩效目标：全区重大主题、重大典型和重大活动等互联网宣传教育活动效果进一步提升，网络综合治理效果进一步提升，网络社会公益活动有效开展，网络文化建设能力进一步加强。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绩效指标：全区重大主题、重大典型和重大活动等互联网宣传教育活动有效开展，网络综合治理专项行动有序进行。</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、信息化助推经济发展能力稳步提升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绩效目标：信息化工作统筹协调牵总作用有效发挥，区政务云建设和信息资源共享应用加快发展，信息化惠民利民深入推进。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绩效指标：区级预算部门信息系统在区政务云部署运转有效保障，信息化项目应审尽审。</w:t>
      </w: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298080"/>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根据工作实际，制定、完善或加强执行本部门的财务管理制度、网络安全和信息化经费管理制度，徐水区信息化条例，徐水区政务信息资源共享管理规定等，为全年预算绩效目标的实现奠定制度基础。</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内部管理和监督。对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1、电子政务网组建与维护费绩效目标表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298081"/>
      <w:r>
        <w:rPr>
          <w:rFonts w:ascii="方正仿宋_GBK" w:eastAsia="方正仿宋_GBK"/>
          <w:b/>
          <w:sz w:val="28"/>
        </w:rPr>
        <w:instrText xml:space="preserve">1、电子政务网组建与维护费绩效目标表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224-0101-JBN-0PHV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电子政务网组建与维护费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资金主要用于电子政务网组建与维护费用支出.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1、通过开展此项目，对全区电子政府务运行线路、网络设备等进行运行维护和管理，确保电子政府网安全稳定运行。</w:t>
            </w:r>
          </w:p>
          <w:p>
            <w:pPr>
              <w:spacing w:line="300" w:lineRule="exact"/>
              <w:jc w:val="left"/>
              <w:rPr>
                <w:rFonts w:ascii="方正书宋_GBK" w:eastAsia="方正书宋_GBK"/>
              </w:rPr>
            </w:pPr>
            <w:r>
              <w:rPr>
                <w:rFonts w:ascii="方正书宋_GBK" w:eastAsia="方正书宋_GBK"/>
              </w:rPr>
              <w:t>2、提升全区电子政务信息化建设与应用水平，保障网络与信息安全。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办公自动化覆盖范围占应覆盖范围的比率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异常处理能力(％)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系统发现或处理的异常次数占系统所发生的异常总次数的比率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调查中用户反馈满意和较满意的数量占调查用户总数量的比率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2、机关运行保障经费绩效目标表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298082"/>
      <w:r>
        <w:rPr>
          <w:rFonts w:ascii="方正仿宋_GBK" w:eastAsia="方正仿宋_GBK"/>
          <w:b/>
          <w:sz w:val="28"/>
        </w:rPr>
        <w:instrText xml:space="preserve">2、机关运行保障经费绩效目标表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224-0202-JBN-NQC0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资金主要用于购置空调、电脑等办公设备，对办公场所进行维修维护，维持机关正常运转，保障各项工作顺利开展。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各项综合事务工作任务完成情况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p>
            <w:pPr>
              <w:spacing w:line="300" w:lineRule="exact"/>
              <w:jc w:val="left"/>
              <w:rPr>
                <w:rFonts w:ascii="方正书宋_GBK" w:eastAsia="方正书宋_GBK"/>
              </w:rPr>
            </w:pPr>
            <w:r>
              <w:rPr>
                <w:rFonts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各项综合业务工作任务完成情况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3、视频会议系统安装运行维护费绩效目标表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298083"/>
      <w:r>
        <w:rPr>
          <w:rFonts w:ascii="方正仿宋_GBK" w:eastAsia="方正仿宋_GBK"/>
          <w:b/>
          <w:sz w:val="28"/>
        </w:rPr>
        <w:instrText xml:space="preserve">3、视频会议系统安装运行维护费绩效目标表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224-0101-JBN-7BYS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视频会议系统安装运行维护费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资金主要用于视频会议系统安装运行维护费用.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1、为进一步加强网信技术体系建设，实现技术管网，科学用网，筑牢网络安全屏障，提高网信系统应急指挥作战能力，推动网信工作取得新成效</w:t>
            </w:r>
          </w:p>
          <w:p>
            <w:pPr>
              <w:spacing w:line="300" w:lineRule="exact"/>
              <w:jc w:val="left"/>
              <w:rPr>
                <w:rFonts w:ascii="方正书宋_GBK" w:eastAsia="方正书宋_GBK"/>
              </w:rPr>
            </w:pPr>
            <w:r>
              <w:rPr>
                <w:rFonts w:ascii="方正书宋_GBK" w:eastAsia="方正书宋_GBK"/>
              </w:rPr>
              <w:t>2、使用政务外网资源，本着高效、节约、绿色的原则，建好网络视频会议会商系统，满足收听收看高清视频会议并互相沟通的需求。</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网信体系技术系统建设完成率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完成的网信技术系统建设占计划完成任务的比率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信息化项目建设率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信息化项目立项建设情况的比例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是否满足收听收看高清视频会议并互相沟通的需求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是否满足收听收看高清视频会议并互相沟通的需求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4、网络安全检查经费绩效目标表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298084"/>
      <w:r>
        <w:rPr>
          <w:rFonts w:ascii="方正仿宋_GBK" w:eastAsia="方正仿宋_GBK"/>
          <w:b/>
          <w:sz w:val="28"/>
        </w:rPr>
        <w:instrText xml:space="preserve">4、网络安全检查经费绩效目标表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224-0401-JBN-2E5Y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网络安全检查经费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资金主要用于聘请第三方对全县范围各机关、企事业单位的网络在终端安全、服务器系统安全、办公网络安全和人员与制度安全等四方面进行安全检查支出。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1、提升全社会网络安全意识。</w:t>
            </w:r>
          </w:p>
          <w:p>
            <w:pPr>
              <w:spacing w:line="300" w:lineRule="exact"/>
              <w:jc w:val="left"/>
              <w:rPr>
                <w:rFonts w:ascii="方正书宋_GBK" w:eastAsia="方正书宋_GBK"/>
              </w:rPr>
            </w:pPr>
            <w:r>
              <w:rPr>
                <w:rFonts w:ascii="方正书宋_GBK" w:eastAsia="方正书宋_GBK"/>
              </w:rPr>
              <w:t>2、全区网络安全保障体系不断完善，网络安全能力和水平显著提升，网络安全防护水平显著提升。</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开展网络安全检查评估的次数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建立网络安全工作考核和责任机制，及时督导全区党政部门、重点行业网络安全保障工作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互联网应急处置率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每年及时有效应急处置互联网突发事件的比例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推进依法治网，网络环境日益改善，网上违法和不良信息有效减少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5、网络宣传工作经费绩效目标表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298085"/>
      <w:r>
        <w:rPr>
          <w:rFonts w:ascii="方正仿宋_GBK" w:eastAsia="方正仿宋_GBK"/>
          <w:b/>
          <w:sz w:val="28"/>
        </w:rPr>
        <w:instrText xml:space="preserve">5、网络宣传工作经费绩效目标表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224-0401-JBN-15GW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网络宣传工作经费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资金主要用于网络文化节、网络安全宣传周等重大节日关于网络安全方面的宣传支出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1、举办系列线上线下网络文化活动，发动社会力量参与网络文化建设，营造健康繁荣的网络环境。</w:t>
            </w:r>
          </w:p>
          <w:p>
            <w:pPr>
              <w:spacing w:line="300" w:lineRule="exact"/>
              <w:jc w:val="left"/>
              <w:rPr>
                <w:rFonts w:ascii="方正书宋_GBK" w:eastAsia="方正书宋_GBK"/>
              </w:rPr>
            </w:pPr>
            <w:r>
              <w:rPr>
                <w:rFonts w:ascii="方正书宋_GBK" w:eastAsia="方正书宋_GBK"/>
              </w:rPr>
              <w:t>2、提升全社会网络安全意识。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组织系列培训宣传培训活动数量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通过开展各类网络安全培训、宣传、专题讲座等活动，更好提升全社会网络安全意识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通过网络文化活动的开展，全区网络文化工作成效显著提升。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全区网络文化工作成效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群众对信息化便民服务的满意度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通过调查，网民群众对信息化便民服务的满意度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6、网络舆情监测工作经费绩效目标表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298086"/>
      <w:r>
        <w:rPr>
          <w:rFonts w:ascii="方正仿宋_GBK" w:eastAsia="方正仿宋_GBK"/>
          <w:b/>
          <w:sz w:val="28"/>
        </w:rPr>
        <w:instrText xml:space="preserve">6、网络舆情监测工作经费绩效目标表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224002网信办（行政）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224-0303-JBN-2K8F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网络舆情监测工作经费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资金主要用于收集、分析、研判、报送和处置网络舆情信息所需软件的服务费支出。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1、牢牢把握正确导向，为全区经济社会发展提供有力的舆论支持；提高舆情研判能力和信息服务水平，及时化解、妥善处理有关负面舆情。</w:t>
            </w:r>
          </w:p>
          <w:p>
            <w:pPr>
              <w:spacing w:line="300" w:lineRule="exact"/>
              <w:jc w:val="left"/>
              <w:rPr>
                <w:rFonts w:ascii="方正书宋_GBK" w:eastAsia="方正书宋_GBK"/>
              </w:rPr>
            </w:pPr>
            <w:r>
              <w:rPr>
                <w:rFonts w:ascii="方正书宋_GBK" w:eastAsia="方正书宋_GBK"/>
              </w:rPr>
              <w:t>2、推动意识形态责任制落实，加强属地管理和监督执法，加大有害信息处置力度，建立健全网络举报受理处置一体化工作机制，持续净化网上舆论环境。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网站监测覆盖率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监测覆盖的网站数占网站总数的比率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核实督促解决网上舆情信息件数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坚持问题导向，督促涉事部门对网上舆情反映内容进行核实解决，消除舆情隐患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推进依法治网，网络环境日益改善，网上违法和不良信息有效减少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56.32</w:t>
      </w:r>
      <w:r>
        <w:rPr>
          <w:rFonts w:ascii="仿宋" w:hAnsi="仿宋" w:eastAsia="仿宋"/>
          <w:sz w:val="32"/>
          <w:szCs w:val="32"/>
        </w:rPr>
        <w:t>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224中共保定市徐水区委网络安全和信息化委员会办公室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56.32</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56.32</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网信办（行政）小计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55.12</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55.12</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电子政务网组建与维护费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46.00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安全运维服务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C020604</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次</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46.00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46.00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46.00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视频会议系统安装运行维护费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LED显示屏</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A020207</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平方米</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0.52</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3.12</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3.12</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机关运行保障经费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8.00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其他家具用具</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A0699</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批</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2.60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机关运行保障经费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8.00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复印机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A020201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0.90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0.90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0.90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机关运行保障经费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8.00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激光打印机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A0201060102</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0.15</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机关运行保障经费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8.00</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台式计算机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A02010104</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1.20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1.20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10.89</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空调机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A0206180203</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4.00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0.25</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网信办（事业）小计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1.20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1.20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3.41</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空调机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A0206180203</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0.60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3.41</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空调机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A0206180203</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0.60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0.60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700" w:lineRule="exact"/>
        <w:jc w:val="left"/>
        <w:rPr>
          <w:rFonts w:ascii="方正小标宋_GBK" w:eastAsia="方正小标宋_GBK"/>
          <w:sz w:val="24"/>
        </w:rPr>
        <w:sectPr>
          <w:footerReference r:id="rId3"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上年末我部门固定资产总金额为10.42万元（详见下表）。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10.32</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10.42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10.42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lNGRjNzdkYWEzZjNmOTdlZDU2N2QyOGY3MDMwODYifQ=="/>
  </w:docVars>
  <w:rsids>
    <w:rsidRoot w:val="00055F1F"/>
    <w:rsid w:val="00013B8A"/>
    <w:rsid w:val="00044FBC"/>
    <w:rsid w:val="00055F1F"/>
    <w:rsid w:val="000577EF"/>
    <w:rsid w:val="00057F18"/>
    <w:rsid w:val="000A445D"/>
    <w:rsid w:val="000B04C5"/>
    <w:rsid w:val="000C0AD8"/>
    <w:rsid w:val="000C178B"/>
    <w:rsid w:val="00131DEC"/>
    <w:rsid w:val="00136AB3"/>
    <w:rsid w:val="00137087"/>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62072"/>
    <w:rsid w:val="00470736"/>
    <w:rsid w:val="00470BBB"/>
    <w:rsid w:val="0048611E"/>
    <w:rsid w:val="004B6929"/>
    <w:rsid w:val="004E2F43"/>
    <w:rsid w:val="004E3572"/>
    <w:rsid w:val="004F3C52"/>
    <w:rsid w:val="00510A1E"/>
    <w:rsid w:val="005158E2"/>
    <w:rsid w:val="00524204"/>
    <w:rsid w:val="00550049"/>
    <w:rsid w:val="00570142"/>
    <w:rsid w:val="00586C35"/>
    <w:rsid w:val="005B193B"/>
    <w:rsid w:val="005B1B6F"/>
    <w:rsid w:val="005B6CCB"/>
    <w:rsid w:val="005C54AA"/>
    <w:rsid w:val="005C7B89"/>
    <w:rsid w:val="0062788A"/>
    <w:rsid w:val="00641F8A"/>
    <w:rsid w:val="0066383B"/>
    <w:rsid w:val="00665575"/>
    <w:rsid w:val="006B5117"/>
    <w:rsid w:val="006C62DF"/>
    <w:rsid w:val="006E544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9C3755"/>
    <w:rsid w:val="00A16957"/>
    <w:rsid w:val="00A6155C"/>
    <w:rsid w:val="00A8079E"/>
    <w:rsid w:val="00A90328"/>
    <w:rsid w:val="00A92D66"/>
    <w:rsid w:val="00AA4262"/>
    <w:rsid w:val="00AB5A90"/>
    <w:rsid w:val="00AB7449"/>
    <w:rsid w:val="00AD4BA1"/>
    <w:rsid w:val="00AE4AA5"/>
    <w:rsid w:val="00AE7FA9"/>
    <w:rsid w:val="00B147EB"/>
    <w:rsid w:val="00B22155"/>
    <w:rsid w:val="00B76AA9"/>
    <w:rsid w:val="00B80FAB"/>
    <w:rsid w:val="00B81C88"/>
    <w:rsid w:val="00BA5C83"/>
    <w:rsid w:val="00BC4A94"/>
    <w:rsid w:val="00BC6A7D"/>
    <w:rsid w:val="00BD4829"/>
    <w:rsid w:val="00BD6002"/>
    <w:rsid w:val="00BD719F"/>
    <w:rsid w:val="00BF5442"/>
    <w:rsid w:val="00C177A5"/>
    <w:rsid w:val="00C35FEE"/>
    <w:rsid w:val="00C360F9"/>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B7018"/>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2C835149"/>
    <w:rsid w:val="2FC60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D6F17-C0F1-469D-B245-A7F9E53C1647}">
  <ds:schemaRefs/>
</ds:datastoreItem>
</file>

<file path=docProps/app.xml><?xml version="1.0" encoding="utf-8"?>
<Properties xmlns="http://schemas.openxmlformats.org/officeDocument/2006/extended-properties" xmlns:vt="http://schemas.openxmlformats.org/officeDocument/2006/docPropsVTypes">
  <Template>Normal</Template>
  <Pages>14</Pages>
  <Words>1163</Words>
  <Characters>6632</Characters>
  <Lines>55</Lines>
  <Paragraphs>15</Paragraphs>
  <TotalTime>574</TotalTime>
  <ScaleCrop>false</ScaleCrop>
  <LinksUpToDate>false</LinksUpToDate>
  <CharactersWithSpaces>7780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pc</cp:lastModifiedBy>
  <cp:lastPrinted>2019-02-19T07:03:00Z</cp:lastPrinted>
  <dcterms:modified xsi:type="dcterms:W3CDTF">2024-06-05T07:37:12Z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49D2324DC8E94FFE9E7728930D0DC32A_12</vt:lpwstr>
  </property>
</Properties>
</file>