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562" w:firstLineChars="20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rPr>
          <w:rFonts w:hint="eastAsia"/>
          <w:lang w:val="en-US" w:eastAsia="zh-CN"/>
        </w:rPr>
        <w:t>一、</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default"/>
          <w:lang w:val="en-US"/>
        </w:rPr>
        <w:t>3</w:t>
      </w:r>
      <w:r>
        <w:fldChar w:fldCharType="end"/>
      </w:r>
    </w:p>
    <w:p>
      <w:pPr>
        <w:pStyle w:val="3"/>
        <w:tabs>
          <w:tab w:val="right" w:leader="dot" w:pos="14562"/>
        </w:tabs>
      </w:pPr>
      <w:r>
        <w:rPr>
          <w:rFonts w:hint="eastAsia"/>
          <w:lang w:val="en-US" w:eastAsia="zh-CN"/>
        </w:rPr>
        <w:t>二、</w:t>
      </w:r>
      <w:r>
        <w:fldChar w:fldCharType="begin"/>
      </w:r>
      <w:r>
        <w:instrText xml:space="preserve"> HYPERLINK \l "_Toc_2_2_0000000002" </w:instrText>
      </w:r>
      <w:r>
        <w:fldChar w:fldCharType="separate"/>
      </w:r>
      <w:r>
        <w:t>部门预算收入总表</w:t>
      </w:r>
      <w:r>
        <w:tab/>
      </w:r>
      <w:r>
        <w:rPr>
          <w:rFonts w:hint="default"/>
          <w:lang w:val="en-US"/>
        </w:rPr>
        <w:t>7</w:t>
      </w:r>
      <w:r>
        <w:fldChar w:fldCharType="end"/>
      </w:r>
    </w:p>
    <w:p>
      <w:pPr>
        <w:pStyle w:val="3"/>
        <w:tabs>
          <w:tab w:val="right" w:leader="dot" w:pos="14562"/>
        </w:tabs>
        <w:rPr>
          <w:rFonts w:hint="default"/>
          <w:lang w:val="en-US"/>
        </w:rPr>
      </w:pPr>
      <w:r>
        <w:rPr>
          <w:rFonts w:hint="eastAsia"/>
          <w:lang w:val="en-US" w:eastAsia="zh-CN"/>
        </w:rPr>
        <w:t>三、</w:t>
      </w:r>
      <w:r>
        <w:fldChar w:fldCharType="begin"/>
      </w:r>
      <w:r>
        <w:instrText xml:space="preserve"> HYPERLINK \l "_Toc_2_2_0000000003" </w:instrText>
      </w:r>
      <w:r>
        <w:fldChar w:fldCharType="separate"/>
      </w:r>
      <w:r>
        <w:t>部门预算支出总表</w:t>
      </w:r>
      <w:r>
        <w:tab/>
      </w:r>
      <w:r>
        <w:rPr>
          <w:rFonts w:hint="default"/>
          <w:lang w:val="en-US"/>
        </w:rPr>
        <w:t>1</w:t>
      </w:r>
      <w:r>
        <w:fldChar w:fldCharType="end"/>
      </w:r>
      <w:r>
        <w:rPr>
          <w:rFonts w:hint="default"/>
          <w:lang w:val="en-US"/>
        </w:rPr>
        <w:t>1</w:t>
      </w:r>
    </w:p>
    <w:p>
      <w:pPr>
        <w:pStyle w:val="3"/>
        <w:tabs>
          <w:tab w:val="right" w:leader="dot" w:pos="14562"/>
        </w:tabs>
        <w:rPr>
          <w:rFonts w:hint="default"/>
          <w:lang w:val="en-US"/>
        </w:rPr>
      </w:pPr>
      <w:r>
        <w:rPr>
          <w:rFonts w:hint="eastAsia"/>
          <w:lang w:val="en-US" w:eastAsia="zh-CN"/>
        </w:rPr>
        <w:t>四、</w:t>
      </w: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3</w:t>
      </w:r>
    </w:p>
    <w:p>
      <w:pPr>
        <w:pStyle w:val="3"/>
        <w:tabs>
          <w:tab w:val="right" w:leader="dot" w:pos="14562"/>
        </w:tabs>
        <w:rPr>
          <w:rFonts w:hint="default"/>
          <w:lang w:val="en-US"/>
        </w:rPr>
      </w:pPr>
      <w:r>
        <w:rPr>
          <w:rFonts w:hint="eastAsia"/>
          <w:lang w:val="en-US" w:eastAsia="zh-CN"/>
        </w:rPr>
        <w:t>五、</w:t>
      </w:r>
      <w:r>
        <w:fldChar w:fldCharType="begin"/>
      </w:r>
      <w:r>
        <w:instrText xml:space="preserve"> HYPERLINK \l "_Toc_2_2_0000000005" </w:instrText>
      </w:r>
      <w:r>
        <w:fldChar w:fldCharType="separate"/>
      </w:r>
      <w:r>
        <w:t>部门预算一般公共预算财政拨款支出表</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rPr>
          <w:rFonts w:hint="eastAsia"/>
          <w:lang w:val="en-US" w:eastAsia="zh-CN"/>
        </w:rPr>
        <w:t>六、</w:t>
      </w:r>
      <w:r>
        <w:fldChar w:fldCharType="begin"/>
      </w:r>
      <w:r>
        <w:instrText xml:space="preserve"> HYPERLINK \l "_Toc_2_2_0000000006" </w:instrText>
      </w:r>
      <w:r>
        <w:fldChar w:fldCharType="separate"/>
      </w:r>
      <w:r>
        <w:t>部门预算一般公共预算财政拨款基本支出表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rPr>
          <w:rFonts w:hint="eastAsia"/>
          <w:lang w:val="en-US" w:eastAsia="zh-CN"/>
        </w:rPr>
        <w:t>七、</w:t>
      </w:r>
      <w:r>
        <w:fldChar w:fldCharType="begin"/>
      </w:r>
      <w:r>
        <w:instrText xml:space="preserve"> HYPERLINK \l "_Toc_2_2_0000000007" </w:instrText>
      </w:r>
      <w:r>
        <w:fldChar w:fldCharType="separate"/>
      </w:r>
      <w:r>
        <w:t>部门预算政府基金预算财政拨款支出表</w:t>
      </w:r>
      <w:r>
        <w:tab/>
      </w:r>
      <w:r>
        <w:rPr>
          <w:rFonts w:hint="default"/>
          <w:lang w:val="en-US"/>
        </w:rPr>
        <w:t>2</w:t>
      </w:r>
      <w:r>
        <w:fldChar w:fldCharType="end"/>
      </w:r>
      <w:r>
        <w:rPr>
          <w:rFonts w:hint="default"/>
          <w:lang w:val="en-US"/>
        </w:rPr>
        <w:t>4</w:t>
      </w:r>
    </w:p>
    <w:p>
      <w:pPr>
        <w:pStyle w:val="3"/>
        <w:tabs>
          <w:tab w:val="right" w:leader="dot" w:pos="14562"/>
        </w:tabs>
        <w:rPr>
          <w:rFonts w:hint="default"/>
          <w:lang w:val="en-US"/>
        </w:rPr>
      </w:pPr>
      <w:r>
        <w:rPr>
          <w:rFonts w:hint="eastAsia"/>
          <w:lang w:val="en-US" w:eastAsia="zh-CN"/>
        </w:rPr>
        <w:t>八、</w:t>
      </w: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5</w:t>
      </w:r>
    </w:p>
    <w:p>
      <w:pPr>
        <w:pStyle w:val="3"/>
        <w:tabs>
          <w:tab w:val="right" w:leader="dot" w:pos="14562"/>
        </w:tabs>
        <w:rPr>
          <w:rFonts w:hint="default"/>
          <w:lang w:val="en-US"/>
        </w:rPr>
      </w:pPr>
      <w:r>
        <w:rPr>
          <w:rFonts w:hint="eastAsia"/>
          <w:lang w:val="en-US" w:eastAsia="zh-CN"/>
        </w:rPr>
        <w:t>九、</w:t>
      </w: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6</w:t>
      </w:r>
    </w:p>
    <w:p>
      <w:r>
        <w:fldChar w:fldCharType="end"/>
      </w:r>
    </w:p>
    <w:p>
      <w:pPr>
        <w:spacing w:before="0" w:after="0" w:line="240" w:lineRule="auto"/>
        <w:ind w:firstLine="562" w:firstLineChars="20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3</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3</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3</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3</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3</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4</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4</w:t>
      </w:r>
      <w:r>
        <w:fldChar w:fldCharType="end"/>
      </w:r>
      <w:r>
        <w:rPr>
          <w:rFonts w:hint="default"/>
          <w:lang w:val="en-US"/>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713保定市徐水区妇女联合会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169.59</w:t>
            </w:r>
          </w:p>
        </w:tc>
        <w:tc>
          <w:tcPr>
            <w:tcW w:w="4535" w:type="dxa"/>
            <w:vAlign w:val="center"/>
          </w:tcPr>
          <w:p>
            <w:pPr>
              <w:pStyle w:val="14"/>
            </w:pPr>
            <w:r>
              <w:t>一、一般公共服务支出</w:t>
            </w:r>
          </w:p>
        </w:tc>
        <w:tc>
          <w:tcPr>
            <w:tcW w:w="2126" w:type="dxa"/>
            <w:vAlign w:val="center"/>
          </w:tcPr>
          <w:p>
            <w:pPr>
              <w:pStyle w:val="13"/>
            </w:pPr>
            <w:r>
              <w:t>110.58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0.01</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169.60</w:t>
            </w:r>
          </w:p>
        </w:tc>
        <w:tc>
          <w:tcPr>
            <w:tcW w:w="4535" w:type="dxa"/>
            <w:vAlign w:val="center"/>
          </w:tcPr>
          <w:p>
            <w:pPr>
              <w:pStyle w:val="16"/>
            </w:pPr>
            <w:r>
              <w:t>本年支出合计</w:t>
            </w:r>
          </w:p>
        </w:tc>
        <w:tc>
          <w:tcPr>
            <w:tcW w:w="2126" w:type="dxa"/>
            <w:vAlign w:val="center"/>
          </w:tcPr>
          <w:p>
            <w:pPr>
              <w:pStyle w:val="17"/>
            </w:pPr>
            <w:r>
              <w:t>169.60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169.60</w:t>
            </w:r>
          </w:p>
        </w:tc>
        <w:tc>
          <w:tcPr>
            <w:tcW w:w="4535" w:type="dxa"/>
            <w:vAlign w:val="center"/>
          </w:tcPr>
          <w:p>
            <w:pPr>
              <w:pStyle w:val="16"/>
            </w:pPr>
            <w:r>
              <w:t>支出总计</w:t>
            </w:r>
          </w:p>
        </w:tc>
        <w:tc>
          <w:tcPr>
            <w:tcW w:w="2126" w:type="dxa"/>
            <w:vAlign w:val="center"/>
          </w:tcPr>
          <w:p>
            <w:pPr>
              <w:pStyle w:val="17"/>
            </w:pPr>
            <w:r>
              <w:t>169.60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713保定市徐水区妇女联合会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169.60</w:t>
            </w:r>
          </w:p>
        </w:tc>
        <w:tc>
          <w:tcPr>
            <w:tcW w:w="1134" w:type="dxa"/>
            <w:vAlign w:val="center"/>
          </w:tcPr>
          <w:p>
            <w:pPr>
              <w:pStyle w:val="17"/>
            </w:pPr>
            <w:r>
              <w:t>169.60</w:t>
            </w:r>
          </w:p>
        </w:tc>
        <w:tc>
          <w:tcPr>
            <w:tcW w:w="1134" w:type="dxa"/>
            <w:vAlign w:val="center"/>
          </w:tcPr>
          <w:p>
            <w:pPr>
              <w:pStyle w:val="17"/>
            </w:pPr>
            <w:r>
              <w:t>169.59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0.01</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110.58</w:t>
            </w:r>
          </w:p>
        </w:tc>
        <w:tc>
          <w:tcPr>
            <w:tcW w:w="1134" w:type="dxa"/>
            <w:vAlign w:val="center"/>
          </w:tcPr>
          <w:p>
            <w:pPr>
              <w:pStyle w:val="13"/>
            </w:pPr>
            <w:r>
              <w:t>110.58</w:t>
            </w:r>
          </w:p>
        </w:tc>
        <w:tc>
          <w:tcPr>
            <w:tcW w:w="1134" w:type="dxa"/>
            <w:vAlign w:val="center"/>
          </w:tcPr>
          <w:p>
            <w:pPr>
              <w:pStyle w:val="13"/>
            </w:pPr>
            <w:r>
              <w:t>110.57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0.01</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110.58</w:t>
            </w:r>
          </w:p>
        </w:tc>
        <w:tc>
          <w:tcPr>
            <w:tcW w:w="1134" w:type="dxa"/>
            <w:vAlign w:val="center"/>
          </w:tcPr>
          <w:p>
            <w:pPr>
              <w:pStyle w:val="13"/>
            </w:pPr>
            <w:r>
              <w:t>110.58</w:t>
            </w:r>
          </w:p>
        </w:tc>
        <w:tc>
          <w:tcPr>
            <w:tcW w:w="1134" w:type="dxa"/>
            <w:vAlign w:val="center"/>
          </w:tcPr>
          <w:p>
            <w:pPr>
              <w:pStyle w:val="13"/>
            </w:pPr>
            <w:r>
              <w:t>110.57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0.01</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97.78</w:t>
            </w:r>
          </w:p>
        </w:tc>
        <w:tc>
          <w:tcPr>
            <w:tcW w:w="1134" w:type="dxa"/>
            <w:vAlign w:val="center"/>
          </w:tcPr>
          <w:p>
            <w:pPr>
              <w:pStyle w:val="13"/>
            </w:pPr>
            <w:r>
              <w:t>97.78</w:t>
            </w:r>
          </w:p>
        </w:tc>
        <w:tc>
          <w:tcPr>
            <w:tcW w:w="1134" w:type="dxa"/>
            <w:vAlign w:val="center"/>
          </w:tcPr>
          <w:p>
            <w:pPr>
              <w:pStyle w:val="13"/>
            </w:pPr>
            <w:r>
              <w:t>97.77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0.01</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4.30</w:t>
            </w:r>
          </w:p>
        </w:tc>
        <w:tc>
          <w:tcPr>
            <w:tcW w:w="1134" w:type="dxa"/>
            <w:vAlign w:val="center"/>
          </w:tcPr>
          <w:p>
            <w:pPr>
              <w:pStyle w:val="13"/>
            </w:pPr>
            <w:r>
              <w:t>4.30</w:t>
            </w:r>
          </w:p>
        </w:tc>
        <w:tc>
          <w:tcPr>
            <w:tcW w:w="1134" w:type="dxa"/>
            <w:vAlign w:val="center"/>
          </w:tcPr>
          <w:p>
            <w:pPr>
              <w:pStyle w:val="13"/>
            </w:pPr>
            <w:r>
              <w:t>4.30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8.50</w:t>
            </w:r>
          </w:p>
        </w:tc>
        <w:tc>
          <w:tcPr>
            <w:tcW w:w="1134" w:type="dxa"/>
            <w:vAlign w:val="center"/>
          </w:tcPr>
          <w:p>
            <w:pPr>
              <w:pStyle w:val="13"/>
            </w:pPr>
            <w:r>
              <w:t>8.50</w:t>
            </w:r>
          </w:p>
        </w:tc>
        <w:tc>
          <w:tcPr>
            <w:tcW w:w="1134" w:type="dxa"/>
            <w:vAlign w:val="center"/>
          </w:tcPr>
          <w:p>
            <w:pPr>
              <w:pStyle w:val="13"/>
            </w:pPr>
            <w:r>
              <w:t>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36.79</w:t>
            </w:r>
          </w:p>
        </w:tc>
        <w:tc>
          <w:tcPr>
            <w:tcW w:w="1134" w:type="dxa"/>
            <w:vAlign w:val="center"/>
          </w:tcPr>
          <w:p>
            <w:pPr>
              <w:pStyle w:val="13"/>
            </w:pPr>
            <w:r>
              <w:t>36.79</w:t>
            </w:r>
          </w:p>
        </w:tc>
        <w:tc>
          <w:tcPr>
            <w:tcW w:w="1134" w:type="dxa"/>
            <w:vAlign w:val="center"/>
          </w:tcPr>
          <w:p>
            <w:pPr>
              <w:pStyle w:val="13"/>
            </w:pPr>
            <w:r>
              <w:t>36.79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9.30</w:t>
            </w:r>
          </w:p>
        </w:tc>
        <w:tc>
          <w:tcPr>
            <w:tcW w:w="1134" w:type="dxa"/>
            <w:vAlign w:val="center"/>
          </w:tcPr>
          <w:p>
            <w:pPr>
              <w:pStyle w:val="13"/>
            </w:pPr>
            <w:r>
              <w:t>9.30</w:t>
            </w:r>
          </w:p>
        </w:tc>
        <w:tc>
          <w:tcPr>
            <w:tcW w:w="1134" w:type="dxa"/>
            <w:vAlign w:val="center"/>
          </w:tcPr>
          <w:p>
            <w:pPr>
              <w:pStyle w:val="13"/>
            </w:pPr>
            <w:r>
              <w:t>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713保定市徐水区妇女联合会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169.60</w:t>
            </w:r>
          </w:p>
        </w:tc>
        <w:tc>
          <w:tcPr>
            <w:tcW w:w="1361" w:type="dxa"/>
            <w:vAlign w:val="center"/>
          </w:tcPr>
          <w:p>
            <w:pPr>
              <w:pStyle w:val="17"/>
            </w:pPr>
            <w:r>
              <w:t>156.79</w:t>
            </w:r>
          </w:p>
        </w:tc>
        <w:tc>
          <w:tcPr>
            <w:tcW w:w="1361" w:type="dxa"/>
            <w:vAlign w:val="center"/>
          </w:tcPr>
          <w:p>
            <w:pPr>
              <w:pStyle w:val="17"/>
            </w:pPr>
            <w:r>
              <w:t>12.81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110.58</w:t>
            </w:r>
          </w:p>
        </w:tc>
        <w:tc>
          <w:tcPr>
            <w:tcW w:w="1361" w:type="dxa"/>
            <w:vAlign w:val="center"/>
          </w:tcPr>
          <w:p>
            <w:pPr>
              <w:pStyle w:val="13"/>
            </w:pPr>
            <w:r>
              <w:t>97.77</w:t>
            </w:r>
          </w:p>
        </w:tc>
        <w:tc>
          <w:tcPr>
            <w:tcW w:w="1361" w:type="dxa"/>
            <w:vAlign w:val="center"/>
          </w:tcPr>
          <w:p>
            <w:pPr>
              <w:pStyle w:val="13"/>
            </w:pPr>
            <w:r>
              <w:t>12.81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110.58</w:t>
            </w:r>
          </w:p>
        </w:tc>
        <w:tc>
          <w:tcPr>
            <w:tcW w:w="1361" w:type="dxa"/>
            <w:vAlign w:val="center"/>
          </w:tcPr>
          <w:p>
            <w:pPr>
              <w:pStyle w:val="13"/>
            </w:pPr>
            <w:r>
              <w:t>97.77</w:t>
            </w:r>
          </w:p>
        </w:tc>
        <w:tc>
          <w:tcPr>
            <w:tcW w:w="1361" w:type="dxa"/>
            <w:vAlign w:val="center"/>
          </w:tcPr>
          <w:p>
            <w:pPr>
              <w:pStyle w:val="13"/>
            </w:pPr>
            <w:r>
              <w:t>12.81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97.78</w:t>
            </w:r>
          </w:p>
        </w:tc>
        <w:tc>
          <w:tcPr>
            <w:tcW w:w="1361" w:type="dxa"/>
            <w:vAlign w:val="center"/>
          </w:tcPr>
          <w:p>
            <w:pPr>
              <w:pStyle w:val="13"/>
            </w:pPr>
            <w:r>
              <w:t>97.77</w:t>
            </w:r>
          </w:p>
        </w:tc>
        <w:tc>
          <w:tcPr>
            <w:tcW w:w="1361" w:type="dxa"/>
            <w:vAlign w:val="center"/>
          </w:tcPr>
          <w:p>
            <w:pPr>
              <w:pStyle w:val="13"/>
            </w:pPr>
            <w:r>
              <w:t>0.01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4.30</w:t>
            </w:r>
          </w:p>
        </w:tc>
        <w:tc>
          <w:tcPr>
            <w:tcW w:w="1361" w:type="dxa"/>
            <w:vAlign w:val="center"/>
          </w:tcPr>
          <w:p>
            <w:pPr>
              <w:pStyle w:val="13"/>
            </w:pPr>
          </w:p>
        </w:tc>
        <w:tc>
          <w:tcPr>
            <w:tcW w:w="1361" w:type="dxa"/>
            <w:vAlign w:val="center"/>
          </w:tcPr>
          <w:p>
            <w:pPr>
              <w:pStyle w:val="13"/>
            </w:pPr>
            <w:r>
              <w:t>4.30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46.09</w:t>
            </w:r>
          </w:p>
        </w:tc>
        <w:tc>
          <w:tcPr>
            <w:tcW w:w="1361" w:type="dxa"/>
            <w:vAlign w:val="center"/>
          </w:tcPr>
          <w:p>
            <w:pPr>
              <w:pStyle w:val="13"/>
            </w:pPr>
            <w:r>
              <w:t>46.09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46.09</w:t>
            </w:r>
          </w:p>
        </w:tc>
        <w:tc>
          <w:tcPr>
            <w:tcW w:w="1361" w:type="dxa"/>
            <w:vAlign w:val="center"/>
          </w:tcPr>
          <w:p>
            <w:pPr>
              <w:pStyle w:val="13"/>
            </w:pPr>
            <w:r>
              <w:t>46.09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36.79</w:t>
            </w:r>
          </w:p>
        </w:tc>
        <w:tc>
          <w:tcPr>
            <w:tcW w:w="1361" w:type="dxa"/>
            <w:vAlign w:val="center"/>
          </w:tcPr>
          <w:p>
            <w:pPr>
              <w:pStyle w:val="13"/>
            </w:pPr>
            <w:r>
              <w:t>36.79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9.30</w:t>
            </w:r>
          </w:p>
        </w:tc>
        <w:tc>
          <w:tcPr>
            <w:tcW w:w="1361" w:type="dxa"/>
            <w:vAlign w:val="center"/>
          </w:tcPr>
          <w:p>
            <w:pPr>
              <w:pStyle w:val="13"/>
            </w:pPr>
            <w:r>
              <w:t>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5.32</w:t>
            </w:r>
          </w:p>
        </w:tc>
        <w:tc>
          <w:tcPr>
            <w:tcW w:w="1361" w:type="dxa"/>
            <w:vAlign w:val="center"/>
          </w:tcPr>
          <w:p>
            <w:pPr>
              <w:pStyle w:val="13"/>
            </w:pPr>
            <w:r>
              <w:t>5.32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5.32</w:t>
            </w:r>
          </w:p>
        </w:tc>
        <w:tc>
          <w:tcPr>
            <w:tcW w:w="1361" w:type="dxa"/>
            <w:vAlign w:val="center"/>
          </w:tcPr>
          <w:p>
            <w:pPr>
              <w:pStyle w:val="13"/>
            </w:pPr>
            <w:r>
              <w:t>5.32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5.32</w:t>
            </w:r>
          </w:p>
        </w:tc>
        <w:tc>
          <w:tcPr>
            <w:tcW w:w="1361" w:type="dxa"/>
            <w:vAlign w:val="center"/>
          </w:tcPr>
          <w:p>
            <w:pPr>
              <w:pStyle w:val="13"/>
            </w:pPr>
            <w:r>
              <w:t>5.32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7.61</w:t>
            </w:r>
          </w:p>
        </w:tc>
        <w:tc>
          <w:tcPr>
            <w:tcW w:w="1361" w:type="dxa"/>
            <w:vAlign w:val="center"/>
          </w:tcPr>
          <w:p>
            <w:pPr>
              <w:pStyle w:val="13"/>
            </w:pPr>
            <w:r>
              <w:t>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7.61</w:t>
            </w:r>
          </w:p>
        </w:tc>
        <w:tc>
          <w:tcPr>
            <w:tcW w:w="1361" w:type="dxa"/>
            <w:vAlign w:val="center"/>
          </w:tcPr>
          <w:p>
            <w:pPr>
              <w:pStyle w:val="13"/>
            </w:pPr>
            <w:r>
              <w:t>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7.61</w:t>
            </w:r>
          </w:p>
        </w:tc>
        <w:tc>
          <w:tcPr>
            <w:tcW w:w="1361" w:type="dxa"/>
            <w:vAlign w:val="center"/>
          </w:tcPr>
          <w:p>
            <w:pPr>
              <w:pStyle w:val="13"/>
            </w:pPr>
            <w:r>
              <w:t>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713保定市徐水区妇女联合会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169.59</w:t>
            </w:r>
          </w:p>
        </w:tc>
        <w:tc>
          <w:tcPr>
            <w:tcW w:w="3402" w:type="dxa"/>
            <w:vAlign w:val="center"/>
          </w:tcPr>
          <w:p>
            <w:pPr>
              <w:pStyle w:val="14"/>
            </w:pPr>
            <w:r>
              <w:t>一、一般公共服务支出</w:t>
            </w:r>
          </w:p>
        </w:tc>
        <w:tc>
          <w:tcPr>
            <w:tcW w:w="1474" w:type="dxa"/>
            <w:vAlign w:val="center"/>
          </w:tcPr>
          <w:p>
            <w:pPr>
              <w:pStyle w:val="13"/>
            </w:pPr>
            <w:r>
              <w:t>110.57</w:t>
            </w:r>
          </w:p>
        </w:tc>
        <w:tc>
          <w:tcPr>
            <w:tcW w:w="1474" w:type="dxa"/>
            <w:vAlign w:val="center"/>
          </w:tcPr>
          <w:p>
            <w:pPr>
              <w:pStyle w:val="13"/>
            </w:pPr>
            <w:r>
              <w:t>110.57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46.09</w:t>
            </w:r>
          </w:p>
        </w:tc>
        <w:tc>
          <w:tcPr>
            <w:tcW w:w="1474" w:type="dxa"/>
            <w:vAlign w:val="center"/>
          </w:tcPr>
          <w:p>
            <w:pPr>
              <w:pStyle w:val="13"/>
            </w:pPr>
            <w:r>
              <w:t>46.09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5.32</w:t>
            </w:r>
          </w:p>
        </w:tc>
        <w:tc>
          <w:tcPr>
            <w:tcW w:w="1474" w:type="dxa"/>
            <w:vAlign w:val="center"/>
          </w:tcPr>
          <w:p>
            <w:pPr>
              <w:pStyle w:val="13"/>
            </w:pPr>
            <w:r>
              <w:t>5.32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7.61</w:t>
            </w:r>
          </w:p>
        </w:tc>
        <w:tc>
          <w:tcPr>
            <w:tcW w:w="1474" w:type="dxa"/>
            <w:vAlign w:val="center"/>
          </w:tcPr>
          <w:p>
            <w:pPr>
              <w:pStyle w:val="13"/>
            </w:pPr>
            <w:r>
              <w:t>7.61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169.59</w:t>
            </w:r>
          </w:p>
        </w:tc>
        <w:tc>
          <w:tcPr>
            <w:tcW w:w="3402" w:type="dxa"/>
            <w:vAlign w:val="center"/>
          </w:tcPr>
          <w:p>
            <w:pPr>
              <w:pStyle w:val="16"/>
            </w:pPr>
            <w:r>
              <w:t>本年支出合计</w:t>
            </w:r>
          </w:p>
        </w:tc>
        <w:tc>
          <w:tcPr>
            <w:tcW w:w="1474" w:type="dxa"/>
            <w:vAlign w:val="center"/>
          </w:tcPr>
          <w:p>
            <w:pPr>
              <w:pStyle w:val="17"/>
            </w:pPr>
            <w:r>
              <w:t>169.59</w:t>
            </w:r>
          </w:p>
        </w:tc>
        <w:tc>
          <w:tcPr>
            <w:tcW w:w="1474" w:type="dxa"/>
            <w:vAlign w:val="center"/>
          </w:tcPr>
          <w:p>
            <w:pPr>
              <w:pStyle w:val="17"/>
            </w:pPr>
            <w:r>
              <w:t>169.59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169.59</w:t>
            </w:r>
          </w:p>
        </w:tc>
        <w:tc>
          <w:tcPr>
            <w:tcW w:w="3402" w:type="dxa"/>
            <w:vAlign w:val="center"/>
          </w:tcPr>
          <w:p>
            <w:pPr>
              <w:pStyle w:val="16"/>
            </w:pPr>
            <w:r>
              <w:t>支出总计</w:t>
            </w:r>
          </w:p>
        </w:tc>
        <w:tc>
          <w:tcPr>
            <w:tcW w:w="1474" w:type="dxa"/>
            <w:vAlign w:val="center"/>
          </w:tcPr>
          <w:p>
            <w:pPr>
              <w:pStyle w:val="17"/>
            </w:pPr>
            <w:r>
              <w:t>169.59</w:t>
            </w:r>
          </w:p>
        </w:tc>
        <w:tc>
          <w:tcPr>
            <w:tcW w:w="1474" w:type="dxa"/>
            <w:vAlign w:val="center"/>
          </w:tcPr>
          <w:p>
            <w:pPr>
              <w:pStyle w:val="17"/>
            </w:pPr>
            <w:r>
              <w:t>169.59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169.59</w:t>
            </w:r>
          </w:p>
        </w:tc>
        <w:tc>
          <w:tcPr>
            <w:tcW w:w="2551" w:type="dxa"/>
            <w:vAlign w:val="center"/>
          </w:tcPr>
          <w:p>
            <w:pPr>
              <w:pStyle w:val="17"/>
            </w:pPr>
            <w:r>
              <w:t>156.79</w:t>
            </w:r>
          </w:p>
        </w:tc>
        <w:tc>
          <w:tcPr>
            <w:tcW w:w="2551" w:type="dxa"/>
            <w:vAlign w:val="center"/>
          </w:tcPr>
          <w:p>
            <w:pPr>
              <w:pStyle w:val="17"/>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110.57</w:t>
            </w:r>
          </w:p>
        </w:tc>
        <w:tc>
          <w:tcPr>
            <w:tcW w:w="2551" w:type="dxa"/>
            <w:vAlign w:val="center"/>
          </w:tcPr>
          <w:p>
            <w:pPr>
              <w:pStyle w:val="13"/>
            </w:pPr>
            <w:r>
              <w:t>97.77</w:t>
            </w:r>
          </w:p>
        </w:tc>
        <w:tc>
          <w:tcPr>
            <w:tcW w:w="2551"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110.57</w:t>
            </w:r>
          </w:p>
        </w:tc>
        <w:tc>
          <w:tcPr>
            <w:tcW w:w="2551" w:type="dxa"/>
            <w:vAlign w:val="center"/>
          </w:tcPr>
          <w:p>
            <w:pPr>
              <w:pStyle w:val="13"/>
            </w:pPr>
            <w:r>
              <w:t>97.77</w:t>
            </w:r>
          </w:p>
        </w:tc>
        <w:tc>
          <w:tcPr>
            <w:tcW w:w="2551"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97.77</w:t>
            </w:r>
          </w:p>
        </w:tc>
        <w:tc>
          <w:tcPr>
            <w:tcW w:w="2551" w:type="dxa"/>
            <w:vAlign w:val="center"/>
          </w:tcPr>
          <w:p>
            <w:pPr>
              <w:pStyle w:val="13"/>
            </w:pPr>
            <w:r>
              <w:t>97.77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4.30</w:t>
            </w:r>
          </w:p>
        </w:tc>
        <w:tc>
          <w:tcPr>
            <w:tcW w:w="2551" w:type="dxa"/>
            <w:vAlign w:val="center"/>
          </w:tcPr>
          <w:p>
            <w:pPr>
              <w:pStyle w:val="13"/>
            </w:pPr>
          </w:p>
        </w:tc>
        <w:tc>
          <w:tcPr>
            <w:tcW w:w="2551" w:type="dxa"/>
            <w:vAlign w:val="center"/>
          </w:tcPr>
          <w:p>
            <w:pPr>
              <w:pStyle w:val="13"/>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46.09</w:t>
            </w:r>
          </w:p>
        </w:tc>
        <w:tc>
          <w:tcPr>
            <w:tcW w:w="2551" w:type="dxa"/>
            <w:vAlign w:val="center"/>
          </w:tcPr>
          <w:p>
            <w:pPr>
              <w:pStyle w:val="13"/>
            </w:pPr>
            <w:r>
              <w:t>46.09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46.09</w:t>
            </w:r>
          </w:p>
        </w:tc>
        <w:tc>
          <w:tcPr>
            <w:tcW w:w="2551" w:type="dxa"/>
            <w:vAlign w:val="center"/>
          </w:tcPr>
          <w:p>
            <w:pPr>
              <w:pStyle w:val="13"/>
            </w:pPr>
            <w:r>
              <w:t>46.09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36.79</w:t>
            </w:r>
          </w:p>
        </w:tc>
        <w:tc>
          <w:tcPr>
            <w:tcW w:w="2551" w:type="dxa"/>
            <w:vAlign w:val="center"/>
          </w:tcPr>
          <w:p>
            <w:pPr>
              <w:pStyle w:val="13"/>
            </w:pPr>
            <w:r>
              <w:t>36.79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9.30</w:t>
            </w:r>
          </w:p>
        </w:tc>
        <w:tc>
          <w:tcPr>
            <w:tcW w:w="2551" w:type="dxa"/>
            <w:vAlign w:val="center"/>
          </w:tcPr>
          <w:p>
            <w:pPr>
              <w:pStyle w:val="13"/>
            </w:pPr>
            <w:r>
              <w:t>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5.32</w:t>
            </w:r>
          </w:p>
        </w:tc>
        <w:tc>
          <w:tcPr>
            <w:tcW w:w="2551" w:type="dxa"/>
            <w:vAlign w:val="center"/>
          </w:tcPr>
          <w:p>
            <w:pPr>
              <w:pStyle w:val="13"/>
            </w:pPr>
            <w:r>
              <w:t>5.32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5.32</w:t>
            </w:r>
          </w:p>
        </w:tc>
        <w:tc>
          <w:tcPr>
            <w:tcW w:w="2551" w:type="dxa"/>
            <w:vAlign w:val="center"/>
          </w:tcPr>
          <w:p>
            <w:pPr>
              <w:pStyle w:val="13"/>
            </w:pPr>
            <w:r>
              <w:t>5.32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5.32</w:t>
            </w:r>
          </w:p>
        </w:tc>
        <w:tc>
          <w:tcPr>
            <w:tcW w:w="2551" w:type="dxa"/>
            <w:vAlign w:val="center"/>
          </w:tcPr>
          <w:p>
            <w:pPr>
              <w:pStyle w:val="13"/>
            </w:pPr>
            <w:r>
              <w:t>5.32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156.79</w:t>
            </w:r>
          </w:p>
        </w:tc>
        <w:tc>
          <w:tcPr>
            <w:tcW w:w="2551" w:type="dxa"/>
            <w:vAlign w:val="center"/>
          </w:tcPr>
          <w:p>
            <w:pPr>
              <w:pStyle w:val="17"/>
            </w:pPr>
            <w:r>
              <w:t>142.91</w:t>
            </w:r>
          </w:p>
        </w:tc>
        <w:tc>
          <w:tcPr>
            <w:tcW w:w="2551" w:type="dxa"/>
            <w:vAlign w:val="center"/>
          </w:tcPr>
          <w:p>
            <w:pPr>
              <w:pStyle w:val="17"/>
            </w:pPr>
            <w:r>
              <w:t>13.88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107.53</w:t>
            </w:r>
          </w:p>
        </w:tc>
        <w:tc>
          <w:tcPr>
            <w:tcW w:w="2551" w:type="dxa"/>
            <w:vAlign w:val="center"/>
          </w:tcPr>
          <w:p>
            <w:pPr>
              <w:pStyle w:val="13"/>
            </w:pPr>
            <w:r>
              <w:t>107.53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26.82</w:t>
            </w:r>
          </w:p>
        </w:tc>
        <w:tc>
          <w:tcPr>
            <w:tcW w:w="2551" w:type="dxa"/>
            <w:vAlign w:val="center"/>
          </w:tcPr>
          <w:p>
            <w:pPr>
              <w:pStyle w:val="13"/>
            </w:pPr>
            <w:r>
              <w:t>26.82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23.36</w:t>
            </w:r>
          </w:p>
        </w:tc>
        <w:tc>
          <w:tcPr>
            <w:tcW w:w="2551" w:type="dxa"/>
            <w:vAlign w:val="center"/>
          </w:tcPr>
          <w:p>
            <w:pPr>
              <w:pStyle w:val="13"/>
            </w:pPr>
            <w:r>
              <w:t>23.36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13.30</w:t>
            </w:r>
          </w:p>
        </w:tc>
        <w:tc>
          <w:tcPr>
            <w:tcW w:w="2551" w:type="dxa"/>
            <w:vAlign w:val="center"/>
          </w:tcPr>
          <w:p>
            <w:pPr>
              <w:pStyle w:val="13"/>
            </w:pPr>
            <w:r>
              <w:t>13.30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9.30</w:t>
            </w:r>
          </w:p>
        </w:tc>
        <w:tc>
          <w:tcPr>
            <w:tcW w:w="2551" w:type="dxa"/>
            <w:vAlign w:val="center"/>
          </w:tcPr>
          <w:p>
            <w:pPr>
              <w:pStyle w:val="13"/>
            </w:pPr>
            <w:r>
              <w:t>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5.24</w:t>
            </w:r>
          </w:p>
        </w:tc>
        <w:tc>
          <w:tcPr>
            <w:tcW w:w="2551" w:type="dxa"/>
            <w:vAlign w:val="center"/>
          </w:tcPr>
          <w:p>
            <w:pPr>
              <w:pStyle w:val="13"/>
            </w:pPr>
            <w:r>
              <w:t>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0.32</w:t>
            </w:r>
          </w:p>
        </w:tc>
        <w:tc>
          <w:tcPr>
            <w:tcW w:w="2551" w:type="dxa"/>
            <w:vAlign w:val="center"/>
          </w:tcPr>
          <w:p>
            <w:pPr>
              <w:pStyle w:val="13"/>
            </w:pPr>
            <w:r>
              <w:t>0.32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21.58</w:t>
            </w:r>
          </w:p>
        </w:tc>
        <w:tc>
          <w:tcPr>
            <w:tcW w:w="2551" w:type="dxa"/>
            <w:vAlign w:val="center"/>
          </w:tcPr>
          <w:p>
            <w:pPr>
              <w:pStyle w:val="13"/>
            </w:pPr>
            <w:r>
              <w:t>21.58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12.88</w:t>
            </w:r>
          </w:p>
        </w:tc>
        <w:tc>
          <w:tcPr>
            <w:tcW w:w="2551" w:type="dxa"/>
            <w:vAlign w:val="center"/>
          </w:tcPr>
          <w:p>
            <w:pPr>
              <w:pStyle w:val="13"/>
            </w:pPr>
          </w:p>
        </w:tc>
        <w:tc>
          <w:tcPr>
            <w:tcW w:w="2551" w:type="dxa"/>
            <w:vAlign w:val="center"/>
          </w:tcPr>
          <w:p>
            <w:pPr>
              <w:pStyle w:val="13"/>
            </w:pPr>
            <w: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0.62</w:t>
            </w:r>
          </w:p>
        </w:tc>
        <w:tc>
          <w:tcPr>
            <w:tcW w:w="2551" w:type="dxa"/>
            <w:vAlign w:val="center"/>
          </w:tcPr>
          <w:p>
            <w:pPr>
              <w:pStyle w:val="13"/>
            </w:pPr>
          </w:p>
        </w:tc>
        <w:tc>
          <w:tcPr>
            <w:tcW w:w="2551" w:type="dxa"/>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3.04</w:t>
            </w:r>
          </w:p>
        </w:tc>
        <w:tc>
          <w:tcPr>
            <w:tcW w:w="2551" w:type="dxa"/>
            <w:vAlign w:val="center"/>
          </w:tcPr>
          <w:p>
            <w:pPr>
              <w:pStyle w:val="13"/>
            </w:pPr>
          </w:p>
        </w:tc>
        <w:tc>
          <w:tcPr>
            <w:tcW w:w="2551" w:type="dxa"/>
            <w:vAlign w:val="center"/>
          </w:tcPr>
          <w:p>
            <w:pPr>
              <w:pStyle w:val="13"/>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0.94</w:t>
            </w:r>
          </w:p>
        </w:tc>
        <w:tc>
          <w:tcPr>
            <w:tcW w:w="2551" w:type="dxa"/>
            <w:vAlign w:val="center"/>
          </w:tcPr>
          <w:p>
            <w:pPr>
              <w:pStyle w:val="13"/>
            </w:pPr>
          </w:p>
        </w:tc>
        <w:tc>
          <w:tcPr>
            <w:tcW w:w="2551"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3.72</w:t>
            </w:r>
          </w:p>
        </w:tc>
        <w:tc>
          <w:tcPr>
            <w:tcW w:w="2551" w:type="dxa"/>
            <w:vAlign w:val="center"/>
          </w:tcPr>
          <w:p>
            <w:pPr>
              <w:pStyle w:val="13"/>
            </w:pPr>
          </w:p>
        </w:tc>
        <w:tc>
          <w:tcPr>
            <w:tcW w:w="2551"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35.38</w:t>
            </w:r>
          </w:p>
        </w:tc>
        <w:tc>
          <w:tcPr>
            <w:tcW w:w="2551" w:type="dxa"/>
            <w:vAlign w:val="center"/>
          </w:tcPr>
          <w:p>
            <w:pPr>
              <w:pStyle w:val="13"/>
            </w:pPr>
            <w:r>
              <w:t>35.38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15.97</w:t>
            </w:r>
          </w:p>
        </w:tc>
        <w:tc>
          <w:tcPr>
            <w:tcW w:w="2551" w:type="dxa"/>
            <w:vAlign w:val="center"/>
          </w:tcPr>
          <w:p>
            <w:pPr>
              <w:pStyle w:val="13"/>
            </w:pPr>
            <w:r>
              <w:t>15.97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19.41</w:t>
            </w:r>
          </w:p>
        </w:tc>
        <w:tc>
          <w:tcPr>
            <w:tcW w:w="2551" w:type="dxa"/>
            <w:vAlign w:val="center"/>
          </w:tcPr>
          <w:p>
            <w:pPr>
              <w:pStyle w:val="13"/>
            </w:pPr>
            <w:r>
              <w:t>19.41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713保定市徐水区妇女联合会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2.43</w:t>
            </w:r>
          </w:p>
        </w:tc>
        <w:tc>
          <w:tcPr>
            <w:tcW w:w="1643" w:type="dxa"/>
            <w:vAlign w:val="center"/>
          </w:tcPr>
          <w:p>
            <w:pPr>
              <w:pStyle w:val="17"/>
            </w:pPr>
            <w:r>
              <w:t>2.43</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保定市徐水区妇女联合会2023年部门预算信息公开情况说明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保定市徐水区妇女联合会2023年部门预算信息公开情况说明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预算法》、《地方预决算公开操作规程》和《关于进一步推进预算公开工作的实施意见》规定，现将保定市徐水区妇女联合会2023年部门预算公开如下：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根据《保定市徐水区妇女联合会职能配置、内设机构和人员编制规定》，保定市徐水区妇女联合会的主要职责是：</w:t>
      </w:r>
    </w:p>
    <w:p>
      <w:pPr>
        <w:pStyle w:val="19"/>
      </w:pPr>
      <w:r>
        <w:t>徐水区妇女联合会是党领导下的全县各族各界妇女的群众团体，是党和政府联系好女群众的桥梁和纽带，是国家政权的重要支柱之一，其主要职责是:</w:t>
      </w:r>
    </w:p>
    <w:p>
      <w:pPr>
        <w:pStyle w:val="19"/>
      </w:pPr>
      <w:r>
        <w:t>(一)坚持正确的政治方向，团结、教育全区各族各界妇女以及各类妇女组织同党中央在思想上、政治上、行动上保持高度一致。</w:t>
      </w:r>
    </w:p>
    <w:p>
      <w:pPr>
        <w:pStyle w:val="19"/>
      </w:pPr>
      <w:r>
        <w:t>(二)紧密围绕区委、区政府的中心任务开展工作。团结、动员和组织妇女群众投导改革开放和社会主义物质文明、精神文明建设，积极促进我区经济发展和社会进步，为维护改革、稳定、发展的大局服务。</w:t>
      </w:r>
    </w:p>
    <w:p>
      <w:pPr>
        <w:pStyle w:val="19"/>
      </w:pPr>
      <w:r>
        <w:t>(三)宣传马克思主义妇女观和男女平等基本国策，教育、引导妇女树立正确的世界观、人生观和价值观，弘扬“自尊、自信、自立、自强”的精神，积极推动和开展对妇女的科技文化及生产劳动技能教育，全面提高妇女素质。</w:t>
      </w:r>
    </w:p>
    <w:p>
      <w:pPr>
        <w:pStyle w:val="19"/>
      </w:pPr>
      <w:r>
        <w:t>(四)代表妇女参与国家和社会事务的民主管理和民主监督;关注并加强研究涉及妇女切身利益的热点、难点问题，及时向县委县政府反映社情民意，提出对策建议;参与有关妇女儿童政策和法律、法规草案的拟定，从源头上强化维护好妇女儿童合法权益工作。</w:t>
      </w:r>
    </w:p>
    <w:p>
      <w:pPr>
        <w:pStyle w:val="19"/>
      </w:pPr>
      <w:r>
        <w:t>(五)坚持为妇女儿童服务、为基层服务，加强与社会各界的联系，协调推动全社会为妇女儿童办实事，办好事。</w:t>
      </w:r>
    </w:p>
    <w:p>
      <w:pPr>
        <w:pStyle w:val="19"/>
      </w:pPr>
      <w:r>
        <w:t>(六)指导基层妇联依据《中华全国妇女联合会章程》和妇女代表大会的任务，开展好妇女儿童工作，联系团体会员并给子工作指导；建立与各族各界妇女的联系，巩固和扩大同各族各界妇女的团结，积极开展妇女的联络联谊工作，促进祖国统一。</w:t>
      </w:r>
    </w:p>
    <w:p>
      <w:pPr>
        <w:pStyle w:val="19"/>
      </w:pPr>
      <w:r>
        <w:t>(七)积极发展同各省、市及各县妇女和妇女组织的友好交往，增进了解和友谊，开展合作。</w:t>
      </w:r>
    </w:p>
    <w:p>
      <w:pPr>
        <w:pStyle w:val="19"/>
      </w:pPr>
      <w:r>
        <w:t>(八)承担徐水区妇女儿童工作委员会办公室的工作。</w:t>
      </w:r>
    </w:p>
    <w:p>
      <w:pPr>
        <w:pStyle w:val="19"/>
      </w:pPr>
      <w:r>
        <w:t>(九)承办区委、区政府交给的有关工作。</w:t>
      </w:r>
    </w:p>
    <w:p>
      <w:pPr>
        <w:pStyle w:val="19"/>
      </w:pPr>
      <w:r>
        <w:t>(十)开展省级妇女之家建设和儿童友好城市建设工作。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按照预算管理有关规定，目前我省部门预算的编制实行综合预算管理，即全部收入和支出都反映在预算中。保定市徐水区妇女联合会机关及所属事业单位的收支包含在部门预算中。</w:t>
      </w:r>
    </w:p>
    <w:p>
      <w:pPr>
        <w:pStyle w:val="20"/>
      </w:pPr>
      <w:r>
        <w:t>一、收入说明</w:t>
      </w:r>
    </w:p>
    <w:p>
      <w:pPr>
        <w:pStyle w:val="20"/>
      </w:pPr>
      <w:r>
        <w:t>反映本部门当年全部收入。2023年预算收入169.60万元，其中：一般公共预算收入169.59万元，基金预算收入0万元，国有资本经营预算收入0万元，财政专户核拨收入0万元，单位资金收入0.01万元，上年结转结余0万元。</w:t>
      </w:r>
    </w:p>
    <w:p>
      <w:pPr>
        <w:pStyle w:val="20"/>
      </w:pPr>
      <w:r>
        <w:t>二、支出说明</w:t>
      </w:r>
    </w:p>
    <w:p>
      <w:pPr>
        <w:pStyle w:val="20"/>
      </w:pPr>
      <w:r>
        <w:t>收支预算总表支出栏、基本支出表、项目支出表按经济分类和支出功能分类科目编制，反映保定市徐水区妇女联合会年度部门预算中支出预算的总体情况。2023年支出预算169.6万元，其中基本支出156.79万元，包括人员经费142.91万元和日常公用经费13.88万元；项目支出12.81万元，主要为提前下达2023年省级妇女之家建设资金、儿童有好城市建设等。</w:t>
      </w:r>
    </w:p>
    <w:p>
      <w:pPr>
        <w:pStyle w:val="20"/>
      </w:pPr>
      <w:r>
        <w:t>三、比上年增减情况</w:t>
      </w:r>
    </w:p>
    <w:p>
      <w:pPr>
        <w:pStyle w:val="20"/>
      </w:pPr>
      <w:r>
        <w:t>本年度预算收支安排169.6万元，较上年减少26.32万元。其中:基本支出减少10.62万元，主要原因是缩减开支；项目支出减少15.7万元，主要原因是缩减开支。</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2023年我部门机关运行经费安排</w:t>
      </w:r>
      <w:r>
        <w:rPr>
          <w:rFonts w:hint="eastAsia"/>
          <w:lang w:val="en-US" w:eastAsia="zh-CN"/>
        </w:rPr>
        <w:t>13.88</w:t>
      </w:r>
      <w:r>
        <w:t>万元，其中办公费0.62万元，邮电费3.04万元，工会经费、福利费1.61万元，公务用车运行维护费2.43万元，其他支出</w:t>
      </w:r>
      <w:r>
        <w:rPr>
          <w:rFonts w:hint="eastAsia"/>
          <w:lang w:val="en-US" w:eastAsia="zh-CN"/>
        </w:rPr>
        <w:t>6.18</w:t>
      </w:r>
      <w: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2023年，我部门财政拨款“三公”经费预算安排2.43万元，其中因公出国（境）费0万元；公务用车购置及运维费2.43万元（其中：公务用车购置费为0万元，公务用车运维费2.43万元)；公务接待费0万元。与 2022年相比增加0万元， 与上年相比无变化。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围绕区委区政府中心工作，充分发挥引领、服务、联系职能，团结动员广大妇女为建设经济强区、幸福徐水区做出新贡献。紧紧围绕全区人居环境整治行动，深化美丽庭院创建，开展家庭文明建设，以好的家风支撑起好的社会风气，建设巾帼创业创新服务体系，扩大巾帼家政品牌影响力，提高广大妇女创业就业能力和积极性。依法维护妇女合法权益，引导妇女群众自觉</w:t>
      </w:r>
      <w:r>
        <w:rPr>
          <w:rFonts w:hint="eastAsia"/>
          <w:lang w:eastAsia="zh-CN"/>
        </w:rPr>
        <w:t>尊</w:t>
      </w:r>
      <w:bookmarkStart w:id="18" w:name="_GoBack"/>
      <w:bookmarkEnd w:id="18"/>
      <w:r>
        <w:t>法学法守法用法。救助困境儿童，制定并推动妇女儿童发展规划顺利实施。指导乡镇妇联完善运行机制，提升工作水平。打造省级示范妇女之家，为妇女儿童提供针对性服务。促进儿童健康成长，促进儿童事业高质量发展，推动儿童友好城市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团结动员妇女参加经济社会建设</w:t>
      </w:r>
    </w:p>
    <w:p>
      <w:pPr>
        <w:pStyle w:val="24"/>
      </w:pPr>
      <w:r>
        <w:t>绩效目标：贯彻落实区委部署，引导全区妇女听党话、跟党走，发扬“四自”精神，围绕“五位一体”总体布局和“四个全面”战略布局，全面提高妇女素质和创业创新能力，为建设经济强区美丽徐水做贡献。</w:t>
      </w:r>
    </w:p>
    <w:p>
      <w:pPr>
        <w:pStyle w:val="24"/>
      </w:pPr>
      <w:r>
        <w:t>绩效指标：支持创建和培育巾帼示范基地2个，培训妇女2000人；开展美丽庭院创建活动，组织讲师团在全区妇女讲习所开展培训30课时以上。</w:t>
      </w:r>
    </w:p>
    <w:p>
      <w:pPr>
        <w:pStyle w:val="24"/>
      </w:pPr>
      <w:r>
        <w:rPr>
          <w:rFonts w:hint="eastAsia"/>
          <w:lang w:val="en-US" w:eastAsia="zh-CN"/>
        </w:rPr>
        <w:t>2、</w:t>
      </w:r>
      <w:r>
        <w:t>维护妇女儿童合法权益促进妇女儿童发展</w:t>
      </w:r>
    </w:p>
    <w:p>
      <w:pPr>
        <w:pStyle w:val="24"/>
      </w:pPr>
      <w:r>
        <w:t>绩效目标：关注涉及妇女切身利益的热点、难点问题，及时提出对策建议；强化维权服务，帮扶困境群体，推动儿童友好城市建设，协调推动各成员单位落实好“十大行动”和“二十项基础性工作”。</w:t>
      </w:r>
    </w:p>
    <w:p>
      <w:pPr>
        <w:pStyle w:val="24"/>
      </w:pPr>
      <w:r>
        <w:t>绩效指标：24小时接听12338维权热线，维权骨干培训满意率达到75%以上。关爱救助困境妇女儿童不少于50人，按计划开展学习调研、举办各类活动、邀请专家论证、进行宣传推广、推动儿童之家建设等活动不少于10场次，举办儿童友好城市宣传活动不少于5场次。</w:t>
      </w:r>
    </w:p>
    <w:p>
      <w:pPr>
        <w:pStyle w:val="24"/>
      </w:pPr>
      <w:r>
        <w:rPr>
          <w:rFonts w:hint="eastAsia"/>
          <w:lang w:val="en-US" w:eastAsia="zh-CN"/>
        </w:rPr>
        <w:t>3、</w:t>
      </w:r>
      <w:r>
        <w:t>妇联综合业务管理水平进一步提高</w:t>
      </w:r>
    </w:p>
    <w:p>
      <w:pPr>
        <w:pStyle w:val="24"/>
      </w:pPr>
      <w:r>
        <w:t>绩效目标：加强妇联基层组织建设和机关建设、机关党建，做好机关基础设施建设与维护，推进机关信息化建设，做好区政府妇儿工委办公室工作，做好区委、区政府交办的各项工作，为妇女儿童事业发展提供有力保障。</w:t>
      </w:r>
    </w:p>
    <w:p>
      <w:pPr>
        <w:pStyle w:val="24"/>
      </w:pPr>
      <w:r>
        <w:t>绩效指标：完善机关会议室、党员活动室，加强妇女之家基层阵地建设，年内建成省级示范妇女儿童之家1个。做好区政府妇儿工委办公室工作，建设5个区级儿童之家示范点。</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rPr>
          <w:rFonts w:hint="eastAsia"/>
          <w:lang w:val="en-US" w:eastAsia="zh-CN"/>
        </w:rPr>
        <w:t>1、</w:t>
      </w:r>
      <w:r>
        <w:t>完善制度建设。认真梳理并进一步健全预算绩效管理制度，不断完善工作机制和工作流程，确保部门预算绩效管理工作有规可循、有章可依。</w:t>
      </w:r>
    </w:p>
    <w:p>
      <w:pPr>
        <w:pStyle w:val="25"/>
      </w:pPr>
      <w:r>
        <w:rPr>
          <w:rFonts w:hint="eastAsia"/>
          <w:lang w:val="en-US" w:eastAsia="zh-CN"/>
        </w:rPr>
        <w:t>2、</w:t>
      </w:r>
      <w:r>
        <w:t>加强支出管理。通过优化支出结构、编细编实预算、加快履行政府采购手续、尽快启动项目、及时支付资金，确保支出进度达标。</w:t>
      </w:r>
    </w:p>
    <w:p>
      <w:pPr>
        <w:pStyle w:val="25"/>
      </w:pPr>
      <w:r>
        <w:rPr>
          <w:rFonts w:hint="eastAsia"/>
          <w:lang w:val="en-US" w:eastAsia="zh-CN"/>
        </w:rPr>
        <w:t>3、</w:t>
      </w:r>
      <w:r>
        <w:t>加强绩效运行监控。按要求开展绩效运行监控，细化监控内容，完善监控方式，发现问题及时采取措施，着力提升财政资金使用绩效，确保绩效目标如期保质实现。</w:t>
      </w:r>
    </w:p>
    <w:p>
      <w:pPr>
        <w:pStyle w:val="25"/>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5"/>
      </w:pPr>
      <w:r>
        <w:rPr>
          <w:rFonts w:hint="eastAsia"/>
          <w:lang w:val="en-US" w:eastAsia="zh-CN"/>
        </w:rPr>
        <w:t>5、</w:t>
      </w:r>
      <w:r>
        <w:t>规范财务资产管理。完善财务管理制度，严格审批程序，加强固定资产登记、使用和报废处置管理，做到支出合理，物尽其用。</w:t>
      </w:r>
    </w:p>
    <w:p>
      <w:pPr>
        <w:pStyle w:val="25"/>
      </w:pPr>
      <w:r>
        <w:rPr>
          <w:rFonts w:hint="eastAsia"/>
          <w:lang w:val="en-US" w:eastAsia="zh-CN"/>
        </w:rP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rPr>
          <w:rFonts w:hint="eastAsia"/>
          <w:lang w:val="en-US" w:eastAsia="zh-CN"/>
        </w:rPr>
        <w:t>7、</w:t>
      </w:r>
      <w:r>
        <w:t>加强宣传培训调研。加强人员培训，提高本部门职工业务素质；加强调研，提出优化财政资金配置、提高资金使用效益的意见建议；加大宣传力度，强化预算绩效管理意识，促进预算绩效管理水平进一步提升。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1.预计本年度利息收支100元，主要用于办公费用。</w:t>
            </w:r>
          </w:p>
          <w:p>
            <w:pPr>
              <w:pStyle w:val="14"/>
            </w:pPr>
            <w:r>
              <w:t>2.12月份支出100%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结息次数</w:t>
            </w:r>
          </w:p>
        </w:tc>
        <w:tc>
          <w:tcPr>
            <w:tcW w:w="2835" w:type="dxa"/>
            <w:vAlign w:val="center"/>
          </w:tcPr>
          <w:p>
            <w:pPr>
              <w:pStyle w:val="14"/>
            </w:pPr>
            <w:r>
              <w:t>本年度结息次数</w:t>
            </w:r>
          </w:p>
        </w:tc>
        <w:tc>
          <w:tcPr>
            <w:tcW w:w="2551" w:type="dxa"/>
            <w:vAlign w:val="center"/>
          </w:tcPr>
          <w:p>
            <w:pPr>
              <w:pStyle w:val="14"/>
            </w:pPr>
            <w:r>
              <w:t>≥3次</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结息准确率</w:t>
            </w:r>
          </w:p>
        </w:tc>
        <w:tc>
          <w:tcPr>
            <w:tcW w:w="2835" w:type="dxa"/>
            <w:vAlign w:val="center"/>
          </w:tcPr>
          <w:p>
            <w:pPr>
              <w:pStyle w:val="14"/>
            </w:pPr>
            <w:r>
              <w:t>反映结息金额的准确率</w:t>
            </w:r>
          </w:p>
        </w:tc>
        <w:tc>
          <w:tcPr>
            <w:tcW w:w="2551" w:type="dxa"/>
            <w:vAlign w:val="center"/>
          </w:tcPr>
          <w:p>
            <w:pPr>
              <w:pStyle w:val="14"/>
            </w:pPr>
            <w:r>
              <w:t>≥90%</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结息及时率</w:t>
            </w:r>
          </w:p>
        </w:tc>
        <w:tc>
          <w:tcPr>
            <w:tcW w:w="2835" w:type="dxa"/>
            <w:vAlign w:val="center"/>
          </w:tcPr>
          <w:p>
            <w:pPr>
              <w:pStyle w:val="14"/>
            </w:pPr>
            <w:r>
              <w:t>反映按时结息次数占总次数的比例</w:t>
            </w:r>
          </w:p>
        </w:tc>
        <w:tc>
          <w:tcPr>
            <w:tcW w:w="2551" w:type="dxa"/>
            <w:vAlign w:val="center"/>
          </w:tcPr>
          <w:p>
            <w:pPr>
              <w:pStyle w:val="14"/>
            </w:pPr>
            <w:r>
              <w:t>≥80%</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w:t>
            </w:r>
          </w:p>
        </w:tc>
        <w:tc>
          <w:tcPr>
            <w:tcW w:w="2835" w:type="dxa"/>
            <w:vAlign w:val="center"/>
          </w:tcPr>
          <w:p>
            <w:pPr>
              <w:pStyle w:val="14"/>
            </w:pPr>
            <w:r>
              <w:t>利息支出占利息收入的比例</w:t>
            </w:r>
          </w:p>
        </w:tc>
        <w:tc>
          <w:tcPr>
            <w:tcW w:w="2551" w:type="dxa"/>
            <w:vAlign w:val="center"/>
          </w:tcPr>
          <w:p>
            <w:pPr>
              <w:pStyle w:val="14"/>
            </w:pPr>
            <w:r>
              <w:t>≤100%</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形成持续节约意识</w:t>
            </w:r>
          </w:p>
        </w:tc>
        <w:tc>
          <w:tcPr>
            <w:tcW w:w="2835" w:type="dxa"/>
            <w:vAlign w:val="center"/>
          </w:tcPr>
          <w:p>
            <w:pPr>
              <w:pStyle w:val="14"/>
            </w:pPr>
            <w:r>
              <w:t>反映有效利用利息收入后形成节约意识的持续时间</w:t>
            </w:r>
          </w:p>
        </w:tc>
        <w:tc>
          <w:tcPr>
            <w:tcW w:w="2551" w:type="dxa"/>
            <w:vAlign w:val="center"/>
          </w:tcPr>
          <w:p>
            <w:pPr>
              <w:pStyle w:val="14"/>
            </w:pPr>
            <w:r>
              <w:t>≥12月</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本单位人员的满意率</w:t>
            </w:r>
          </w:p>
        </w:tc>
        <w:tc>
          <w:tcPr>
            <w:tcW w:w="2835" w:type="dxa"/>
            <w:vAlign w:val="center"/>
          </w:tcPr>
          <w:p>
            <w:pPr>
              <w:pStyle w:val="14"/>
            </w:pPr>
            <w:r>
              <w:t>反映本单位人员对利息支出的满意度</w:t>
            </w:r>
          </w:p>
        </w:tc>
        <w:tc>
          <w:tcPr>
            <w:tcW w:w="2551" w:type="dxa"/>
            <w:vAlign w:val="center"/>
          </w:tcPr>
          <w:p>
            <w:pPr>
              <w:pStyle w:val="14"/>
            </w:pPr>
            <w:r>
              <w:t>≥80%</w:t>
            </w:r>
          </w:p>
        </w:tc>
        <w:tc>
          <w:tcPr>
            <w:tcW w:w="2268" w:type="dxa"/>
            <w:vAlign w:val="center"/>
          </w:tcPr>
          <w:p>
            <w:pPr>
              <w:pStyle w:val="14"/>
            </w:pPr>
            <w:r>
              <w:t>根据实际测评情况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2、儿童友好城市建设绩效目标表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1.促进儿童健康成长，促进儿童事业高质量发展，协调推动各成员单位落实好“十大行动”和“二十项基础性工作”。</w:t>
            </w:r>
          </w:p>
          <w:p>
            <w:pPr>
              <w:pStyle w:val="14"/>
            </w:pPr>
            <w:r>
              <w:t>2.按计划开展学习调研、举办各类活动、邀请专家论证、进行宣传推广、推动儿童之家建设等活动，建成儿童友好城市试点3个，改善儿童发展环境。</w:t>
            </w:r>
          </w:p>
          <w:p>
            <w:pPr>
              <w:pStyle w:val="14"/>
            </w:pPr>
            <w:r>
              <w:t>3.6月份支出30%，9月份支出60%以上,11月份支出90%以上。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儿童友好城市试点数量</w:t>
            </w:r>
          </w:p>
        </w:tc>
        <w:tc>
          <w:tcPr>
            <w:tcW w:w="2835" w:type="dxa"/>
            <w:vAlign w:val="center"/>
          </w:tcPr>
          <w:p>
            <w:pPr>
              <w:pStyle w:val="14"/>
            </w:pPr>
            <w:r>
              <w:t>考察实际试点建设数量是否符合计划要求</w:t>
            </w:r>
          </w:p>
        </w:tc>
        <w:tc>
          <w:tcPr>
            <w:tcW w:w="2551" w:type="dxa"/>
            <w:vAlign w:val="center"/>
          </w:tcPr>
          <w:p>
            <w:pPr>
              <w:pStyle w:val="14"/>
            </w:pPr>
            <w:r>
              <w:t>≥3%</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儿童友好城市建设试点验收合格率</w:t>
            </w:r>
          </w:p>
        </w:tc>
        <w:tc>
          <w:tcPr>
            <w:tcW w:w="2551" w:type="dxa"/>
            <w:vAlign w:val="center"/>
          </w:tcPr>
          <w:p>
            <w:pPr>
              <w:pStyle w:val="14"/>
            </w:pPr>
            <w:r>
              <w:t>≥85%</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考察试点建设按计划时间完成情况</w:t>
            </w:r>
          </w:p>
        </w:tc>
        <w:tc>
          <w:tcPr>
            <w:tcW w:w="2551" w:type="dxa"/>
            <w:vAlign w:val="center"/>
          </w:tcPr>
          <w:p>
            <w:pPr>
              <w:pStyle w:val="14"/>
            </w:pPr>
            <w:r>
              <w:t>≥85%</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总成本费用</w:t>
            </w:r>
          </w:p>
        </w:tc>
        <w:tc>
          <w:tcPr>
            <w:tcW w:w="2835" w:type="dxa"/>
            <w:vAlign w:val="center"/>
          </w:tcPr>
          <w:p>
            <w:pPr>
              <w:pStyle w:val="14"/>
            </w:pPr>
            <w:r>
              <w:t>总成本支出小于预算数</w:t>
            </w:r>
          </w:p>
        </w:tc>
        <w:tc>
          <w:tcPr>
            <w:tcW w:w="2551" w:type="dxa"/>
            <w:vAlign w:val="center"/>
          </w:tcPr>
          <w:p>
            <w:pPr>
              <w:pStyle w:val="14"/>
            </w:pPr>
            <w:r>
              <w:t>≤8千元</w:t>
            </w:r>
          </w:p>
        </w:tc>
        <w:tc>
          <w:tcPr>
            <w:tcW w:w="2268" w:type="dxa"/>
            <w:vAlign w:val="center"/>
          </w:tcPr>
          <w:p>
            <w:pPr>
              <w:pStyle w:val="14"/>
            </w:pPr>
            <w:r>
              <w:t>根据项目经费请示批示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明显社会影响力</w:t>
            </w:r>
          </w:p>
        </w:tc>
        <w:tc>
          <w:tcPr>
            <w:tcW w:w="2835" w:type="dxa"/>
            <w:vAlign w:val="center"/>
          </w:tcPr>
          <w:p>
            <w:pPr>
              <w:pStyle w:val="14"/>
            </w:pPr>
            <w:r>
              <w:t>考察儿童发展环境较创建前改善情况</w:t>
            </w:r>
          </w:p>
        </w:tc>
        <w:tc>
          <w:tcPr>
            <w:tcW w:w="2551" w:type="dxa"/>
            <w:vAlign w:val="center"/>
          </w:tcPr>
          <w:p>
            <w:pPr>
              <w:pStyle w:val="14"/>
            </w:pPr>
            <w:r>
              <w:t>≥90%</w:t>
            </w:r>
          </w:p>
        </w:tc>
        <w:tc>
          <w:tcPr>
            <w:tcW w:w="2268" w:type="dxa"/>
            <w:vAlign w:val="center"/>
          </w:tcPr>
          <w:p>
            <w:pPr>
              <w:pStyle w:val="14"/>
            </w:pPr>
            <w:r>
              <w:t>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儿童参与妇联活动次数占活动总次数的比例</w:t>
            </w:r>
          </w:p>
        </w:tc>
        <w:tc>
          <w:tcPr>
            <w:tcW w:w="2551" w:type="dxa"/>
            <w:vAlign w:val="center"/>
          </w:tcPr>
          <w:p>
            <w:pPr>
              <w:pStyle w:val="14"/>
            </w:pPr>
            <w:r>
              <w:t>≥50%</w:t>
            </w:r>
          </w:p>
        </w:tc>
        <w:tc>
          <w:tcPr>
            <w:tcW w:w="2268" w:type="dxa"/>
            <w:vAlign w:val="center"/>
          </w:tcPr>
          <w:p>
            <w:pPr>
              <w:pStyle w:val="14"/>
            </w:pPr>
            <w:r>
              <w:t>根据活动开展情况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儿童满意度</w:t>
            </w:r>
          </w:p>
        </w:tc>
        <w:tc>
          <w:tcPr>
            <w:tcW w:w="2835" w:type="dxa"/>
            <w:vAlign w:val="center"/>
          </w:tcPr>
          <w:p>
            <w:pPr>
              <w:pStyle w:val="14"/>
            </w:pPr>
            <w:r>
              <w:t>考察服务对象对建成的试点体验满意度情况</w:t>
            </w:r>
          </w:p>
        </w:tc>
        <w:tc>
          <w:tcPr>
            <w:tcW w:w="2551" w:type="dxa"/>
            <w:vAlign w:val="center"/>
          </w:tcPr>
          <w:p>
            <w:pPr>
              <w:pStyle w:val="14"/>
            </w:pPr>
            <w:r>
              <w:t>≥75%</w:t>
            </w:r>
          </w:p>
        </w:tc>
        <w:tc>
          <w:tcPr>
            <w:tcW w:w="2268" w:type="dxa"/>
            <w:vAlign w:val="center"/>
          </w:tcPr>
          <w:p>
            <w:pPr>
              <w:pStyle w:val="14"/>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3、妇联综合业务绩效目标表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1.推动妇联基层组织建设，确保基层组织有阵地做事、有人干事、有钱办事。</w:t>
            </w:r>
          </w:p>
          <w:p>
            <w:pPr>
              <w:pStyle w:val="14"/>
            </w:pPr>
            <w:r>
              <w:t>2.按照省妇联星级管理办法完成各项目标。</w:t>
            </w:r>
          </w:p>
          <w:p>
            <w:pPr>
              <w:pStyle w:val="14"/>
            </w:pPr>
            <w:r>
              <w:t>3.按要求开展选树、慰问工作。利用“三八”妇女节、“六一”儿童节等重要时间节点，选树、慰问各类先进典型及相关困境人员。</w:t>
            </w:r>
          </w:p>
          <w:p>
            <w:pPr>
              <w:pStyle w:val="14"/>
            </w:pPr>
            <w:r>
              <w:t>4.6月份支出30%，9月份支出60%以上，11月份支出90%以上。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示范创建数量</w:t>
            </w:r>
          </w:p>
        </w:tc>
        <w:tc>
          <w:tcPr>
            <w:tcW w:w="2835" w:type="dxa"/>
            <w:vAlign w:val="center"/>
          </w:tcPr>
          <w:p>
            <w:pPr>
              <w:pStyle w:val="14"/>
            </w:pPr>
            <w:r>
              <w:t>考察本年度创建各类妇联基层组织阵地、示范基地、美丽庭院、巾帼家服务典型等总数</w:t>
            </w:r>
          </w:p>
        </w:tc>
        <w:tc>
          <w:tcPr>
            <w:tcW w:w="2551" w:type="dxa"/>
            <w:vAlign w:val="center"/>
          </w:tcPr>
          <w:p>
            <w:pPr>
              <w:pStyle w:val="14"/>
            </w:pPr>
            <w:r>
              <w:t>≥500个</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选树、慰问数量</w:t>
            </w:r>
          </w:p>
        </w:tc>
        <w:tc>
          <w:tcPr>
            <w:tcW w:w="2835" w:type="dxa"/>
            <w:vAlign w:val="center"/>
          </w:tcPr>
          <w:p>
            <w:pPr>
              <w:pStyle w:val="14"/>
            </w:pPr>
            <w:r>
              <w:t>本年度选树、慰问各类先进典型及相关困境人员总数</w:t>
            </w:r>
          </w:p>
        </w:tc>
        <w:tc>
          <w:tcPr>
            <w:tcW w:w="2551" w:type="dxa"/>
            <w:vAlign w:val="center"/>
          </w:tcPr>
          <w:p>
            <w:pPr>
              <w:pStyle w:val="14"/>
            </w:pPr>
            <w:r>
              <w:t>≥100人</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阵地建设质量达到合同标准验收合格的情况</w:t>
            </w:r>
          </w:p>
        </w:tc>
        <w:tc>
          <w:tcPr>
            <w:tcW w:w="2551" w:type="dxa"/>
            <w:vAlign w:val="center"/>
          </w:tcPr>
          <w:p>
            <w:pPr>
              <w:pStyle w:val="14"/>
            </w:pPr>
            <w:r>
              <w:t>≥95%</w:t>
            </w:r>
          </w:p>
        </w:tc>
        <w:tc>
          <w:tcPr>
            <w:tcW w:w="2268" w:type="dxa"/>
            <w:vAlign w:val="center"/>
          </w:tcPr>
          <w:p>
            <w:pPr>
              <w:pStyle w:val="14"/>
            </w:pPr>
            <w:r>
              <w:t>根据工程合同和验收报告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阵地建设等相关工程按计划完工个数/工程总数</w:t>
            </w:r>
          </w:p>
        </w:tc>
        <w:tc>
          <w:tcPr>
            <w:tcW w:w="2551" w:type="dxa"/>
            <w:vAlign w:val="center"/>
          </w:tcPr>
          <w:p>
            <w:pPr>
              <w:pStyle w:val="14"/>
            </w:pPr>
            <w:r>
              <w:t>≥95%</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总成本费用</w:t>
            </w:r>
          </w:p>
        </w:tc>
        <w:tc>
          <w:tcPr>
            <w:tcW w:w="2835" w:type="dxa"/>
            <w:vAlign w:val="center"/>
          </w:tcPr>
          <w:p>
            <w:pPr>
              <w:pStyle w:val="14"/>
            </w:pPr>
            <w:r>
              <w:t>总成本支出小于预算数</w:t>
            </w:r>
          </w:p>
        </w:tc>
        <w:tc>
          <w:tcPr>
            <w:tcW w:w="2551" w:type="dxa"/>
            <w:vAlign w:val="center"/>
          </w:tcPr>
          <w:p>
            <w:pPr>
              <w:pStyle w:val="14"/>
            </w:pPr>
            <w:r>
              <w:t>≤3.5万元</w:t>
            </w:r>
          </w:p>
        </w:tc>
        <w:tc>
          <w:tcPr>
            <w:tcW w:w="2268" w:type="dxa"/>
            <w:vAlign w:val="center"/>
          </w:tcPr>
          <w:p>
            <w:pPr>
              <w:pStyle w:val="14"/>
            </w:pPr>
            <w:r>
              <w:t>根据项目经费请示批示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妇联干部工作能力提升</w:t>
            </w:r>
          </w:p>
        </w:tc>
        <w:tc>
          <w:tcPr>
            <w:tcW w:w="2835" w:type="dxa"/>
            <w:vAlign w:val="center"/>
          </w:tcPr>
          <w:p>
            <w:pPr>
              <w:pStyle w:val="14"/>
            </w:pPr>
            <w:r>
              <w:t>通过培训，妇联干部工作能力提升情况</w:t>
            </w:r>
          </w:p>
        </w:tc>
        <w:tc>
          <w:tcPr>
            <w:tcW w:w="2551" w:type="dxa"/>
            <w:vAlign w:val="center"/>
          </w:tcPr>
          <w:p>
            <w:pPr>
              <w:pStyle w:val="14"/>
            </w:pPr>
            <w:r>
              <w:t>≥90%</w:t>
            </w:r>
          </w:p>
        </w:tc>
        <w:tc>
          <w:tcPr>
            <w:tcW w:w="2268" w:type="dxa"/>
            <w:vAlign w:val="center"/>
          </w:tcPr>
          <w:p>
            <w:pPr>
              <w:pStyle w:val="14"/>
            </w:pPr>
            <w:r>
              <w:t>根据走访调查结果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激励效果</w:t>
            </w:r>
          </w:p>
        </w:tc>
        <w:tc>
          <w:tcPr>
            <w:tcW w:w="2835" w:type="dxa"/>
            <w:vAlign w:val="center"/>
          </w:tcPr>
          <w:p>
            <w:pPr>
              <w:pStyle w:val="14"/>
            </w:pPr>
            <w:r>
              <w:t>表示受到激励的培树对象人数占培树对象总人数的比例</w:t>
            </w:r>
          </w:p>
        </w:tc>
        <w:tc>
          <w:tcPr>
            <w:tcW w:w="2551" w:type="dxa"/>
            <w:vAlign w:val="center"/>
          </w:tcPr>
          <w:p>
            <w:pPr>
              <w:pStyle w:val="14"/>
            </w:pPr>
            <w:r>
              <w:t>≥80%</w:t>
            </w:r>
          </w:p>
        </w:tc>
        <w:tc>
          <w:tcPr>
            <w:tcW w:w="2268" w:type="dxa"/>
            <w:vAlign w:val="center"/>
          </w:tcPr>
          <w:p>
            <w:pPr>
              <w:pStyle w:val="14"/>
            </w:pPr>
            <w:r>
              <w:t>根据创建对象表现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基层妇联干部满意度</w:t>
            </w:r>
          </w:p>
        </w:tc>
        <w:tc>
          <w:tcPr>
            <w:tcW w:w="2835" w:type="dxa"/>
            <w:vAlign w:val="center"/>
          </w:tcPr>
          <w:p>
            <w:pPr>
              <w:pStyle w:val="14"/>
            </w:pPr>
            <w:r>
              <w:t>考察基层妇联干部对各项培训、活动的满意度</w:t>
            </w:r>
          </w:p>
        </w:tc>
        <w:tc>
          <w:tcPr>
            <w:tcW w:w="2551" w:type="dxa"/>
            <w:vAlign w:val="center"/>
          </w:tcPr>
          <w:p>
            <w:pPr>
              <w:pStyle w:val="14"/>
            </w:pPr>
            <w:r>
              <w:t>≥80%</w:t>
            </w:r>
          </w:p>
        </w:tc>
        <w:tc>
          <w:tcPr>
            <w:tcW w:w="2268" w:type="dxa"/>
            <w:vAlign w:val="center"/>
          </w:tcPr>
          <w:p>
            <w:pPr>
              <w:pStyle w:val="14"/>
            </w:pPr>
            <w:r>
              <w:t>根据走访调查结果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培树对象满意度</w:t>
            </w:r>
          </w:p>
        </w:tc>
        <w:tc>
          <w:tcPr>
            <w:tcW w:w="2835" w:type="dxa"/>
            <w:vAlign w:val="center"/>
          </w:tcPr>
          <w:p>
            <w:pPr>
              <w:pStyle w:val="14"/>
            </w:pPr>
            <w:r>
              <w:t>服务对象满意数量占总数的比例。</w:t>
            </w:r>
          </w:p>
        </w:tc>
        <w:tc>
          <w:tcPr>
            <w:tcW w:w="2551" w:type="dxa"/>
            <w:vAlign w:val="center"/>
          </w:tcPr>
          <w:p>
            <w:pPr>
              <w:pStyle w:val="14"/>
            </w:pPr>
            <w:r>
              <w:t>≥80%</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4、提前下达2023年省级妇女之家建设资金绩效目标表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1.以支持基层妇女之家阵地建设为重点，整合妇女之家建设资源，完善妇女之家教育培训、维权服务等功能，把基层妇联组织建成妇女可信赖可依靠的“妇女之家”。</w:t>
            </w:r>
          </w:p>
          <w:p>
            <w:pPr>
              <w:pStyle w:val="14"/>
            </w:pPr>
            <w:r>
              <w:t>2.6月底支出30%，9月底支出60%，12月底支出90%以上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建设省级妇女之家数量</w:t>
            </w:r>
          </w:p>
        </w:tc>
        <w:tc>
          <w:tcPr>
            <w:tcW w:w="2835" w:type="dxa"/>
            <w:vAlign w:val="center"/>
          </w:tcPr>
          <w:p>
            <w:pPr>
              <w:pStyle w:val="14"/>
            </w:pPr>
            <w:r>
              <w:t>考察建设符合标准的省级妇女之家数量</w:t>
            </w:r>
          </w:p>
        </w:tc>
        <w:tc>
          <w:tcPr>
            <w:tcW w:w="2551" w:type="dxa"/>
            <w:vAlign w:val="center"/>
          </w:tcPr>
          <w:p>
            <w:pPr>
              <w:pStyle w:val="14"/>
            </w:pPr>
            <w:r>
              <w:t>1个</w:t>
            </w:r>
          </w:p>
        </w:tc>
        <w:tc>
          <w:tcPr>
            <w:tcW w:w="2268" w:type="dxa"/>
            <w:vAlign w:val="center"/>
          </w:tcPr>
          <w:p>
            <w:pPr>
              <w:pStyle w:val="14"/>
            </w:pPr>
            <w:r>
              <w:t>保财行[2022]25号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通过审核验收的数量</w:t>
            </w:r>
          </w:p>
        </w:tc>
        <w:tc>
          <w:tcPr>
            <w:tcW w:w="2835" w:type="dxa"/>
            <w:vAlign w:val="center"/>
          </w:tcPr>
          <w:p>
            <w:pPr>
              <w:pStyle w:val="14"/>
            </w:pPr>
            <w:r>
              <w:t>考察省级妇女之家建设情况达到各项标准通过审核验收的情况</w:t>
            </w:r>
          </w:p>
        </w:tc>
        <w:tc>
          <w:tcPr>
            <w:tcW w:w="2551" w:type="dxa"/>
            <w:vAlign w:val="center"/>
          </w:tcPr>
          <w:p>
            <w:pPr>
              <w:pStyle w:val="14"/>
            </w:pPr>
            <w:r>
              <w:t>≥1个</w:t>
            </w:r>
          </w:p>
        </w:tc>
        <w:tc>
          <w:tcPr>
            <w:tcW w:w="2268" w:type="dxa"/>
            <w:vAlign w:val="center"/>
          </w:tcPr>
          <w:p>
            <w:pPr>
              <w:pStyle w:val="14"/>
            </w:pPr>
            <w:r>
              <w:t>保财行[2022]25号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完成建设任务的时间</w:t>
            </w:r>
          </w:p>
        </w:tc>
        <w:tc>
          <w:tcPr>
            <w:tcW w:w="2835" w:type="dxa"/>
            <w:vAlign w:val="center"/>
          </w:tcPr>
          <w:p>
            <w:pPr>
              <w:pStyle w:val="14"/>
            </w:pPr>
            <w:r>
              <w:t>考察省级妇女之家建设完成情况</w:t>
            </w:r>
          </w:p>
        </w:tc>
        <w:tc>
          <w:tcPr>
            <w:tcW w:w="2551" w:type="dxa"/>
            <w:vAlign w:val="center"/>
          </w:tcPr>
          <w:p>
            <w:pPr>
              <w:pStyle w:val="14"/>
            </w:pPr>
            <w:r>
              <w:t>≤12月底</w:t>
            </w:r>
          </w:p>
        </w:tc>
        <w:tc>
          <w:tcPr>
            <w:tcW w:w="2268" w:type="dxa"/>
            <w:vAlign w:val="center"/>
          </w:tcPr>
          <w:p>
            <w:pPr>
              <w:pStyle w:val="14"/>
            </w:pPr>
            <w:r>
              <w:t>根据实际建设情况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总成本费用</w:t>
            </w:r>
          </w:p>
        </w:tc>
        <w:tc>
          <w:tcPr>
            <w:tcW w:w="2835" w:type="dxa"/>
            <w:vAlign w:val="center"/>
          </w:tcPr>
          <w:p>
            <w:pPr>
              <w:pStyle w:val="14"/>
            </w:pPr>
            <w:r>
              <w:t>总成本支出小于预算数</w:t>
            </w:r>
          </w:p>
        </w:tc>
        <w:tc>
          <w:tcPr>
            <w:tcW w:w="2551" w:type="dxa"/>
            <w:vAlign w:val="center"/>
          </w:tcPr>
          <w:p>
            <w:pPr>
              <w:pStyle w:val="14"/>
            </w:pPr>
            <w:r>
              <w:t>≤8.5万元</w:t>
            </w:r>
          </w:p>
        </w:tc>
        <w:tc>
          <w:tcPr>
            <w:tcW w:w="2268" w:type="dxa"/>
            <w:vAlign w:val="center"/>
          </w:tcPr>
          <w:p>
            <w:pPr>
              <w:pStyle w:val="14"/>
            </w:pPr>
            <w:r>
              <w:t>保财行[2022]25号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妇女之家有效利用率</w:t>
            </w:r>
          </w:p>
        </w:tc>
        <w:tc>
          <w:tcPr>
            <w:tcW w:w="2835" w:type="dxa"/>
            <w:vAlign w:val="center"/>
          </w:tcPr>
          <w:p>
            <w:pPr>
              <w:pStyle w:val="14"/>
            </w:pPr>
            <w:r>
              <w:t>考察利用妇女之家开展工作达到预期效果次数占总利用次数的比例</w:t>
            </w:r>
          </w:p>
        </w:tc>
        <w:tc>
          <w:tcPr>
            <w:tcW w:w="2551" w:type="dxa"/>
            <w:vAlign w:val="center"/>
          </w:tcPr>
          <w:p>
            <w:pPr>
              <w:pStyle w:val="14"/>
            </w:pPr>
            <w:r>
              <w:t>≥80%</w:t>
            </w:r>
          </w:p>
        </w:tc>
        <w:tc>
          <w:tcPr>
            <w:tcW w:w="2268" w:type="dxa"/>
            <w:vAlign w:val="center"/>
          </w:tcPr>
          <w:p>
            <w:pPr>
              <w:pStyle w:val="14"/>
            </w:pPr>
            <w:r>
              <w:t>根据工作开展情况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基层妇女群众和妇联干部的满意度</w:t>
            </w:r>
          </w:p>
        </w:tc>
        <w:tc>
          <w:tcPr>
            <w:tcW w:w="2835" w:type="dxa"/>
            <w:vAlign w:val="center"/>
          </w:tcPr>
          <w:p>
            <w:pPr>
              <w:pStyle w:val="14"/>
            </w:pPr>
            <w:r>
              <w:t>考察基层妇女群众和妇联干部对妇女之家建设满意度情况</w:t>
            </w:r>
          </w:p>
        </w:tc>
        <w:tc>
          <w:tcPr>
            <w:tcW w:w="2551" w:type="dxa"/>
            <w:vAlign w:val="center"/>
          </w:tcPr>
          <w:p>
            <w:pPr>
              <w:pStyle w:val="14"/>
            </w:pPr>
            <w:r>
              <w:t>≥80%</w:t>
            </w:r>
          </w:p>
        </w:tc>
        <w:tc>
          <w:tcPr>
            <w:tcW w:w="2268" w:type="dxa"/>
            <w:vAlign w:val="center"/>
          </w:tcPr>
          <w:p>
            <w:pPr>
              <w:pStyle w:val="14"/>
            </w:pPr>
            <w:r>
              <w:t>根据满意度调查情况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2023年，保定市徐水区妇女联合会安排政府采购预算0.00万元。具体内容见下表。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713保定市徐水区妇女联合会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保定市徐水区妇女联合会（含所属单位）上年末固定资产金额为30.64万元（详见下表）。本年度拟购置固定资产总额为0.00万元，已按要求列入政府采购预算，详见政府采购预算表。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713保定市徐水区妇女联合会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104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42</w:t>
            </w:r>
          </w:p>
        </w:tc>
        <w:tc>
          <w:tcPr>
            <w:tcW w:w="2835" w:type="dxa"/>
            <w:vAlign w:val="center"/>
          </w:tcPr>
          <w:p>
            <w:pPr>
              <w:pStyle w:val="13"/>
            </w:pPr>
            <w:r>
              <w:t>14.74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RkZGI3ZjhmMWVmM2U0NGJhNWVlZmQ2MDBlMjlhZGIifQ=="/>
  </w:docVars>
  <w:rsids>
    <w:rsidRoot w:val="00000000"/>
    <w:rsid w:val="07BD5FC9"/>
    <w:rsid w:val="1DC02CFC"/>
    <w:rsid w:val="2D2B47B8"/>
    <w:rsid w:val="32CF0617"/>
    <w:rsid w:val="4E307A4E"/>
    <w:rsid w:val="505F2D8F"/>
    <w:rsid w:val="555F1E60"/>
    <w:rsid w:val="56BB423E"/>
    <w:rsid w:val="56D0733E"/>
    <w:rsid w:val="606566C1"/>
    <w:rsid w:val="669B6A87"/>
    <w:rsid w:val="723012C8"/>
    <w:rsid w:val="75CA15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2023-02-27T12:43:31Z</dcterms:created>
  <dcterms:modified xsi:type="dcterms:W3CDTF">2023-02-27T04:43:31Z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2023-02-27T12:43:32Z</dcterms:created>
  <dcterms:modified xsi:type="dcterms:W3CDTF">2023-02-27T04:43:32Z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2023-02-27T12:43:32Z</dcterms:created>
  <dcterms:modified xsi:type="dcterms:W3CDTF">2023-02-27T04:43:32Z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2023-02-27T12:43:33Z</dcterms:created>
  <dcterms:modified xsi:type="dcterms:W3CDTF">2023-02-27T04:43:32Z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2023-02-27T12:43:33Z</dcterms:created>
  <dcterms:modified xsi:type="dcterms:W3CDTF">2023-02-27T04:43:33Z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2023-02-27T12:43:33Z</dcterms:created>
  <dcterms:modified xsi:type="dcterms:W3CDTF">2023-02-27T04:43:33Z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2023-02-27T12:43:25Z</dcterms:created>
  <dcterms:modified xsi:type="dcterms:W3CDTF">2023-02-27T04:43:25Z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2023-02-27T12:43:28Z</dcterms:created>
  <dcterms:modified xsi:type="dcterms:W3CDTF">2023-02-27T04:43:28Z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7c976fb-9e95-4a38-b709-7d9b3448e6b9}">
  <ds:schemaRefs/>
</ds:datastoreItem>
</file>

<file path=customXml/itemProps10.xml><?xml version="1.0" encoding="utf-8"?>
<ds:datastoreItem xmlns:ds="http://schemas.openxmlformats.org/officeDocument/2006/customXml" ds:itemID="{c3d1ab69-ed33-4b55-907d-df7811c4409c}">
  <ds:schemaRefs/>
</ds:datastoreItem>
</file>

<file path=customXml/itemProps11.xml><?xml version="1.0" encoding="utf-8"?>
<ds:datastoreItem xmlns:ds="http://schemas.openxmlformats.org/officeDocument/2006/customXml" ds:itemID="{383d913c-a6c3-473f-ad4e-e9455d8d9835}">
  <ds:schemaRefs/>
</ds:datastoreItem>
</file>

<file path=customXml/itemProps12.xml><?xml version="1.0" encoding="utf-8"?>
<ds:datastoreItem xmlns:ds="http://schemas.openxmlformats.org/officeDocument/2006/customXml" ds:itemID="{62ea08b9-fda7-46f0-9206-002e45da5962}">
  <ds:schemaRefs/>
</ds:datastoreItem>
</file>

<file path=customXml/itemProps13.xml><?xml version="1.0" encoding="utf-8"?>
<ds:datastoreItem xmlns:ds="http://schemas.openxmlformats.org/officeDocument/2006/customXml" ds:itemID="{8ed4995c-9276-4322-b645-2e52916fd08f}">
  <ds:schemaRefs/>
</ds:datastoreItem>
</file>

<file path=customXml/itemProps14.xml><?xml version="1.0" encoding="utf-8"?>
<ds:datastoreItem xmlns:ds="http://schemas.openxmlformats.org/officeDocument/2006/customXml" ds:itemID="{0e11ebf4-237e-4e9d-88d6-8ce5294ca4ad}">
  <ds:schemaRefs/>
</ds:datastoreItem>
</file>

<file path=customXml/itemProps15.xml><?xml version="1.0" encoding="utf-8"?>
<ds:datastoreItem xmlns:ds="http://schemas.openxmlformats.org/officeDocument/2006/customXml" ds:itemID="{4147d628-4a49-4173-b34b-41bfac97a27e}">
  <ds:schemaRefs/>
</ds:datastoreItem>
</file>

<file path=customXml/itemProps16.xml><?xml version="1.0" encoding="utf-8"?>
<ds:datastoreItem xmlns:ds="http://schemas.openxmlformats.org/officeDocument/2006/customXml" ds:itemID="{64f1ab6f-3612-4598-ac3e-60a660a9c02d}">
  <ds:schemaRefs/>
</ds:datastoreItem>
</file>

<file path=customXml/itemProps17.xml><?xml version="1.0" encoding="utf-8"?>
<ds:datastoreItem xmlns:ds="http://schemas.openxmlformats.org/officeDocument/2006/customXml" ds:itemID="{46aee92c-87aa-4b7a-8dc2-3992e0cda8af}">
  <ds:schemaRefs/>
</ds:datastoreItem>
</file>

<file path=customXml/itemProps18.xml><?xml version="1.0" encoding="utf-8"?>
<ds:datastoreItem xmlns:ds="http://schemas.openxmlformats.org/officeDocument/2006/customXml" ds:itemID="{ba46e061-69bd-43ac-a72b-1efbc24e8f9a}">
  <ds:schemaRefs/>
</ds:datastoreItem>
</file>

<file path=customXml/itemProps19.xml><?xml version="1.0" encoding="utf-8"?>
<ds:datastoreItem xmlns:ds="http://schemas.openxmlformats.org/officeDocument/2006/customXml" ds:itemID="{51a7480e-5cdc-4337-a524-fd281e434f8b}">
  <ds:schemaRefs/>
</ds:datastoreItem>
</file>

<file path=customXml/itemProps2.xml><?xml version="1.0" encoding="utf-8"?>
<ds:datastoreItem xmlns:ds="http://schemas.openxmlformats.org/officeDocument/2006/customXml" ds:itemID="{dea39f4a-5d82-4df0-aef3-3ff0b74efd5d}">
  <ds:schemaRefs/>
</ds:datastoreItem>
</file>

<file path=customXml/itemProps20.xml><?xml version="1.0" encoding="utf-8"?>
<ds:datastoreItem xmlns:ds="http://schemas.openxmlformats.org/officeDocument/2006/customXml" ds:itemID="{36a7b93f-4593-46aa-895a-649a2dabcc56}">
  <ds:schemaRefs/>
</ds:datastoreItem>
</file>

<file path=customXml/itemProps21.xml><?xml version="1.0" encoding="utf-8"?>
<ds:datastoreItem xmlns:ds="http://schemas.openxmlformats.org/officeDocument/2006/customXml" ds:itemID="{c34e5aa7-8783-4bdc-8540-8275268fb3a2}">
  <ds:schemaRefs/>
</ds:datastoreItem>
</file>

<file path=customXml/itemProps22.xml><?xml version="1.0" encoding="utf-8"?>
<ds:datastoreItem xmlns:ds="http://schemas.openxmlformats.org/officeDocument/2006/customXml" ds:itemID="{7a8cd7d7-90f1-4d44-bbcd-3d7709a1f338}">
  <ds:schemaRefs/>
</ds:datastoreItem>
</file>

<file path=customXml/itemProps23.xml><?xml version="1.0" encoding="utf-8"?>
<ds:datastoreItem xmlns:ds="http://schemas.openxmlformats.org/officeDocument/2006/customXml" ds:itemID="{35006769-9da1-468e-98b6-1e6c48dba8b3}">
  <ds:schemaRefs/>
</ds:datastoreItem>
</file>

<file path=customXml/itemProps24.xml><?xml version="1.0" encoding="utf-8"?>
<ds:datastoreItem xmlns:ds="http://schemas.openxmlformats.org/officeDocument/2006/customXml" ds:itemID="{98f74b3f-33c1-44a1-a8b0-a73be23d2989}">
  <ds:schemaRefs/>
</ds:datastoreItem>
</file>

<file path=customXml/itemProps25.xml><?xml version="1.0" encoding="utf-8"?>
<ds:datastoreItem xmlns:ds="http://schemas.openxmlformats.org/officeDocument/2006/customXml" ds:itemID="{ae3a744b-7eed-4912-8681-d380635a8101}">
  <ds:schemaRefs/>
</ds:datastoreItem>
</file>

<file path=customXml/itemProps26.xml><?xml version="1.0" encoding="utf-8"?>
<ds:datastoreItem xmlns:ds="http://schemas.openxmlformats.org/officeDocument/2006/customXml" ds:itemID="{260c09b5-e416-413c-a8c1-ae92e7fdb684}">
  <ds:schemaRefs/>
</ds:datastoreItem>
</file>

<file path=customXml/itemProps3.xml><?xml version="1.0" encoding="utf-8"?>
<ds:datastoreItem xmlns:ds="http://schemas.openxmlformats.org/officeDocument/2006/customXml" ds:itemID="{24c02e40-32fc-4a83-9d9d-448a9da7d30f}">
  <ds:schemaRefs/>
</ds:datastoreItem>
</file>

<file path=customXml/itemProps4.xml><?xml version="1.0" encoding="utf-8"?>
<ds:datastoreItem xmlns:ds="http://schemas.openxmlformats.org/officeDocument/2006/customXml" ds:itemID="{ec06808c-678d-4b24-b7c9-6581f27cd091}">
  <ds:schemaRefs/>
</ds:datastoreItem>
</file>

<file path=customXml/itemProps5.xml><?xml version="1.0" encoding="utf-8"?>
<ds:datastoreItem xmlns:ds="http://schemas.openxmlformats.org/officeDocument/2006/customXml" ds:itemID="{16058637-0524-4868-9a63-529c53ca8012}">
  <ds:schemaRefs/>
</ds:datastoreItem>
</file>

<file path=customXml/itemProps6.xml><?xml version="1.0" encoding="utf-8"?>
<ds:datastoreItem xmlns:ds="http://schemas.openxmlformats.org/officeDocument/2006/customXml" ds:itemID="{f7218d72-4b4c-4f4b-8945-d718bac72c9a}">
  <ds:schemaRefs/>
</ds:datastoreItem>
</file>

<file path=customXml/itemProps7.xml><?xml version="1.0" encoding="utf-8"?>
<ds:datastoreItem xmlns:ds="http://schemas.openxmlformats.org/officeDocument/2006/customXml" ds:itemID="{3e11bcbe-d096-48d0-ac2d-d0fed8ab3f02}">
  <ds:schemaRefs/>
</ds:datastoreItem>
</file>

<file path=customXml/itemProps8.xml><?xml version="1.0" encoding="utf-8"?>
<ds:datastoreItem xmlns:ds="http://schemas.openxmlformats.org/officeDocument/2006/customXml" ds:itemID="{7b447d96-443f-4602-bcee-71db13e810b3}">
  <ds:schemaRefs/>
</ds:datastoreItem>
</file>

<file path=customXml/itemProps9.xml><?xml version="1.0" encoding="utf-8"?>
<ds:datastoreItem xmlns:ds="http://schemas.openxmlformats.org/officeDocument/2006/customXml" ds:itemID="{524b83a7-f7d8-4620-9bf5-bc6648646674}">
  <ds:schemaRefs/>
</ds:datastoreItem>
</file>

<file path=docProps/app.xml><?xml version="1.0" encoding="utf-8"?>
<Properties xmlns="http://schemas.openxmlformats.org/officeDocument/2006/extended-properties" xmlns:vt="http://schemas.openxmlformats.org/officeDocument/2006/docPropsVTypes">
  <Pages>42</Pages>
  <Words>8780</Words>
  <Characters>10232</Characters>
  <TotalTime>32</TotalTime>
  <ScaleCrop>false</ScaleCrop>
  <LinksUpToDate>false</LinksUpToDate>
  <CharactersWithSpaces>10404</CharactersWithSpaces>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2023-02-27T12:43:00Z</dcterms:created>
  <dc:creator>Administrator</dc:creator>
  <cp:lastModifiedBy>Administrator</cp:lastModifiedBy>
  <dcterms:modified xsi:type="dcterms:W3CDTF">2024-06-05T06:46:17Z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84964326FC184FEEA35F2B6E0DB615B5</vt:lpwstr>
  </property>
</Properties>
</file>