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保定市徐水区财政局2019年部门</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w:t>
      </w:r>
      <w:r>
        <w:rPr>
          <w:rFonts w:cs="Times New Roman" w:asciiTheme="minorEastAsia" w:hAnsiTheme="minorEastAsia" w:eastAsiaTheme="minorEastAsia"/>
          <w:bCs/>
          <w:kern w:val="2"/>
          <w:sz w:val="36"/>
          <w:szCs w:val="36"/>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一、保定市徐水区财政局基本情况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五、绩效评价发现的问题、意见及</w:t>
          </w:r>
          <w:r>
            <w:rPr>
              <w:rFonts w:asciiTheme="majorEastAsia" w:hAnsiTheme="majorEastAsia" w:eastAsiaTheme="majorEastAsia" w:cstheme="majorEastAsia"/>
              <w:b/>
              <w:bCs/>
              <w:sz w:val="24"/>
            </w:rPr>
            <w:t>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保定市徐水区财政局为正科级行政单位，经费保障形式为财政拨款，下设</w:t>
      </w:r>
      <w:r>
        <w:rPr>
          <w:rFonts w:ascii="仿宋_GB2312" w:eastAsia="仿宋_GB2312" w:cs="DengXian-Regular"/>
          <w:sz w:val="32"/>
          <w:szCs w:val="32"/>
        </w:rPr>
        <w:t>11</w:t>
      </w:r>
      <w:r>
        <w:rPr>
          <w:rFonts w:hint="eastAsia" w:ascii="仿宋_GB2312" w:eastAsia="仿宋_GB2312" w:cs="DengXian-Regular"/>
          <w:sz w:val="32"/>
          <w:szCs w:val="32"/>
        </w:rPr>
        <w:t>个股室，2个</w:t>
      </w:r>
      <w:r>
        <w:rPr>
          <w:rFonts w:ascii="仿宋_GB2312" w:eastAsia="仿宋_GB2312" w:cs="DengXian-Regular"/>
          <w:sz w:val="32"/>
          <w:szCs w:val="32"/>
        </w:rPr>
        <w:t>事业</w:t>
      </w:r>
      <w:r>
        <w:rPr>
          <w:rFonts w:hint="eastAsia" w:ascii="仿宋_GB2312" w:eastAsia="仿宋_GB2312" w:cs="DengXian-Regular"/>
          <w:sz w:val="32"/>
          <w:szCs w:val="32"/>
        </w:rPr>
        <w:t>中心</w:t>
      </w:r>
      <w:r>
        <w:rPr>
          <w:rFonts w:ascii="仿宋_GB2312" w:eastAsia="仿宋_GB2312" w:cs="DengXian-Regular"/>
          <w:sz w:val="32"/>
          <w:szCs w:val="32"/>
        </w:rPr>
        <w:t>，</w:t>
      </w:r>
      <w:r>
        <w:rPr>
          <w:rFonts w:hint="eastAsia" w:ascii="仿宋_GB2312" w:eastAsia="仿宋_GB2312" w:cs="DengXian-Regular"/>
          <w:sz w:val="32"/>
          <w:szCs w:val="32"/>
        </w:rPr>
        <w:t>分别为办公室、预算股、国</w:t>
      </w:r>
      <w:r>
        <w:rPr>
          <w:rFonts w:ascii="仿宋_GB2312" w:eastAsia="仿宋_GB2312" w:cs="DengXian-Regular"/>
          <w:sz w:val="32"/>
          <w:szCs w:val="32"/>
        </w:rPr>
        <w:t>库股、教科文行股、绩效评价股、</w:t>
      </w:r>
      <w:r>
        <w:rPr>
          <w:rFonts w:hint="eastAsia" w:ascii="仿宋_GB2312" w:eastAsia="仿宋_GB2312" w:cs="DengXian-Regular"/>
          <w:sz w:val="32"/>
          <w:szCs w:val="32"/>
        </w:rPr>
        <w:t>债务</w:t>
      </w:r>
      <w:r>
        <w:rPr>
          <w:rFonts w:ascii="仿宋_GB2312" w:eastAsia="仿宋_GB2312" w:cs="DengXian-Regular"/>
          <w:sz w:val="32"/>
          <w:szCs w:val="32"/>
        </w:rPr>
        <w:t>股、农财股、社保股、会计股、经建股、国资采购股、</w:t>
      </w:r>
      <w:r>
        <w:rPr>
          <w:rFonts w:hint="eastAsia" w:ascii="仿宋_GB2312" w:eastAsia="仿宋_GB2312" w:cs="DengXian-Regular"/>
          <w:sz w:val="32"/>
          <w:szCs w:val="32"/>
        </w:rPr>
        <w:t>保</w:t>
      </w:r>
      <w:r>
        <w:rPr>
          <w:rFonts w:ascii="仿宋_GB2312" w:eastAsia="仿宋_GB2312" w:cs="DengXian-Regular"/>
          <w:sz w:val="32"/>
          <w:szCs w:val="32"/>
        </w:rPr>
        <w:t>定市徐水区财政投资评审中心</w:t>
      </w:r>
      <w:r>
        <w:rPr>
          <w:rFonts w:hint="eastAsia" w:ascii="仿宋_GB2312" w:eastAsia="仿宋_GB2312" w:cs="DengXian-Regular"/>
          <w:sz w:val="32"/>
          <w:szCs w:val="32"/>
        </w:rPr>
        <w:t>和保定市徐水区财政局收费管理中心。主要职责有贯彻落实党中央、省委、市委和区委关于财政工作的方针政策和决策部署，坚持和加强党对财政工作的集中统一领导，负责全区财政工作。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我单位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部门整体支出绩效评价指标体系共设置4个一级指标、7个二级指标、27个三级指标，从投入、过程、产出、效果四个方面对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我单位2019年部门整体支出综合评价得分为</w:t>
      </w:r>
      <w:r>
        <w:rPr>
          <w:rFonts w:ascii="仿宋_GB2312" w:eastAsia="仿宋_GB2312" w:cs="DengXian-Regular"/>
          <w:sz w:val="32"/>
          <w:szCs w:val="32"/>
        </w:rPr>
        <w:t>94</w:t>
      </w:r>
      <w:r>
        <w:rPr>
          <w:rFonts w:hint="eastAsia" w:ascii="仿宋_GB2312" w:eastAsia="仿宋_GB2312" w:cs="DengXian-Regular"/>
          <w:sz w:val="32"/>
          <w:szCs w:val="32"/>
        </w:rPr>
        <w:t>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经评价，我</w:t>
      </w:r>
      <w:r>
        <w:rPr>
          <w:rFonts w:ascii="仿宋_GB2312" w:eastAsia="仿宋_GB2312" w:cs="DengXian-Regular"/>
          <w:sz w:val="32"/>
          <w:szCs w:val="32"/>
        </w:rPr>
        <w:t>部门</w:t>
      </w:r>
      <w:r>
        <w:rPr>
          <w:rFonts w:hint="eastAsia" w:ascii="仿宋_GB2312" w:eastAsia="仿宋_GB2312" w:cs="DengXian-Regular"/>
          <w:sz w:val="32"/>
          <w:szCs w:val="32"/>
        </w:rPr>
        <w:t>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1.绩效指标方面：绩效</w:t>
      </w:r>
      <w:r>
        <w:rPr>
          <w:rFonts w:ascii="仿宋_GB2312" w:eastAsia="仿宋_GB2312" w:cs="DengXian-Regular"/>
          <w:sz w:val="32"/>
          <w:szCs w:val="32"/>
        </w:rPr>
        <w:t>指标</w:t>
      </w:r>
      <w:r>
        <w:rPr>
          <w:rFonts w:hint="eastAsia" w:ascii="仿宋_GB2312" w:eastAsia="仿宋_GB2312" w:cs="DengXian-Regular"/>
          <w:sz w:val="32"/>
          <w:szCs w:val="32"/>
        </w:rPr>
        <w:t>的</w:t>
      </w:r>
      <w:r>
        <w:rPr>
          <w:rFonts w:ascii="仿宋_GB2312" w:eastAsia="仿宋_GB2312" w:cs="DengXian-Regular"/>
          <w:sz w:val="32"/>
          <w:szCs w:val="32"/>
        </w:rPr>
        <w:t>设定</w:t>
      </w:r>
      <w:r>
        <w:rPr>
          <w:rFonts w:hint="eastAsia" w:ascii="仿宋_GB2312" w:eastAsia="仿宋_GB2312" w:cs="DengXian-Regular"/>
          <w:sz w:val="32"/>
          <w:szCs w:val="32"/>
        </w:rPr>
        <w:t>还</w:t>
      </w:r>
      <w:r>
        <w:rPr>
          <w:rFonts w:ascii="仿宋_GB2312" w:eastAsia="仿宋_GB2312" w:cs="DengXian-Regular"/>
          <w:sz w:val="32"/>
          <w:szCs w:val="32"/>
        </w:rPr>
        <w:t>有待于</w:t>
      </w:r>
      <w:r>
        <w:rPr>
          <w:rFonts w:hint="eastAsia" w:ascii="仿宋_GB2312" w:eastAsia="仿宋_GB2312" w:cs="DengXian-Regular"/>
          <w:sz w:val="32"/>
          <w:szCs w:val="32"/>
        </w:rPr>
        <w:t>进一步</w:t>
      </w:r>
      <w:r>
        <w:rPr>
          <w:rFonts w:ascii="仿宋_GB2312" w:eastAsia="仿宋_GB2312" w:cs="DengXian-Regular"/>
          <w:sz w:val="32"/>
          <w:szCs w:val="32"/>
        </w:rPr>
        <w:t>精细</w:t>
      </w:r>
      <w:r>
        <w:rPr>
          <w:rFonts w:hint="eastAsia" w:ascii="仿宋_GB2312" w:eastAsia="仿宋_GB2312" w:cs="DengXian-Regular"/>
          <w:sz w:val="32"/>
          <w:szCs w:val="32"/>
        </w:rPr>
        <w:t>化</w:t>
      </w:r>
      <w:r>
        <w:rPr>
          <w:rFonts w:ascii="仿宋_GB2312" w:eastAsia="仿宋_GB2312" w:cs="DengXian-Regular"/>
          <w:sz w:val="32"/>
          <w:szCs w:val="32"/>
        </w:rPr>
        <w:t>、科学</w:t>
      </w:r>
      <w:r>
        <w:rPr>
          <w:rFonts w:hint="eastAsia" w:ascii="仿宋_GB2312" w:eastAsia="仿宋_GB2312" w:cs="DengXian-Regular"/>
          <w:sz w:val="32"/>
          <w:szCs w:val="32"/>
        </w:rPr>
        <w:t>化</w:t>
      </w:r>
      <w:r>
        <w:rPr>
          <w:rFonts w:ascii="仿宋_GB2312" w:eastAsia="仿宋_GB2312" w:cs="DengXian-Regular"/>
          <w:sz w:val="32"/>
          <w:szCs w:val="32"/>
        </w:rPr>
        <w:t>，</w:t>
      </w:r>
      <w:r>
        <w:rPr>
          <w:rFonts w:hint="eastAsia" w:ascii="仿宋_GB2312" w:eastAsia="仿宋_GB2312" w:cs="DengXian-Regular"/>
          <w:sz w:val="32"/>
          <w:szCs w:val="32"/>
        </w:rPr>
        <w:t>以</w:t>
      </w:r>
      <w:r>
        <w:rPr>
          <w:rFonts w:ascii="仿宋_GB2312" w:eastAsia="仿宋_GB2312" w:cs="DengXian-Regular"/>
          <w:sz w:val="32"/>
          <w:szCs w:val="32"/>
        </w:rPr>
        <w:t>便于绩效评价与考核。</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.项目资金使用率：部分</w:t>
      </w:r>
      <w:r>
        <w:rPr>
          <w:rFonts w:ascii="仿宋_GB2312" w:eastAsia="仿宋_GB2312" w:cs="DengXian-Regular"/>
          <w:sz w:val="32"/>
          <w:szCs w:val="32"/>
        </w:rPr>
        <w:t>项目需要加强</w:t>
      </w:r>
      <w:r>
        <w:rPr>
          <w:rFonts w:hint="eastAsia" w:ascii="仿宋_GB2312" w:eastAsia="仿宋_GB2312" w:cs="DengXian-Regular"/>
          <w:sz w:val="32"/>
          <w:szCs w:val="32"/>
        </w:rPr>
        <w:t>监督</w:t>
      </w:r>
      <w:r>
        <w:rPr>
          <w:rFonts w:ascii="仿宋_GB2312" w:eastAsia="仿宋_GB2312" w:cs="DengXian-Regular"/>
          <w:sz w:val="32"/>
          <w:szCs w:val="32"/>
        </w:rPr>
        <w:t>与</w:t>
      </w:r>
      <w:r>
        <w:rPr>
          <w:rFonts w:hint="eastAsia" w:ascii="仿宋_GB2312" w:eastAsia="仿宋_GB2312" w:cs="DengXian-Regular"/>
          <w:sz w:val="32"/>
          <w:szCs w:val="32"/>
        </w:rPr>
        <w:t>管理，</w:t>
      </w:r>
      <w:r>
        <w:rPr>
          <w:rFonts w:ascii="仿宋_GB2312" w:eastAsia="仿宋_GB2312" w:cs="DengXian-Regular"/>
          <w:sz w:val="32"/>
          <w:szCs w:val="32"/>
        </w:rPr>
        <w:t>资金</w:t>
      </w:r>
      <w:r>
        <w:rPr>
          <w:rFonts w:hint="eastAsia" w:ascii="仿宋_GB2312" w:eastAsia="仿宋_GB2312" w:cs="DengXian-Regular"/>
          <w:sz w:val="32"/>
          <w:szCs w:val="32"/>
        </w:rPr>
        <w:t>支</w:t>
      </w:r>
      <w:r>
        <w:rPr>
          <w:rFonts w:ascii="仿宋_GB2312" w:eastAsia="仿宋_GB2312" w:cs="DengXian-Regular"/>
          <w:sz w:val="32"/>
          <w:szCs w:val="32"/>
        </w:rPr>
        <w:t>付进度有待</w:t>
      </w:r>
      <w:r>
        <w:rPr>
          <w:rFonts w:hint="eastAsia" w:ascii="仿宋_GB2312" w:eastAsia="仿宋_GB2312" w:cs="DengXian-Regular"/>
          <w:sz w:val="32"/>
          <w:szCs w:val="32"/>
        </w:rPr>
        <w:t>进一步提高</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针对此次绩效评价过程中发现的问题，我们提出</w:t>
      </w:r>
      <w:r>
        <w:rPr>
          <w:rFonts w:ascii="仿宋_GB2312" w:eastAsia="仿宋_GB2312" w:cs="DengXian-Regular"/>
          <w:sz w:val="32"/>
          <w:szCs w:val="32"/>
        </w:rPr>
        <w:t>了改进措施</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bookmarkStart w:id="1" w:name="_Toc4346"/>
      <w:r>
        <w:rPr>
          <w:rFonts w:ascii="仿宋_GB2312" w:eastAsia="仿宋_GB2312" w:cs="DengXian-Regular"/>
          <w:sz w:val="32"/>
          <w:szCs w:val="32"/>
        </w:rPr>
        <w:t>2</w:t>
      </w:r>
      <w:r>
        <w:rPr>
          <w:rFonts w:hint="eastAsia" w:ascii="仿宋_GB2312" w:eastAsia="仿宋_GB2312" w:cs="DengXian-Regular"/>
          <w:sz w:val="32"/>
          <w:szCs w:val="32"/>
        </w:rPr>
        <w:t>.提高项目资金使用率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对项目资金进行梳理，督促项目进度和资金拨付进度，应拨付的资金及时拨付，不具备条件的资金及时交回，同时，对于按规定可以结转至下年的省级项目资金，在下年的项目安排时优先考虑。</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一、保定市徐水区财政局单位基本情况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根据中共保定市徐水区委办公室、保定市徐水区人民政府办公室关于印发《保定市徐水区财政局单位职能配置内设机构和人员编制规定》的通知，财政局为区政府工作部门，正科级单位，下设</w:t>
      </w:r>
      <w:r>
        <w:rPr>
          <w:rFonts w:ascii="仿宋_GB2312" w:eastAsia="仿宋_GB2312" w:cs="DengXian-Regular"/>
          <w:sz w:val="32"/>
          <w:szCs w:val="32"/>
        </w:rPr>
        <w:t>11</w:t>
      </w:r>
      <w:r>
        <w:rPr>
          <w:rFonts w:hint="eastAsia" w:ascii="仿宋_GB2312" w:eastAsia="仿宋_GB2312" w:cs="DengXian-Regular"/>
          <w:sz w:val="32"/>
          <w:szCs w:val="32"/>
        </w:rPr>
        <w:t>个股室。财政局根据绩效预算管理改革的相关要求，按照“部门职责—工作活动绩效目标”的层级设立了绩效预算架构，职责活动包括财政收</w:t>
      </w:r>
      <w:r>
        <w:rPr>
          <w:rFonts w:ascii="仿宋_GB2312" w:eastAsia="仿宋_GB2312" w:cs="DengXian-Regular"/>
          <w:sz w:val="32"/>
          <w:szCs w:val="32"/>
        </w:rPr>
        <w:t>入管理</w:t>
      </w:r>
      <w:r>
        <w:rPr>
          <w:rFonts w:hint="eastAsia" w:ascii="仿宋_GB2312" w:eastAsia="仿宋_GB2312" w:cs="DengXian-Regular"/>
          <w:sz w:val="32"/>
          <w:szCs w:val="32"/>
        </w:rPr>
        <w:t>、财政资源配置管理、财政体制管理、预算管理、国库管理、财政监督管理、财务会计管理、国有资产管理、政府专项工作服务与管理、财政政务管理等</w:t>
      </w:r>
      <w:r>
        <w:rPr>
          <w:rFonts w:ascii="仿宋_GB2312" w:eastAsia="仿宋_GB2312" w:cs="DengXian-Regular"/>
          <w:sz w:val="32"/>
          <w:szCs w:val="32"/>
        </w:rPr>
        <w:t>十二个</w:t>
      </w:r>
      <w:r>
        <w:rPr>
          <w:rFonts w:hint="eastAsia" w:ascii="仿宋_GB2312" w:eastAsia="仿宋_GB2312" w:cs="DengXian-Regular"/>
          <w:sz w:val="32"/>
          <w:szCs w:val="32"/>
        </w:rPr>
        <w:t>部分。</w:t>
      </w:r>
      <w:bookmarkStart w:id="6" w:name="_Toc465149499"/>
      <w:bookmarkStart w:id="7" w:name="_Toc492652765"/>
      <w:r>
        <w:rPr>
          <w:rFonts w:hint="eastAsia" w:ascii="仿宋_GB2312" w:eastAsia="仿宋_GB2312" w:cs="DengXian-Regular"/>
          <w:sz w:val="32"/>
          <w:szCs w:val="32"/>
        </w:rPr>
        <w:t xml:space="preserve"> 工作</w:t>
      </w:r>
      <w:r>
        <w:rPr>
          <w:rFonts w:ascii="仿宋_GB2312" w:eastAsia="仿宋_GB2312" w:cs="DengXian-Regular"/>
          <w:sz w:val="32"/>
          <w:szCs w:val="32"/>
        </w:rPr>
        <w:t>职责是：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1、拟订财税发展战略、规划和改革方案并组织实施；分析预测宏观经济形势，提出运用财税政策实施宏观调控和综合平衡社会财力的建议；拟订区与乡镇、政府与地方企业的分配政策。</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2、贯彻执行国家、省、市财政、税收、财务、会计管理的各项法律法规；制定全区有关规章制度并监督实施。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承担财政预算管理的责任。负责编制年度区本级预算草案并组织执行，汇编全区年度预决算草案；受区政府委托，向区人民代表大会报告全区预算及其执行情况，向区人大常委会报告预算调整方案和决算；组织制定经费开支标准、定额，负责审核批复部门（单位）的年度预决算管理；负责政府预决算公开，并组织部门预决算公开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4、承担财政体制管理的责任。负责拟订区对乡镇财政管理体制，组织实施财政体制改革；完善地方转移支付制度。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5、承担财政国库管理的责任。组织制定国库管理制度、国库集中收付制度并组织实施，指导和监督全区国库业务，按规定开展国库现金管理。组织编制政府财务报告。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6、按分工负责政府非税收入管理。负责政府性基金管理，按规定管理行政事业性收费；管理财政票据；按规定管理彩票资金；负责政府购买服务相关政策制定和实施。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落实管理权限内的地方性税收政策调整；提出省市授权税目税率调整、减免和地方税收政策等重大事项的建议，监督检查地方税收政策的执行情况；负责组织协调涉税部门，加强综合治税，促进公平税负，提高收入质量，实现应收尽收。</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8</w:t>
      </w:r>
      <w:r>
        <w:rPr>
          <w:rFonts w:hint="eastAsia" w:ascii="仿宋_GB2312" w:eastAsia="仿宋_GB2312" w:cs="DengXian-Regular"/>
          <w:sz w:val="32"/>
          <w:szCs w:val="32"/>
        </w:rPr>
        <w:t>、牵头编制国有资产管理情况报告；负责拟订行政事业单位国有资产管理规章制度，并负责组织实施和监督检查；会同有关部门拟定行政事业单位国有资产配置标准，并负责购置经费的预算管理，制定需要全区统一规定的开支标准和支出政策。承担全区机关事业单位公务车辆编制管理职责。</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9</w:t>
      </w:r>
      <w:r>
        <w:rPr>
          <w:rFonts w:hint="eastAsia" w:ascii="仿宋_GB2312" w:eastAsia="仿宋_GB2312" w:cs="DengXian-Regular"/>
          <w:sz w:val="32"/>
          <w:szCs w:val="32"/>
        </w:rPr>
        <w:t>、负责编制全区国有资本经营预决算草案，制定国有资本经营预算制度和办法，收取区属企业国有资本收益；组织实施企业财务制度；按规定管理地方金融类企业国有资产，拟订企业国有资产管理相关制度。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10、按照区政府授权，代表区政府对财政出资的国有企业行使出资人权利，重大事项报区政府批准。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1</w:t>
      </w:r>
      <w:r>
        <w:rPr>
          <w:rFonts w:hint="eastAsia" w:ascii="仿宋_GB2312" w:eastAsia="仿宋_GB2312" w:cs="DengXian-Regular"/>
          <w:sz w:val="32"/>
          <w:szCs w:val="32"/>
        </w:rPr>
        <w:t>、 负责办理和监督全区财政的经济社会发展支出、政府性投资项目的财政拨款，组织执行基本建设财务管理制度；负责有关政策性补贴和专项储备资金管理。负责财政预算评审管理。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12、负责审核并编制全区社会保险基金预决算草案，会同有关部门拟订有关资金（基金）财务管理制度并组织实施。承担社会保险基金财政监管工作。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3</w:t>
      </w:r>
      <w:r>
        <w:rPr>
          <w:rFonts w:hint="eastAsia" w:ascii="仿宋_GB2312" w:eastAsia="仿宋_GB2312" w:cs="DengXian-Regular"/>
          <w:sz w:val="32"/>
          <w:szCs w:val="32"/>
        </w:rPr>
        <w:t>、执行政府债务管理制度和政策，拟定具体办法。负责政府债务限额管理、债券发行和还本付息等工作。执行国家外债管理政策，拟定具体办法，管理区政府国外债权债务。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14、负责管理全区会计工作，监督和规范会计行为，组织实施国家统一的会计制度。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15、负责对政府、部门和单位、政策和项目全面实施预算绩效管理。监督检查财税法规、政策的执行情况。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6</w:t>
      </w:r>
      <w:r>
        <w:rPr>
          <w:rFonts w:hint="eastAsia" w:ascii="仿宋_GB2312" w:eastAsia="仿宋_GB2312" w:cs="DengXian-Regular"/>
          <w:sz w:val="32"/>
          <w:szCs w:val="32"/>
        </w:rPr>
        <w:t>、负责全区政府采购的管理，依法制定政府采购管理制度；组织审核、编制政府采购年度预算，监督年度政府采购预算执行；对政府采购活动进行监督。</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17、承担政府和社会资本合作的有关工作。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18、按照区政府有关规定，管理收费管理中心和保定市徐水区财政投资评审中心。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19、承办区政府交办的其他事项。</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按照2019年绩效预算编制要求，财政</w:t>
      </w:r>
      <w:r>
        <w:rPr>
          <w:rFonts w:ascii="仿宋_GB2312" w:eastAsia="仿宋_GB2312" w:cs="DengXian-Regular"/>
          <w:sz w:val="32"/>
          <w:szCs w:val="32"/>
        </w:rPr>
        <w:t>局</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紧紧围绕全区中心工作和区委重要部署，民主表决，科学决策，坚持以人为本，把维护群众利益、改善民生作为财政工作的着力点。开展专项工作评议，进行满意度测评。充分发挥职能作用，激发内在活力，增强履职责任感和工作积极性，不断提高服务水平。适应新形势、新任务、新要求，抓好自身建设，提高议事质量，不断规范履职行为，努力开创财政工作新局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2019</w:t>
      </w:r>
      <w:r>
        <w:rPr>
          <w:rFonts w:hint="eastAsia" w:ascii="仿宋_GB2312" w:eastAsia="仿宋_GB2312" w:cs="DengXian-Regular"/>
          <w:sz w:val="32"/>
          <w:szCs w:val="32"/>
        </w:rPr>
        <w:t>年财政局及所属单位进一步围绕全区中心工作和区委重要部署，积极进行财政管理各项工作，推动财政改革，为实现我区财政管理的依法高效、规范安全，不断走在全省财政工作的前列提供资金支持。</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1、国库管理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银行账户与专户资金管理工作。安排国库集中支付电子化代理业务专项经费，通过与各代理银行协议，实现国库集中支付电子化改革顺利实行，进一步规范国库管理。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2、财政监督管理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财政政策资金监督工作。安排财政监督检查和监控平台建设专项经费，主要用于完成区政府和局机关业务股室安排的专项核查工作，维护财经秩序，提高会计信息质量。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财政投资评审工作。</w:t>
      </w:r>
      <w:r>
        <w:rPr>
          <w:rFonts w:ascii="仿宋_GB2312" w:eastAsia="仿宋_GB2312" w:cs="DengXian-Regular"/>
          <w:sz w:val="32"/>
          <w:szCs w:val="32"/>
        </w:rPr>
        <w:t>2019</w:t>
      </w:r>
      <w:r>
        <w:rPr>
          <w:rFonts w:hint="eastAsia" w:ascii="仿宋_GB2312" w:eastAsia="仿宋_GB2312" w:cs="DengXian-Regular"/>
          <w:sz w:val="32"/>
          <w:szCs w:val="32"/>
        </w:rPr>
        <w:t>年安排财政项目评审经费，通过委托中介机构评审项目，保障中介机构认真履行各项服务承诺，并在规定的时限内完成各项评审任务，从而使评审结论真实可靠。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会计人员管理工作。安排财政支农政策培训专项经费，用于财政支农政策的培训中的各项支出，从而实现贯彻实施国家会计法律、规章、制度和会计准则，并对执行情况进行监督检查。</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3、财务会计管理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会计人员管理工作。贯彻实施国家会计法律、规章、制度和会计准则，并对执行情况进行监督检查；组织对农村财会人员培训。</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4、国有资产管理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行政事业单位国有资产管理工作。安排国有资产管理和罚没物资管理工作，主要用于对行政事业单位资产配置、使用、处置事项管理工作支出，负责市直行政事业单位公务车辆编制管理等。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5、财政政务管理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综合业务管理工作。安排迎接上级检查专项经费主要用于迎接上级各项财政检查工作，保障财政管理工作顺利完成上级检查与验收；安排财政网络运行维护和建设专项经费，财政内网和财政专网的网络正常运行及维护管理费用，保障财政部门与各乡镇财政所、开发区财政局、各县直单位的财政内网和财政专网正常运行；安排财政票据管理专项经费主要用于本行政区域财政票据的申领、发放等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综合事务管理工作。安排保安保洁服务费，通过政府购买服务方式，签订保安、保洁合同，用于维护机关的安全与整洁；安排财政局办公楼墙体保温工程项目资金，进行墙体保温工程，实现局机关达到保温效果，节约能源，营造良好的办公环境；安排更换局机关门窗工程，使办公环境达到安静良好的状态。</w:t>
      </w:r>
      <w:r>
        <w:rPr>
          <w:rFonts w:ascii="仿宋_GB2312" w:eastAsia="仿宋_GB2312" w:cs="DengXian-Regular"/>
          <w:sz w:val="32"/>
          <w:szCs w:val="32"/>
        </w:rPr>
        <w:t xml:space="preserve">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6、农业综合开发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农业土地治理工作。安排农业综合开发专项工作经费，主要用于推进重点开发、效益开发，有效改善农业生产条件和生态环境，提高农业综合生产能力</w:t>
      </w:r>
      <w:r>
        <w:rPr>
          <w:rFonts w:ascii="仿宋_GB2312" w:eastAsia="仿宋_GB2312" w:cs="DengXian-Regular"/>
          <w:sz w:val="32"/>
          <w:szCs w:val="32"/>
        </w:rPr>
        <w:t>,</w:t>
      </w:r>
      <w:r>
        <w:rPr>
          <w:rFonts w:hint="eastAsia" w:ascii="仿宋_GB2312" w:eastAsia="仿宋_GB2312" w:cs="DengXian-Regular"/>
          <w:sz w:val="32"/>
          <w:szCs w:val="32"/>
        </w:rPr>
        <w:t>提高粮食产能</w:t>
      </w:r>
      <w:r>
        <w:rPr>
          <w:rFonts w:ascii="仿宋_GB2312" w:eastAsia="仿宋_GB2312" w:cs="DengXian-Regular"/>
          <w:sz w:val="32"/>
          <w:szCs w:val="32"/>
        </w:rPr>
        <w:t>,</w:t>
      </w:r>
      <w:r>
        <w:rPr>
          <w:rFonts w:hint="eastAsia" w:ascii="仿宋_GB2312" w:eastAsia="仿宋_GB2312" w:cs="DengXian-Regular"/>
          <w:sz w:val="32"/>
          <w:szCs w:val="32"/>
        </w:rPr>
        <w:t>示范引导全区现代农业发展，促进农业增效、农民增收。2019年5月</w:t>
      </w:r>
      <w:r>
        <w:rPr>
          <w:rFonts w:ascii="仿宋_GB2312" w:eastAsia="仿宋_GB2312" w:cs="DengXian-Regular"/>
          <w:sz w:val="32"/>
          <w:szCs w:val="32"/>
        </w:rPr>
        <w:t>因</w:t>
      </w:r>
      <w:r>
        <w:rPr>
          <w:rFonts w:hint="eastAsia" w:ascii="仿宋_GB2312" w:eastAsia="仿宋_GB2312" w:cs="DengXian-Regular"/>
          <w:sz w:val="32"/>
          <w:szCs w:val="32"/>
        </w:rPr>
        <w:t>机构改革</w:t>
      </w:r>
      <w:r>
        <w:rPr>
          <w:rFonts w:ascii="仿宋_GB2312" w:eastAsia="仿宋_GB2312" w:cs="DengXian-Regular"/>
          <w:sz w:val="32"/>
          <w:szCs w:val="32"/>
        </w:rPr>
        <w:t>此项职能已</w:t>
      </w:r>
      <w:r>
        <w:rPr>
          <w:rFonts w:hint="eastAsia" w:ascii="仿宋_GB2312" w:eastAsia="仿宋_GB2312" w:cs="DengXian-Regular"/>
          <w:sz w:val="32"/>
          <w:szCs w:val="32"/>
        </w:rPr>
        <w:t>划</w:t>
      </w:r>
      <w:r>
        <w:rPr>
          <w:rFonts w:ascii="仿宋_GB2312" w:eastAsia="仿宋_GB2312" w:cs="DengXian-Regular"/>
          <w:sz w:val="32"/>
          <w:szCs w:val="32"/>
        </w:rPr>
        <w:t>转到农业农村局。</w:t>
      </w:r>
    </w:p>
    <w:p>
      <w:pPr>
        <w:spacing w:after="0" w:line="360" w:lineRule="auto"/>
        <w:ind w:firstLine="643" w:firstLineChars="200"/>
        <w:jc w:val="both"/>
        <w:textAlignment w:val="baseline"/>
        <w:rPr>
          <w:rFonts w:ascii="仿宋_GB2312" w:eastAsia="仿宋_GB2312" w:cs="DengXian-Regular"/>
          <w:b/>
          <w:sz w:val="32"/>
          <w:szCs w:val="32"/>
        </w:rPr>
      </w:pPr>
      <w:bookmarkStart w:id="9" w:name="_Toc1678"/>
      <w:bookmarkStart w:id="10" w:name="_Toc465149500"/>
      <w:bookmarkStart w:id="11" w:name="_Toc492652766"/>
      <w:r>
        <w:rPr>
          <w:rFonts w:hint="eastAsia" w:ascii="仿宋_GB2312" w:eastAsia="仿宋_GB2312" w:cs="DengXian-Regular"/>
          <w:b/>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2019年部门预算收入</w:t>
      </w:r>
      <w:r>
        <w:rPr>
          <w:rFonts w:ascii="仿宋_GB2312" w:eastAsia="仿宋_GB2312" w:cs="DengXian-Regular"/>
          <w:sz w:val="32"/>
          <w:szCs w:val="32"/>
        </w:rPr>
        <w:t>2064.57</w:t>
      </w:r>
      <w:r>
        <w:rPr>
          <w:rFonts w:hint="eastAsia" w:ascii="仿宋_GB2312" w:eastAsia="仿宋_GB2312" w:cs="DengXian-Regular"/>
          <w:sz w:val="32"/>
          <w:szCs w:val="32"/>
        </w:rPr>
        <w:t>万元，均</w:t>
      </w:r>
      <w:r>
        <w:rPr>
          <w:rFonts w:ascii="仿宋_GB2312" w:eastAsia="仿宋_GB2312" w:cs="DengXian-Regular"/>
          <w:sz w:val="32"/>
          <w:szCs w:val="32"/>
        </w:rPr>
        <w:t>为</w:t>
      </w:r>
      <w:r>
        <w:rPr>
          <w:rFonts w:hint="eastAsia" w:ascii="仿宋_GB2312" w:eastAsia="仿宋_GB2312" w:cs="DengXian-Regular"/>
          <w:sz w:val="32"/>
          <w:szCs w:val="32"/>
        </w:rPr>
        <w:t>一般公共预算拨款，</w:t>
      </w:r>
      <w:r>
        <w:rPr>
          <w:rFonts w:ascii="仿宋_GB2312" w:eastAsia="仿宋_GB2312" w:cs="DengXian-Regular"/>
          <w:sz w:val="32"/>
          <w:szCs w:val="32"/>
        </w:rPr>
        <w:t>其中财政拨款2052.57</w:t>
      </w:r>
      <w:r>
        <w:rPr>
          <w:rFonts w:hint="eastAsia" w:ascii="仿宋_GB2312" w:eastAsia="仿宋_GB2312" w:cs="DengXian-Regular"/>
          <w:sz w:val="32"/>
          <w:szCs w:val="32"/>
        </w:rPr>
        <w:t>万元，省</w:t>
      </w:r>
      <w:r>
        <w:rPr>
          <w:rFonts w:ascii="仿宋_GB2312" w:eastAsia="仿宋_GB2312" w:cs="DengXian-Regular"/>
          <w:sz w:val="32"/>
          <w:szCs w:val="32"/>
        </w:rPr>
        <w:t>级转移支付资金</w:t>
      </w:r>
      <w:r>
        <w:rPr>
          <w:rFonts w:hint="eastAsia" w:ascii="仿宋_GB2312" w:eastAsia="仿宋_GB2312" w:cs="DengXian-Regular"/>
          <w:sz w:val="32"/>
          <w:szCs w:val="32"/>
        </w:rPr>
        <w:t>12万元。预算收入按功能分类包含：一般公共</w:t>
      </w:r>
      <w:r>
        <w:rPr>
          <w:rFonts w:ascii="仿宋_GB2312" w:eastAsia="仿宋_GB2312" w:cs="DengXian-Regular"/>
          <w:sz w:val="32"/>
          <w:szCs w:val="32"/>
        </w:rPr>
        <w:t>服务</w:t>
      </w:r>
      <w:r>
        <w:rPr>
          <w:rFonts w:hint="eastAsia" w:ascii="仿宋_GB2312" w:eastAsia="仿宋_GB2312" w:cs="DengXian-Regular"/>
          <w:sz w:val="32"/>
          <w:szCs w:val="32"/>
        </w:rPr>
        <w:t>支出</w:t>
      </w:r>
      <w:r>
        <w:rPr>
          <w:rFonts w:ascii="仿宋_GB2312" w:eastAsia="仿宋_GB2312" w:cs="DengXian-Regular"/>
          <w:sz w:val="32"/>
          <w:szCs w:val="32"/>
        </w:rPr>
        <w:t>1865.88</w:t>
      </w:r>
      <w:r>
        <w:rPr>
          <w:rFonts w:hint="eastAsia" w:ascii="仿宋_GB2312" w:eastAsia="仿宋_GB2312" w:cs="DengXian-Regular"/>
          <w:sz w:val="32"/>
          <w:szCs w:val="32"/>
        </w:rPr>
        <w:t>万元，社会保障和就业支出</w:t>
      </w:r>
      <w:r>
        <w:rPr>
          <w:rFonts w:ascii="仿宋_GB2312" w:eastAsia="仿宋_GB2312" w:cs="DengXian-Regular"/>
          <w:sz w:val="32"/>
          <w:szCs w:val="32"/>
        </w:rPr>
        <w:t>103.1</w:t>
      </w:r>
      <w:r>
        <w:rPr>
          <w:rFonts w:hint="eastAsia" w:ascii="仿宋_GB2312" w:eastAsia="仿宋_GB2312" w:cs="DengXian-Regular"/>
          <w:sz w:val="32"/>
          <w:szCs w:val="32"/>
        </w:rPr>
        <w:t>万元，卫生健康</w:t>
      </w:r>
      <w:r>
        <w:rPr>
          <w:rFonts w:ascii="仿宋_GB2312" w:eastAsia="仿宋_GB2312" w:cs="DengXian-Regular"/>
          <w:sz w:val="32"/>
          <w:szCs w:val="32"/>
        </w:rPr>
        <w:t>支出32.47</w:t>
      </w:r>
      <w:r>
        <w:rPr>
          <w:rFonts w:hint="eastAsia" w:ascii="仿宋_GB2312" w:eastAsia="仿宋_GB2312" w:cs="DengXian-Regular"/>
          <w:sz w:val="32"/>
          <w:szCs w:val="32"/>
        </w:rPr>
        <w:t>万元，住房保障支出</w:t>
      </w:r>
      <w:r>
        <w:rPr>
          <w:rFonts w:ascii="仿宋_GB2312" w:eastAsia="仿宋_GB2312" w:cs="DengXian-Regular"/>
          <w:sz w:val="32"/>
          <w:szCs w:val="32"/>
        </w:rPr>
        <w:t>51.12</w:t>
      </w:r>
      <w:r>
        <w:rPr>
          <w:rFonts w:hint="eastAsia" w:ascii="仿宋_GB2312" w:eastAsia="仿宋_GB2312" w:cs="DengXian-Regular"/>
          <w:sz w:val="32"/>
          <w:szCs w:val="32"/>
        </w:rPr>
        <w:t>万元，</w:t>
      </w:r>
      <w:r>
        <w:rPr>
          <w:rFonts w:ascii="仿宋_GB2312" w:eastAsia="仿宋_GB2312" w:cs="DengXian-Regular"/>
          <w:sz w:val="32"/>
          <w:szCs w:val="32"/>
        </w:rPr>
        <w:t>农林</w:t>
      </w:r>
      <w:r>
        <w:rPr>
          <w:rFonts w:hint="eastAsia" w:ascii="仿宋_GB2312" w:eastAsia="仿宋_GB2312" w:cs="DengXian-Regular"/>
          <w:sz w:val="32"/>
          <w:szCs w:val="32"/>
        </w:rPr>
        <w:t>水</w:t>
      </w:r>
      <w:r>
        <w:rPr>
          <w:rFonts w:ascii="仿宋_GB2312" w:eastAsia="仿宋_GB2312" w:cs="DengXian-Regular"/>
          <w:sz w:val="32"/>
          <w:szCs w:val="32"/>
        </w:rPr>
        <w:t>支出12</w:t>
      </w:r>
      <w:r>
        <w:rPr>
          <w:rFonts w:hint="eastAsia" w:ascii="仿宋_GB2312" w:eastAsia="仿宋_GB2312" w:cs="DengXian-Regular"/>
          <w:sz w:val="32"/>
          <w:szCs w:val="32"/>
        </w:rPr>
        <w:t>万元。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2019年部门决算收入</w:t>
      </w:r>
      <w:r>
        <w:rPr>
          <w:rFonts w:ascii="仿宋_GB2312" w:eastAsia="仿宋_GB2312" w:cs="DengXian-Regular"/>
          <w:sz w:val="32"/>
          <w:szCs w:val="32"/>
        </w:rPr>
        <w:t>1756.37</w:t>
      </w:r>
      <w:r>
        <w:rPr>
          <w:rFonts w:hint="eastAsia" w:ascii="仿宋_GB2312" w:eastAsia="仿宋_GB2312" w:cs="DengXian-Regular"/>
          <w:sz w:val="32"/>
          <w:szCs w:val="32"/>
        </w:rPr>
        <w:t>万元，其中：财政拨款收入</w:t>
      </w:r>
      <w:r>
        <w:rPr>
          <w:rFonts w:ascii="仿宋_GB2312" w:eastAsia="仿宋_GB2312" w:cs="DengXian-Regular"/>
          <w:sz w:val="32"/>
          <w:szCs w:val="32"/>
        </w:rPr>
        <w:tab/>
      </w:r>
      <w:r>
        <w:rPr>
          <w:rFonts w:hint="eastAsia" w:ascii="仿宋_GB2312" w:eastAsia="仿宋_GB2312" w:cs="DengXian-Regular"/>
          <w:sz w:val="32"/>
          <w:szCs w:val="32"/>
        </w:rPr>
        <w:t>，其他收</w:t>
      </w:r>
      <w:r>
        <w:rPr>
          <w:rFonts w:ascii="仿宋_GB2312" w:eastAsia="仿宋_GB2312" w:cs="DengXian-Regular"/>
          <w:sz w:val="32"/>
          <w:szCs w:val="32"/>
        </w:rPr>
        <w:t>入</w:t>
      </w:r>
      <w:r>
        <w:rPr>
          <w:rFonts w:hint="eastAsia" w:ascii="仿宋_GB2312" w:eastAsia="仿宋_GB2312" w:cs="DengXian-Regular"/>
          <w:sz w:val="32"/>
          <w:szCs w:val="32"/>
        </w:rPr>
        <w:t>1.55万元（取</w:t>
      </w:r>
      <w:r>
        <w:rPr>
          <w:rFonts w:ascii="仿宋_GB2312" w:eastAsia="仿宋_GB2312" w:cs="DengXian-Regular"/>
          <w:sz w:val="32"/>
          <w:szCs w:val="32"/>
        </w:rPr>
        <w:t>暖费收入和</w:t>
      </w:r>
      <w:r>
        <w:rPr>
          <w:rFonts w:hint="eastAsia" w:ascii="仿宋_GB2312" w:eastAsia="仿宋_GB2312" w:cs="DengXian-Regular"/>
          <w:sz w:val="32"/>
          <w:szCs w:val="32"/>
        </w:rPr>
        <w:t>利息收入）。决算收入按功能分类包含：一般公共服务支出1539.04万元，占比</w:t>
      </w:r>
      <w:r>
        <w:rPr>
          <w:rFonts w:ascii="仿宋_GB2312" w:eastAsia="仿宋_GB2312" w:cs="DengXian-Regular"/>
          <w:sz w:val="32"/>
          <w:szCs w:val="32"/>
        </w:rPr>
        <w:t>87.63</w:t>
      </w:r>
      <w:r>
        <w:rPr>
          <w:rFonts w:hint="eastAsia" w:ascii="仿宋_GB2312" w:eastAsia="仿宋_GB2312" w:cs="DengXian-Regular"/>
          <w:sz w:val="32"/>
          <w:szCs w:val="32"/>
        </w:rPr>
        <w:t>%；社会保障和就业支出127.46万元，占比</w:t>
      </w:r>
      <w:r>
        <w:rPr>
          <w:rFonts w:ascii="仿宋_GB2312" w:eastAsia="仿宋_GB2312" w:cs="DengXian-Regular"/>
          <w:sz w:val="32"/>
          <w:szCs w:val="32"/>
        </w:rPr>
        <w:t>7.26</w:t>
      </w:r>
      <w:r>
        <w:rPr>
          <w:rFonts w:hint="eastAsia" w:ascii="仿宋_GB2312" w:eastAsia="仿宋_GB2312" w:cs="DengXian-Regular"/>
          <w:sz w:val="32"/>
          <w:szCs w:val="32"/>
        </w:rPr>
        <w:t>%；卫生健康</w:t>
      </w:r>
      <w:r>
        <w:rPr>
          <w:rFonts w:ascii="仿宋_GB2312" w:eastAsia="仿宋_GB2312" w:cs="DengXian-Regular"/>
          <w:sz w:val="32"/>
          <w:szCs w:val="32"/>
        </w:rPr>
        <w:t>支出23.94</w:t>
      </w:r>
      <w:r>
        <w:rPr>
          <w:rFonts w:hint="eastAsia" w:ascii="仿宋_GB2312" w:eastAsia="仿宋_GB2312" w:cs="DengXian-Regular"/>
          <w:sz w:val="32"/>
          <w:szCs w:val="32"/>
        </w:rPr>
        <w:t>万元，占比</w:t>
      </w:r>
      <w:r>
        <w:rPr>
          <w:rFonts w:ascii="仿宋_GB2312" w:eastAsia="仿宋_GB2312" w:cs="DengXian-Regular"/>
          <w:sz w:val="32"/>
          <w:szCs w:val="32"/>
        </w:rPr>
        <w:t>1.36</w:t>
      </w:r>
      <w:r>
        <w:rPr>
          <w:rFonts w:hint="eastAsia" w:ascii="仿宋_GB2312" w:eastAsia="仿宋_GB2312" w:cs="DengXian-Regular"/>
          <w:sz w:val="32"/>
          <w:szCs w:val="32"/>
        </w:rPr>
        <w:t>%；住房保障支出</w:t>
      </w:r>
      <w:r>
        <w:rPr>
          <w:rFonts w:ascii="仿宋_GB2312" w:eastAsia="仿宋_GB2312" w:cs="DengXian-Regular"/>
          <w:sz w:val="32"/>
          <w:szCs w:val="32"/>
        </w:rPr>
        <w:t>46.93</w:t>
      </w:r>
      <w:r>
        <w:rPr>
          <w:rFonts w:hint="eastAsia" w:ascii="仿宋_GB2312" w:eastAsia="仿宋_GB2312" w:cs="DengXian-Regular"/>
          <w:sz w:val="32"/>
          <w:szCs w:val="32"/>
        </w:rPr>
        <w:t>万元，占比2.67%；</w:t>
      </w:r>
      <w:r>
        <w:rPr>
          <w:rFonts w:ascii="仿宋_GB2312" w:eastAsia="仿宋_GB2312" w:cs="DengXian-Regular"/>
          <w:sz w:val="32"/>
          <w:szCs w:val="32"/>
        </w:rPr>
        <w:t>农林</w:t>
      </w:r>
      <w:r>
        <w:rPr>
          <w:rFonts w:hint="eastAsia" w:ascii="仿宋_GB2312" w:eastAsia="仿宋_GB2312" w:cs="DengXian-Regular"/>
          <w:sz w:val="32"/>
          <w:szCs w:val="32"/>
        </w:rPr>
        <w:t>水</w:t>
      </w:r>
      <w:r>
        <w:rPr>
          <w:rFonts w:ascii="仿宋_GB2312" w:eastAsia="仿宋_GB2312" w:cs="DengXian-Regular"/>
          <w:sz w:val="32"/>
          <w:szCs w:val="32"/>
        </w:rPr>
        <w:t>支出</w:t>
      </w:r>
      <w:r>
        <w:rPr>
          <w:rFonts w:hint="eastAsia" w:ascii="仿宋_GB2312" w:eastAsia="仿宋_GB2312" w:cs="DengXian-Regular"/>
          <w:sz w:val="32"/>
          <w:szCs w:val="32"/>
        </w:rPr>
        <w:t>19万元，</w:t>
      </w:r>
      <w:r>
        <w:rPr>
          <w:rFonts w:ascii="仿宋_GB2312" w:eastAsia="仿宋_GB2312" w:cs="DengXian-Regular"/>
          <w:sz w:val="32"/>
          <w:szCs w:val="32"/>
        </w:rPr>
        <w:t>占比</w:t>
      </w:r>
      <w:r>
        <w:rPr>
          <w:rFonts w:hint="eastAsia" w:ascii="仿宋_GB2312" w:eastAsia="仿宋_GB2312" w:cs="DengXian-Regular"/>
          <w:sz w:val="32"/>
          <w:szCs w:val="32"/>
        </w:rPr>
        <w:t>1.08%。</w:t>
      </w:r>
    </w:p>
    <w:p>
      <w:pPr>
        <w:spacing w:after="0" w:line="360" w:lineRule="auto"/>
        <w:ind w:firstLine="640" w:firstLineChars="200"/>
        <w:jc w:val="both"/>
        <w:rPr>
          <w:rFonts w:ascii="仿宋_GB2312" w:eastAsia="仿宋_GB2312" w:cs="Times New Roman" w:hAnsiTheme="minorEastAsia"/>
          <w:bCs/>
          <w:sz w:val="32"/>
          <w:szCs w:val="32"/>
          <w:u w:color="000000"/>
        </w:rPr>
      </w:pPr>
      <w:r>
        <w:rPr>
          <w:rFonts w:hint="eastAsia" w:ascii="仿宋_GB2312" w:eastAsia="仿宋_GB2312" w:cs="DengXian-Regular"/>
          <w:sz w:val="32"/>
          <w:szCs w:val="32"/>
        </w:rPr>
        <w:t>部门一般公共预算财政拨款决算收入比年初预算减少309.75万元，完成年初预算的</w:t>
      </w:r>
      <w:r>
        <w:rPr>
          <w:rFonts w:ascii="仿宋_GB2312" w:eastAsia="仿宋_GB2312" w:cs="DengXian-Regular"/>
          <w:sz w:val="32"/>
          <w:szCs w:val="32"/>
        </w:rPr>
        <w:t>85</w:t>
      </w:r>
      <w:r>
        <w:rPr>
          <w:rFonts w:hint="eastAsia" w:ascii="仿宋_GB2312" w:eastAsia="仿宋_GB2312" w:cs="DengXian-Regular"/>
          <w:sz w:val="32"/>
          <w:szCs w:val="32"/>
        </w:rPr>
        <w:t>%。决算收入小于预算收入的主要原因为2019年度人</w:t>
      </w:r>
      <w:r>
        <w:rPr>
          <w:rFonts w:ascii="仿宋_GB2312" w:eastAsia="仿宋_GB2312" w:cs="DengXian-Regular"/>
          <w:sz w:val="32"/>
          <w:szCs w:val="32"/>
        </w:rPr>
        <w:t>员经费</w:t>
      </w:r>
      <w:r>
        <w:rPr>
          <w:rFonts w:hint="eastAsia" w:ascii="仿宋_GB2312" w:eastAsia="仿宋_GB2312" w:cs="DengXian-Regular"/>
          <w:sz w:val="32"/>
          <w:szCs w:val="32"/>
        </w:rPr>
        <w:t>保险</w:t>
      </w:r>
      <w:r>
        <w:rPr>
          <w:rFonts w:ascii="仿宋_GB2312" w:eastAsia="仿宋_GB2312" w:cs="DengXian-Regular"/>
          <w:sz w:val="32"/>
          <w:szCs w:val="32"/>
        </w:rPr>
        <w:t>缴费降低及</w:t>
      </w:r>
      <w:r>
        <w:rPr>
          <w:rFonts w:hint="eastAsia" w:ascii="仿宋_GB2312" w:eastAsia="仿宋_GB2312" w:cs="DengXian-Regular"/>
          <w:sz w:val="32"/>
          <w:szCs w:val="32"/>
        </w:rPr>
        <w:t>部分</w:t>
      </w:r>
      <w:r>
        <w:rPr>
          <w:rFonts w:ascii="仿宋_GB2312" w:eastAsia="仿宋_GB2312" w:cs="DengXian-Regular"/>
          <w:sz w:val="32"/>
          <w:szCs w:val="32"/>
        </w:rPr>
        <w:t>项目</w:t>
      </w:r>
      <w:r>
        <w:rPr>
          <w:rFonts w:hint="eastAsia" w:ascii="仿宋_GB2312" w:eastAsia="仿宋_GB2312" w:cs="DengXian-Regular"/>
          <w:sz w:val="32"/>
          <w:szCs w:val="32"/>
        </w:rPr>
        <w:t>未达</w:t>
      </w:r>
      <w:r>
        <w:rPr>
          <w:rFonts w:ascii="仿宋_GB2312" w:eastAsia="仿宋_GB2312" w:cs="DengXian-Regular"/>
          <w:sz w:val="32"/>
          <w:szCs w:val="32"/>
        </w:rPr>
        <w:t>到支付条件</w:t>
      </w:r>
      <w:r>
        <w:rPr>
          <w:rFonts w:hint="eastAsia" w:ascii="仿宋_GB2312" w:eastAsia="仿宋_GB2312" w:cs="DengXian-Regular"/>
          <w:sz w:val="32"/>
          <w:szCs w:val="32"/>
        </w:rPr>
        <w:t>。</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2064.57</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1080.57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984</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一般公共</w:t>
      </w:r>
      <w:r>
        <w:rPr>
          <w:rFonts w:ascii="仿宋_GB2312" w:eastAsia="仿宋_GB2312" w:cs="DengXian-Regular"/>
          <w:sz w:val="32"/>
          <w:szCs w:val="32"/>
        </w:rPr>
        <w:t>服务</w:t>
      </w:r>
      <w:r>
        <w:rPr>
          <w:rFonts w:hint="eastAsia" w:ascii="仿宋_GB2312" w:eastAsia="仿宋_GB2312" w:cs="DengXian-Regular"/>
          <w:sz w:val="32"/>
          <w:szCs w:val="32"/>
        </w:rPr>
        <w:t>支出</w:t>
      </w:r>
      <w:r>
        <w:rPr>
          <w:rFonts w:ascii="仿宋_GB2312" w:eastAsia="仿宋_GB2312" w:cs="DengXian-Regular"/>
          <w:sz w:val="32"/>
          <w:szCs w:val="32"/>
        </w:rPr>
        <w:t>1865.88</w:t>
      </w:r>
      <w:r>
        <w:rPr>
          <w:rFonts w:hint="eastAsia" w:ascii="仿宋_GB2312" w:eastAsia="仿宋_GB2312" w:cs="DengXian-Regular"/>
          <w:sz w:val="32"/>
          <w:szCs w:val="32"/>
        </w:rPr>
        <w:t>万元，社会保障和就业支出</w:t>
      </w:r>
      <w:r>
        <w:rPr>
          <w:rFonts w:ascii="仿宋_GB2312" w:eastAsia="仿宋_GB2312" w:cs="DengXian-Regular"/>
          <w:sz w:val="32"/>
          <w:szCs w:val="32"/>
        </w:rPr>
        <w:t>103.1</w:t>
      </w:r>
      <w:r>
        <w:rPr>
          <w:rFonts w:hint="eastAsia" w:ascii="仿宋_GB2312" w:eastAsia="仿宋_GB2312" w:cs="DengXian-Regular"/>
          <w:sz w:val="32"/>
          <w:szCs w:val="32"/>
        </w:rPr>
        <w:t>万元，卫生健康</w:t>
      </w:r>
      <w:r>
        <w:rPr>
          <w:rFonts w:ascii="仿宋_GB2312" w:eastAsia="仿宋_GB2312" w:cs="DengXian-Regular"/>
          <w:sz w:val="32"/>
          <w:szCs w:val="32"/>
        </w:rPr>
        <w:t>支出32.47</w:t>
      </w:r>
      <w:r>
        <w:rPr>
          <w:rFonts w:hint="eastAsia" w:ascii="仿宋_GB2312" w:eastAsia="仿宋_GB2312" w:cs="DengXian-Regular"/>
          <w:sz w:val="32"/>
          <w:szCs w:val="32"/>
        </w:rPr>
        <w:t>万元，住房保障支出</w:t>
      </w:r>
      <w:r>
        <w:rPr>
          <w:rFonts w:ascii="仿宋_GB2312" w:eastAsia="仿宋_GB2312" w:cs="DengXian-Regular"/>
          <w:sz w:val="32"/>
          <w:szCs w:val="32"/>
        </w:rPr>
        <w:t>51.12</w:t>
      </w:r>
      <w:r>
        <w:rPr>
          <w:rFonts w:hint="eastAsia" w:ascii="仿宋_GB2312" w:eastAsia="仿宋_GB2312" w:cs="DengXian-Regular"/>
          <w:sz w:val="32"/>
          <w:szCs w:val="32"/>
        </w:rPr>
        <w:t>万元，</w:t>
      </w:r>
      <w:r>
        <w:rPr>
          <w:rFonts w:ascii="仿宋_GB2312" w:eastAsia="仿宋_GB2312" w:cs="DengXian-Regular"/>
          <w:sz w:val="32"/>
          <w:szCs w:val="32"/>
        </w:rPr>
        <w:t>农林</w:t>
      </w:r>
      <w:r>
        <w:rPr>
          <w:rFonts w:hint="eastAsia" w:ascii="仿宋_GB2312" w:eastAsia="仿宋_GB2312" w:cs="DengXian-Regular"/>
          <w:sz w:val="32"/>
          <w:szCs w:val="32"/>
        </w:rPr>
        <w:t>水</w:t>
      </w:r>
      <w:r>
        <w:rPr>
          <w:rFonts w:ascii="仿宋_GB2312" w:eastAsia="仿宋_GB2312" w:cs="DengXian-Regular"/>
          <w:sz w:val="32"/>
          <w:szCs w:val="32"/>
        </w:rPr>
        <w:t>支出12</w:t>
      </w:r>
      <w:r>
        <w:rPr>
          <w:rFonts w:hint="eastAsia" w:ascii="仿宋_GB2312" w:eastAsia="仿宋_GB2312" w:cs="DengXian-Regular"/>
          <w:sz w:val="32"/>
          <w:szCs w:val="32"/>
        </w:rPr>
        <w:t>万元。</w:t>
      </w:r>
      <w:r>
        <w:rPr>
          <w:rFonts w:ascii="仿宋_GB2312" w:eastAsia="仿宋_GB2312" w:cs="Times New Roman" w:hAnsiTheme="minorEastAsia"/>
          <w:sz w:val="32"/>
          <w:szCs w:val="32"/>
          <w:u w:color="000000"/>
        </w:rPr>
        <w:t xml:space="preserve">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2019年度</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1747.03</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916.88</w:t>
      </w:r>
      <w:r>
        <w:rPr>
          <w:rFonts w:hint="eastAsia" w:ascii="仿宋_GB2312" w:eastAsia="仿宋_GB2312" w:cs="Times New Roman" w:hAnsiTheme="minorEastAsia"/>
          <w:sz w:val="32"/>
          <w:szCs w:val="32"/>
          <w:u w:color="000000"/>
        </w:rPr>
        <w:t>万元，项目支出830.15万元。决算支出按功能分类包含：</w:t>
      </w:r>
      <w:r>
        <w:rPr>
          <w:rFonts w:hint="eastAsia" w:ascii="仿宋_GB2312" w:eastAsia="仿宋_GB2312" w:cs="DengXian-Regular"/>
          <w:sz w:val="32"/>
          <w:szCs w:val="32"/>
        </w:rPr>
        <w:t>一般公共服务支出15</w:t>
      </w:r>
      <w:r>
        <w:rPr>
          <w:rFonts w:ascii="仿宋_GB2312" w:eastAsia="仿宋_GB2312" w:cs="DengXian-Regular"/>
          <w:sz w:val="32"/>
          <w:szCs w:val="32"/>
        </w:rPr>
        <w:t>48.91</w:t>
      </w:r>
      <w:r>
        <w:rPr>
          <w:rFonts w:hint="eastAsia" w:ascii="仿宋_GB2312" w:eastAsia="仿宋_GB2312" w:cs="DengXian-Regular"/>
          <w:sz w:val="32"/>
          <w:szCs w:val="32"/>
        </w:rPr>
        <w:t>万元，占比</w:t>
      </w:r>
      <w:r>
        <w:rPr>
          <w:rFonts w:ascii="仿宋_GB2312" w:eastAsia="仿宋_GB2312" w:cs="DengXian-Regular"/>
          <w:sz w:val="32"/>
          <w:szCs w:val="32"/>
        </w:rPr>
        <w:t>88.66</w:t>
      </w:r>
      <w:r>
        <w:rPr>
          <w:rFonts w:hint="eastAsia" w:ascii="仿宋_GB2312" w:eastAsia="仿宋_GB2312" w:cs="DengXian-Regular"/>
          <w:sz w:val="32"/>
          <w:szCs w:val="32"/>
        </w:rPr>
        <w:t>%；社会保障和就业支出127.</w:t>
      </w:r>
      <w:r>
        <w:rPr>
          <w:rFonts w:ascii="仿宋_GB2312" w:eastAsia="仿宋_GB2312" w:cs="DengXian-Regular"/>
          <w:sz w:val="32"/>
          <w:szCs w:val="32"/>
        </w:rPr>
        <w:t>24</w:t>
      </w:r>
      <w:r>
        <w:rPr>
          <w:rFonts w:hint="eastAsia" w:ascii="仿宋_GB2312" w:eastAsia="仿宋_GB2312" w:cs="DengXian-Regular"/>
          <w:sz w:val="32"/>
          <w:szCs w:val="32"/>
        </w:rPr>
        <w:t>万元，占比</w:t>
      </w:r>
      <w:r>
        <w:rPr>
          <w:rFonts w:ascii="仿宋_GB2312" w:eastAsia="仿宋_GB2312" w:cs="DengXian-Regular"/>
          <w:sz w:val="32"/>
          <w:szCs w:val="32"/>
        </w:rPr>
        <w:t>7.28</w:t>
      </w:r>
      <w:r>
        <w:rPr>
          <w:rFonts w:hint="eastAsia" w:ascii="仿宋_GB2312" w:eastAsia="仿宋_GB2312" w:cs="DengXian-Regular"/>
          <w:sz w:val="32"/>
          <w:szCs w:val="32"/>
        </w:rPr>
        <w:t>%；卫生健康</w:t>
      </w:r>
      <w:r>
        <w:rPr>
          <w:rFonts w:ascii="仿宋_GB2312" w:eastAsia="仿宋_GB2312" w:cs="DengXian-Regular"/>
          <w:sz w:val="32"/>
          <w:szCs w:val="32"/>
        </w:rPr>
        <w:t>支出23.94</w:t>
      </w:r>
      <w:r>
        <w:rPr>
          <w:rFonts w:hint="eastAsia" w:ascii="仿宋_GB2312" w:eastAsia="仿宋_GB2312" w:cs="DengXian-Regular"/>
          <w:sz w:val="32"/>
          <w:szCs w:val="32"/>
        </w:rPr>
        <w:t>万元，占比</w:t>
      </w:r>
      <w:r>
        <w:rPr>
          <w:rFonts w:ascii="仿宋_GB2312" w:eastAsia="仿宋_GB2312" w:cs="DengXian-Regular"/>
          <w:sz w:val="32"/>
          <w:szCs w:val="32"/>
        </w:rPr>
        <w:t>1.37</w:t>
      </w:r>
      <w:r>
        <w:rPr>
          <w:rFonts w:hint="eastAsia" w:ascii="仿宋_GB2312" w:eastAsia="仿宋_GB2312" w:cs="DengXian-Regular"/>
          <w:sz w:val="32"/>
          <w:szCs w:val="32"/>
        </w:rPr>
        <w:t>%；住房保障支出</w:t>
      </w:r>
      <w:r>
        <w:rPr>
          <w:rFonts w:ascii="仿宋_GB2312" w:eastAsia="仿宋_GB2312" w:cs="DengXian-Regular"/>
          <w:sz w:val="32"/>
          <w:szCs w:val="32"/>
        </w:rPr>
        <w:t>46.93</w:t>
      </w:r>
      <w:r>
        <w:rPr>
          <w:rFonts w:hint="eastAsia" w:ascii="仿宋_GB2312" w:eastAsia="仿宋_GB2312" w:cs="DengXian-Regular"/>
          <w:sz w:val="32"/>
          <w:szCs w:val="32"/>
        </w:rPr>
        <w:t>万元，占比2.6</w:t>
      </w:r>
      <w:r>
        <w:rPr>
          <w:rFonts w:ascii="仿宋_GB2312" w:eastAsia="仿宋_GB2312" w:cs="DengXian-Regular"/>
          <w:sz w:val="32"/>
          <w:szCs w:val="32"/>
        </w:rPr>
        <w:t>9</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财政拨款决算支出比年初预算减少317.54万元。决算支出完成年初预算的</w:t>
      </w:r>
      <w:r>
        <w:rPr>
          <w:rFonts w:ascii="仿宋_GB2312" w:eastAsia="仿宋_GB2312" w:cs="DengXian-Regular"/>
          <w:sz w:val="32"/>
          <w:szCs w:val="32"/>
        </w:rPr>
        <w:t>84.62</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主要原因为2019年度人员经费保险缴费降低、节</w:t>
      </w:r>
      <w:r>
        <w:rPr>
          <w:rFonts w:ascii="仿宋_GB2312" w:eastAsia="仿宋_GB2312" w:cs="DengXian-Regular"/>
          <w:sz w:val="32"/>
          <w:szCs w:val="32"/>
        </w:rPr>
        <w:t>省开支、</w:t>
      </w:r>
      <w:r>
        <w:rPr>
          <w:rFonts w:hint="eastAsia" w:ascii="仿宋_GB2312" w:eastAsia="仿宋_GB2312" w:cs="DengXian-Regular"/>
          <w:sz w:val="32"/>
          <w:szCs w:val="32"/>
        </w:rPr>
        <w:t>压</w:t>
      </w:r>
      <w:r>
        <w:rPr>
          <w:rFonts w:ascii="仿宋_GB2312" w:eastAsia="仿宋_GB2312" w:cs="DengXian-Regular"/>
          <w:sz w:val="32"/>
          <w:szCs w:val="32"/>
        </w:rPr>
        <w:t>减支出</w:t>
      </w:r>
      <w:r>
        <w:rPr>
          <w:rFonts w:hint="eastAsia" w:ascii="仿宋_GB2312" w:eastAsia="仿宋_GB2312" w:cs="DengXian-Regular"/>
          <w:sz w:val="32"/>
          <w:szCs w:val="32"/>
        </w:rPr>
        <w:t>以</w:t>
      </w:r>
      <w:r>
        <w:rPr>
          <w:rFonts w:ascii="仿宋_GB2312" w:eastAsia="仿宋_GB2312" w:cs="DengXian-Regular"/>
          <w:sz w:val="32"/>
          <w:szCs w:val="32"/>
        </w:rPr>
        <w:t>及</w:t>
      </w:r>
      <w:r>
        <w:rPr>
          <w:rFonts w:hint="eastAsia" w:ascii="仿宋_GB2312" w:eastAsia="仿宋_GB2312" w:cs="DengXian-Regular"/>
          <w:sz w:val="32"/>
          <w:szCs w:val="32"/>
        </w:rPr>
        <w:t>部分项目未达到支付条件。</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我部门2019年实际项目支出</w:t>
      </w:r>
      <w:r>
        <w:rPr>
          <w:rFonts w:ascii="仿宋_GB2312" w:eastAsia="仿宋_GB2312" w:cs="DengXian-Regular"/>
          <w:sz w:val="32"/>
          <w:szCs w:val="32"/>
        </w:rPr>
        <w:t>830.15</w:t>
      </w:r>
      <w:r>
        <w:rPr>
          <w:rFonts w:hint="eastAsia" w:ascii="仿宋_GB2312" w:eastAsia="仿宋_GB2312" w:cs="DengXian-Regular"/>
          <w:sz w:val="32"/>
          <w:szCs w:val="32"/>
        </w:rPr>
        <w:t>万元，决算报表中项目支出</w:t>
      </w:r>
      <w:r>
        <w:rPr>
          <w:rFonts w:ascii="仿宋_GB2312" w:eastAsia="仿宋_GB2312" w:cs="DengXian-Regular"/>
          <w:sz w:val="32"/>
          <w:szCs w:val="32"/>
        </w:rPr>
        <w:t>830.15</w:t>
      </w:r>
      <w:r>
        <w:rPr>
          <w:rFonts w:hint="eastAsia" w:ascii="仿宋_GB2312" w:eastAsia="仿宋_GB2312" w:cs="DengXian-Regular"/>
          <w:sz w:val="32"/>
          <w:szCs w:val="32"/>
        </w:rPr>
        <w:t>万元，实际支出与决算报表一致</w:t>
      </w:r>
      <w:r>
        <w:rPr>
          <w:rFonts w:ascii="仿宋_GB2312" w:eastAsia="仿宋_GB2312" w:cs="DengXian-Regular"/>
          <w:sz w:val="32"/>
          <w:szCs w:val="32"/>
        </w:rPr>
        <w:t>。</w:t>
      </w:r>
    </w:p>
    <w:p>
      <w:pPr>
        <w:pStyle w:val="4"/>
        <w:spacing w:before="0" w:after="0"/>
        <w:ind w:firstLine="643" w:firstLineChars="200"/>
        <w:jc w:val="both"/>
        <w:rPr>
          <w:rFonts w:ascii="仿宋_GB2312" w:hAnsi="Tahoma" w:cs="DengXian-Regular"/>
          <w:sz w:val="32"/>
        </w:rPr>
      </w:pPr>
      <w:bookmarkStart w:id="13" w:name="_Toc19291"/>
      <w:bookmarkStart w:id="14" w:name="_Toc492652769"/>
      <w:bookmarkStart w:id="15" w:name="_Toc465149503"/>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2019年我部门“三公”经费预算</w:t>
      </w:r>
      <w:r>
        <w:rPr>
          <w:rFonts w:ascii="仿宋_GB2312" w:eastAsia="仿宋_GB2312" w:cs="DengXian-Regular"/>
          <w:sz w:val="32"/>
          <w:szCs w:val="32"/>
        </w:rPr>
        <w:t>35.3</w:t>
      </w:r>
      <w:r>
        <w:rPr>
          <w:rFonts w:hint="eastAsia" w:ascii="仿宋_GB2312" w:eastAsia="仿宋_GB2312" w:cs="DengXian-Regular"/>
          <w:sz w:val="32"/>
          <w:szCs w:val="32"/>
        </w:rPr>
        <w:t>万元（公务用车运行维护费</w:t>
      </w:r>
      <w:r>
        <w:rPr>
          <w:rFonts w:ascii="仿宋_GB2312" w:eastAsia="仿宋_GB2312" w:cs="DengXian-Regular"/>
          <w:sz w:val="32"/>
          <w:szCs w:val="32"/>
        </w:rPr>
        <w:t>28</w:t>
      </w:r>
      <w:r>
        <w:rPr>
          <w:rFonts w:hint="eastAsia" w:ascii="仿宋_GB2312" w:eastAsia="仿宋_GB2312" w:cs="DengXian-Regular"/>
          <w:sz w:val="32"/>
          <w:szCs w:val="32"/>
        </w:rPr>
        <w:t>万元，公务接待费</w:t>
      </w:r>
      <w:r>
        <w:rPr>
          <w:rFonts w:ascii="仿宋_GB2312" w:eastAsia="仿宋_GB2312" w:cs="DengXian-Regular"/>
          <w:sz w:val="32"/>
          <w:szCs w:val="32"/>
        </w:rPr>
        <w:t>7.3</w:t>
      </w:r>
      <w:r>
        <w:rPr>
          <w:rFonts w:hint="eastAsia" w:ascii="仿宋_GB2312" w:eastAsia="仿宋_GB2312" w:cs="DengXian-Regular"/>
          <w:sz w:val="32"/>
          <w:szCs w:val="32"/>
        </w:rPr>
        <w:t>万元），实际支出</w:t>
      </w:r>
      <w:r>
        <w:rPr>
          <w:rFonts w:ascii="仿宋_GB2312" w:eastAsia="仿宋_GB2312" w:cs="DengXian-Regular"/>
          <w:sz w:val="32"/>
          <w:szCs w:val="32"/>
        </w:rPr>
        <w:t>7.86</w:t>
      </w:r>
      <w:r>
        <w:rPr>
          <w:rFonts w:hint="eastAsia" w:ascii="仿宋_GB2312" w:eastAsia="仿宋_GB2312" w:cs="DengXian-Regular"/>
          <w:sz w:val="32"/>
          <w:szCs w:val="32"/>
        </w:rPr>
        <w:t>万元（公务用车运行维护费</w:t>
      </w:r>
      <w:r>
        <w:rPr>
          <w:rFonts w:ascii="仿宋_GB2312" w:eastAsia="仿宋_GB2312" w:cs="DengXian-Regular"/>
          <w:sz w:val="32"/>
          <w:szCs w:val="32"/>
        </w:rPr>
        <w:t>6.7</w:t>
      </w:r>
      <w:r>
        <w:rPr>
          <w:rFonts w:hint="eastAsia" w:ascii="仿宋_GB2312" w:eastAsia="仿宋_GB2312" w:cs="DengXian-Regular"/>
          <w:sz w:val="32"/>
          <w:szCs w:val="32"/>
        </w:rPr>
        <w:t>万元，公务接待费</w:t>
      </w:r>
      <w:r>
        <w:rPr>
          <w:rFonts w:ascii="仿宋_GB2312" w:eastAsia="仿宋_GB2312" w:cs="DengXian-Regular"/>
          <w:sz w:val="32"/>
          <w:szCs w:val="32"/>
        </w:rPr>
        <w:t>1.16</w:t>
      </w:r>
      <w:r>
        <w:rPr>
          <w:rFonts w:hint="eastAsia" w:ascii="仿宋_GB2312" w:eastAsia="仿宋_GB2312" w:cs="DengXian-Regular"/>
          <w:sz w:val="32"/>
          <w:szCs w:val="32"/>
        </w:rPr>
        <w:t>万元），比预算减少</w:t>
      </w:r>
      <w:r>
        <w:rPr>
          <w:rFonts w:ascii="仿宋_GB2312" w:eastAsia="仿宋_GB2312" w:cs="DengXian-Regular"/>
          <w:sz w:val="32"/>
          <w:szCs w:val="32"/>
        </w:rPr>
        <w:t>27.44</w:t>
      </w:r>
      <w:r>
        <w:rPr>
          <w:rFonts w:hint="eastAsia" w:ascii="仿宋_GB2312" w:eastAsia="仿宋_GB2312" w:cs="DengXian-Regular"/>
          <w:sz w:val="32"/>
          <w:szCs w:val="32"/>
        </w:rPr>
        <w:t>万元，节约率</w:t>
      </w:r>
      <w:r>
        <w:rPr>
          <w:rFonts w:ascii="仿宋_GB2312" w:eastAsia="仿宋_GB2312" w:cs="DengXian-Regular"/>
          <w:sz w:val="32"/>
          <w:szCs w:val="32"/>
        </w:rPr>
        <w:t>77.73</w:t>
      </w:r>
      <w:r>
        <w:rPr>
          <w:rFonts w:hint="eastAsia" w:ascii="仿宋_GB2312" w:eastAsia="仿宋_GB2312" w:cs="DengXian-Regular"/>
          <w:sz w:val="32"/>
          <w:szCs w:val="32"/>
        </w:rPr>
        <w:t>%。2019年“三公”经费预算数与2018年预算数相比无变化，决算数与2018年实际支出相比，减少</w:t>
      </w:r>
      <w:r>
        <w:rPr>
          <w:rFonts w:ascii="仿宋_GB2312" w:eastAsia="仿宋_GB2312" w:cs="DengXian-Regular"/>
          <w:sz w:val="32"/>
          <w:szCs w:val="32"/>
        </w:rPr>
        <w:t>3.35</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区财政局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r>
              <w:rPr>
                <w:rFonts w:asciiTheme="minorEastAsia" w:hAnsiTheme="minorEastAsia" w:eastAsiaTheme="minorEastAsia" w:cstheme="minorEastAsia"/>
                <w:color w:val="000000"/>
                <w:sz w:val="21"/>
                <w:szCs w:val="21"/>
              </w:rPr>
              <w:t>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pPr>
            <w:r>
              <w:rPr>
                <w:rFonts w:hint="eastAsia" w:asciiTheme="minorEastAsia" w:hAnsiTheme="minorEastAsia" w:eastAsiaTheme="minorEastAsia" w:cstheme="minorEastAsia"/>
                <w:color w:val="000000"/>
                <w:sz w:val="21"/>
                <w:szCs w:val="21"/>
              </w:rPr>
              <w:t>无</w:t>
            </w:r>
            <w:r>
              <w:rPr>
                <w:rFonts w:asciiTheme="minorEastAsia" w:hAnsiTheme="minorEastAsia" w:eastAsiaTheme="minorEastAsia" w:cstheme="minorEastAsia"/>
                <w:color w:val="000000"/>
                <w:sz w:val="21"/>
                <w:szCs w:val="21"/>
              </w:rPr>
              <w:t>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35.3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35.3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7.86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pPr>
            <w:r>
              <w:rPr>
                <w:rFonts w:hint="eastAsia" w:asciiTheme="minorEastAsia" w:hAnsiTheme="minorEastAsia" w:eastAsiaTheme="minorEastAsia" w:cstheme="minorEastAsia"/>
                <w:color w:val="000000"/>
                <w:sz w:val="21"/>
                <w:szCs w:val="21"/>
              </w:rPr>
              <w:t>无</w:t>
            </w:r>
            <w:r>
              <w:rPr>
                <w:rFonts w:asciiTheme="minorEastAsia" w:hAnsiTheme="minorEastAsia" w:eastAsiaTheme="minorEastAsia" w:cstheme="minorEastAsia"/>
                <w:color w:val="000000"/>
                <w:sz w:val="21"/>
                <w:szCs w:val="21"/>
              </w:rPr>
              <w:t>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-3.36</w:t>
            </w:r>
          </w:p>
        </w:tc>
      </w:tr>
    </w:tbl>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1、公务用车：2019年底车辆合计</w:t>
      </w:r>
      <w:r>
        <w:rPr>
          <w:rFonts w:ascii="仿宋_GB2312" w:eastAsia="仿宋_GB2312" w:cs="DengXian-Regular"/>
          <w:sz w:val="32"/>
          <w:szCs w:val="32"/>
        </w:rPr>
        <w:t>3</w:t>
      </w:r>
      <w:r>
        <w:rPr>
          <w:rFonts w:hint="eastAsia" w:ascii="仿宋_GB2312" w:eastAsia="仿宋_GB2312" w:cs="DengXian-Regular"/>
          <w:sz w:val="32"/>
          <w:szCs w:val="32"/>
        </w:rPr>
        <w:t>辆，机要</w:t>
      </w:r>
      <w:r>
        <w:rPr>
          <w:rFonts w:ascii="仿宋_GB2312" w:eastAsia="仿宋_GB2312" w:cs="DengXian-Regular"/>
          <w:sz w:val="32"/>
          <w:szCs w:val="32"/>
        </w:rPr>
        <w:t>通信</w:t>
      </w:r>
      <w:r>
        <w:rPr>
          <w:rFonts w:hint="eastAsia" w:ascii="仿宋_GB2312" w:eastAsia="仿宋_GB2312" w:cs="DengXian-Regular"/>
          <w:sz w:val="32"/>
          <w:szCs w:val="32"/>
        </w:rPr>
        <w:t>用车</w:t>
      </w:r>
      <w:r>
        <w:rPr>
          <w:rFonts w:ascii="仿宋_GB2312" w:eastAsia="仿宋_GB2312" w:cs="DengXian-Regular"/>
          <w:sz w:val="32"/>
          <w:szCs w:val="32"/>
        </w:rPr>
        <w:t>1</w:t>
      </w:r>
      <w:r>
        <w:rPr>
          <w:rFonts w:hint="eastAsia" w:ascii="仿宋_GB2312" w:eastAsia="仿宋_GB2312" w:cs="DengXian-Regular"/>
          <w:sz w:val="32"/>
          <w:szCs w:val="32"/>
        </w:rPr>
        <w:t>辆，应</w:t>
      </w:r>
      <w:r>
        <w:rPr>
          <w:rFonts w:ascii="仿宋_GB2312" w:eastAsia="仿宋_GB2312" w:cs="DengXian-Regular"/>
          <w:sz w:val="32"/>
          <w:szCs w:val="32"/>
        </w:rPr>
        <w:t>急保障用车</w:t>
      </w:r>
      <w:r>
        <w:rPr>
          <w:rFonts w:hint="eastAsia" w:ascii="仿宋_GB2312" w:eastAsia="仿宋_GB2312" w:cs="DengXian-Regular"/>
          <w:sz w:val="32"/>
          <w:szCs w:val="32"/>
        </w:rPr>
        <w:t>1辆，其他用车</w:t>
      </w:r>
      <w:r>
        <w:rPr>
          <w:rFonts w:ascii="仿宋_GB2312" w:eastAsia="仿宋_GB2312" w:cs="DengXian-Regular"/>
          <w:sz w:val="32"/>
          <w:szCs w:val="32"/>
        </w:rPr>
        <w:t>1</w:t>
      </w:r>
      <w:r>
        <w:rPr>
          <w:rFonts w:hint="eastAsia" w:ascii="仿宋_GB2312" w:eastAsia="仿宋_GB2312" w:cs="DengXian-Regular"/>
          <w:sz w:val="32"/>
          <w:szCs w:val="32"/>
        </w:rPr>
        <w:t>辆。2019年公务用车购置及运维费年初预算</w:t>
      </w:r>
      <w:r>
        <w:rPr>
          <w:rFonts w:ascii="仿宋_GB2312" w:eastAsia="仿宋_GB2312" w:cs="DengXian-Regular"/>
          <w:sz w:val="32"/>
          <w:szCs w:val="32"/>
        </w:rPr>
        <w:t>28</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6.7</w:t>
      </w:r>
      <w:r>
        <w:rPr>
          <w:rFonts w:hint="eastAsia" w:ascii="仿宋_GB2312" w:eastAsia="仿宋_GB2312" w:cs="DengXian-Regular"/>
          <w:sz w:val="32"/>
          <w:szCs w:val="32"/>
        </w:rPr>
        <w:t>万元，比预算减少</w:t>
      </w:r>
      <w:r>
        <w:rPr>
          <w:rFonts w:ascii="仿宋_GB2312" w:eastAsia="仿宋_GB2312" w:cs="DengXian-Regular"/>
          <w:sz w:val="32"/>
          <w:szCs w:val="32"/>
        </w:rPr>
        <w:t>21.3</w:t>
      </w:r>
      <w:r>
        <w:rPr>
          <w:rFonts w:hint="eastAsia" w:ascii="仿宋_GB2312" w:eastAsia="仿宋_GB2312" w:cs="DengXian-Regular"/>
          <w:sz w:val="32"/>
          <w:szCs w:val="32"/>
        </w:rPr>
        <w:t>万元，节约率</w:t>
      </w:r>
      <w:r>
        <w:rPr>
          <w:rFonts w:ascii="仿宋_GB2312" w:eastAsia="仿宋_GB2312" w:cs="DengXian-Regular"/>
          <w:sz w:val="32"/>
          <w:szCs w:val="32"/>
        </w:rPr>
        <w:t>76</w:t>
      </w:r>
      <w:r>
        <w:rPr>
          <w:rFonts w:hint="eastAsia" w:ascii="仿宋_GB2312" w:eastAsia="仿宋_GB2312" w:cs="DengXian-Regular"/>
          <w:sz w:val="32"/>
          <w:szCs w:val="32"/>
        </w:rPr>
        <w:t>%。2019年预算数与2018年预算相比无变化，决算数与2018年实际支出相比，减少</w:t>
      </w:r>
      <w:r>
        <w:rPr>
          <w:rFonts w:ascii="仿宋_GB2312" w:eastAsia="仿宋_GB2312" w:cs="DengXian-Regular"/>
          <w:sz w:val="32"/>
          <w:szCs w:val="32"/>
        </w:rPr>
        <w:t>1.45</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2、公务接待：2019年公务接待费年初预算</w:t>
      </w:r>
      <w:r>
        <w:rPr>
          <w:rFonts w:ascii="仿宋_GB2312" w:eastAsia="仿宋_GB2312" w:cs="DengXian-Regular"/>
          <w:sz w:val="32"/>
          <w:szCs w:val="32"/>
        </w:rPr>
        <w:t>7.3</w:t>
      </w:r>
      <w:r>
        <w:rPr>
          <w:rFonts w:hint="eastAsia" w:ascii="仿宋_GB2312" w:eastAsia="仿宋_GB2312" w:cs="DengXian-Regular"/>
          <w:sz w:val="32"/>
          <w:szCs w:val="32"/>
        </w:rPr>
        <w:t>万元，实际支出</w:t>
      </w:r>
      <w:r>
        <w:rPr>
          <w:rFonts w:ascii="仿宋_GB2312" w:eastAsia="仿宋_GB2312" w:cs="DengXian-Regular"/>
          <w:sz w:val="32"/>
          <w:szCs w:val="32"/>
        </w:rPr>
        <w:t>1.16</w:t>
      </w:r>
      <w:r>
        <w:rPr>
          <w:rFonts w:hint="eastAsia" w:ascii="仿宋_GB2312" w:eastAsia="仿宋_GB2312" w:cs="DengXian-Regular"/>
          <w:sz w:val="32"/>
          <w:szCs w:val="32"/>
        </w:rPr>
        <w:t>万元，比预算减少了</w:t>
      </w:r>
      <w:r>
        <w:rPr>
          <w:rFonts w:ascii="仿宋_GB2312" w:eastAsia="仿宋_GB2312" w:cs="DengXian-Regular"/>
          <w:sz w:val="32"/>
          <w:szCs w:val="32"/>
        </w:rPr>
        <w:t>6.14</w:t>
      </w:r>
      <w:r>
        <w:rPr>
          <w:rFonts w:hint="eastAsia" w:ascii="仿宋_GB2312" w:eastAsia="仿宋_GB2312" w:cs="DengXian-Regular"/>
          <w:sz w:val="32"/>
          <w:szCs w:val="32"/>
        </w:rPr>
        <w:t>万元，节约率</w:t>
      </w:r>
      <w:r>
        <w:rPr>
          <w:rFonts w:ascii="仿宋_GB2312" w:eastAsia="仿宋_GB2312" w:cs="DengXian-Regular"/>
          <w:sz w:val="32"/>
          <w:szCs w:val="32"/>
        </w:rPr>
        <w:t>84</w:t>
      </w:r>
      <w:r>
        <w:rPr>
          <w:rFonts w:hint="eastAsia" w:ascii="仿宋_GB2312" w:eastAsia="仿宋_GB2312" w:cs="DengXian-Regular"/>
          <w:sz w:val="32"/>
          <w:szCs w:val="32"/>
        </w:rPr>
        <w:t>%。2019年预算数与2018年预算相比无变化，决算数与2018年实际支出相比，减少1.91万元。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根据绩效预算管理改革的有关政策和文件规定，我</w:t>
      </w:r>
      <w:r>
        <w:rPr>
          <w:rFonts w:ascii="仿宋_GB2312" w:eastAsia="仿宋_GB2312" w:cs="DengXian-Regular"/>
          <w:sz w:val="32"/>
          <w:szCs w:val="32"/>
        </w:rPr>
        <w:t>部门</w:t>
      </w:r>
      <w:r>
        <w:rPr>
          <w:rFonts w:hint="eastAsia" w:ascii="仿宋_GB2312" w:eastAsia="仿宋_GB2312" w:cs="DengXian-Regular"/>
          <w:sz w:val="32"/>
          <w:szCs w:val="32"/>
        </w:rPr>
        <w:t>绩效评价工作小组以绩效预算架构为指导，以部门预算文本及相关资料为基础，制定了部门整体支出绩效评价指标体系。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产出指标指标分值为25分，下设1个二级指标：责任履行，5个三级指标：结转结余率、项目资金使用率、财政法规宣传培训人次数、财政监督检查次数、财政项目投资评审完成率。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我部门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7、保定市徐水区财政局《关于开展2019年度财政专项资金部门绩效自评价工作的通知》（徐政财字﹝2020﹞14号）；</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8</w:t>
      </w:r>
      <w:r>
        <w:rPr>
          <w:rFonts w:hint="eastAsia" w:ascii="仿宋_GB2312" w:eastAsia="仿宋_GB2312" w:cs="DengXian-Regular"/>
          <w:sz w:val="32"/>
          <w:szCs w:val="32"/>
        </w:rPr>
        <w:t>.其他与部门绩效评价工作相关的文件。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我部门2019年部门整体支出绩效目标和指标的设置及完成情况；资金预算情况、实际收支情况及结转结余情况；部门履职对社会发展所带来的直接或间接影响及服务对象对部门履职效果的满意程度。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经与我部门</w:t>
      </w:r>
      <w:r>
        <w:rPr>
          <w:rFonts w:ascii="仿宋_GB2312" w:eastAsia="仿宋_GB2312" w:cs="DengXian-Regular"/>
          <w:sz w:val="32"/>
          <w:szCs w:val="32"/>
        </w:rPr>
        <w:t>各相关股室</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我部门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我</w:t>
      </w:r>
      <w:bookmarkStart w:id="78" w:name="_GoBack"/>
      <w:bookmarkEnd w:id="78"/>
      <w:r>
        <w:rPr>
          <w:rFonts w:hint="eastAsia" w:ascii="仿宋_GB2312" w:eastAsia="仿宋_GB2312" w:cs="DengXian-Regular"/>
          <w:sz w:val="32"/>
          <w:szCs w:val="32"/>
          <w:lang w:eastAsia="zh-CN"/>
        </w:rPr>
        <w:t>部门</w:t>
      </w:r>
      <w:r>
        <w:rPr>
          <w:rFonts w:hint="eastAsia" w:ascii="仿宋_GB2312" w:eastAsia="仿宋_GB2312" w:cs="DengXian-Regular"/>
          <w:sz w:val="32"/>
          <w:szCs w:val="32"/>
        </w:rPr>
        <w:t>整体支出绩效评价总得分为</w:t>
      </w:r>
      <w:r>
        <w:rPr>
          <w:rFonts w:ascii="仿宋_GB2312" w:eastAsia="仿宋_GB2312" w:cs="DengXian-Regular"/>
          <w:sz w:val="32"/>
          <w:szCs w:val="32"/>
        </w:rPr>
        <w:t>94</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1</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财政局单位职能配置内设机构和人员编制规定》和我部门2019年预算文本—部门职责工作活动绩效目标，评价工作组认为我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根据我部门2019年预算文本—部门职责工作活动绩效目标,该指标实际得分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根据我部门2019年预算文本及相关会计资料，所有收入均已纳入部门预算，部门支出按基本支出、项目支出分别编制。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根据我部门2019年预算文本—部门项目支出预算表， 2019年预算项目共</w:t>
      </w:r>
      <w:r>
        <w:rPr>
          <w:rFonts w:ascii="仿宋_GB2312" w:eastAsia="仿宋_GB2312" w:cs="DengXian-Regular"/>
          <w:sz w:val="32"/>
          <w:szCs w:val="32"/>
        </w:rPr>
        <w:t>14</w:t>
      </w:r>
      <w:r>
        <w:rPr>
          <w:rFonts w:hint="eastAsia" w:ascii="仿宋_GB2312" w:eastAsia="仿宋_GB2312" w:cs="DengXian-Regular"/>
          <w:sz w:val="32"/>
          <w:szCs w:val="32"/>
        </w:rPr>
        <w:t>个（详见附件2-2-2），涉及资金</w:t>
      </w:r>
      <w:r>
        <w:rPr>
          <w:rFonts w:ascii="仿宋_GB2312" w:eastAsia="仿宋_GB2312" w:cs="DengXian-Regular"/>
          <w:sz w:val="32"/>
          <w:szCs w:val="32"/>
        </w:rPr>
        <w:t>984</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984</w:t>
      </w:r>
      <w:r>
        <w:rPr>
          <w:rFonts w:hint="eastAsia" w:ascii="仿宋_GB2312" w:eastAsia="仿宋_GB2312" w:cs="DengXian-Regular"/>
          <w:sz w:val="32"/>
          <w:szCs w:val="32"/>
        </w:rPr>
        <w:t>/</w:t>
      </w:r>
      <w:r>
        <w:rPr>
          <w:rFonts w:ascii="仿宋_GB2312" w:eastAsia="仿宋_GB2312" w:cs="DengXian-Regular"/>
          <w:sz w:val="32"/>
          <w:szCs w:val="32"/>
        </w:rPr>
        <w:t>984</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该指标主要考核截至2019年底区我部门在职人员控制情况，通过在职人员控制率衡量。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根据保定市徐水区委办公室及保定市徐水区人民政府办公室关于印发《保定市徐水区财政局单位职能配置内设机构和人员编制规定》的通知（徐</w:t>
      </w:r>
      <w:r>
        <w:rPr>
          <w:rFonts w:ascii="仿宋_GB2312" w:eastAsia="仿宋_GB2312" w:cs="DengXian-Regular"/>
          <w:sz w:val="32"/>
          <w:szCs w:val="32"/>
        </w:rPr>
        <w:t>办字</w:t>
      </w:r>
      <w:r>
        <w:rPr>
          <w:rFonts w:hint="eastAsia" w:ascii="仿宋_GB2312" w:eastAsia="仿宋_GB2312" w:cs="DengXian-Regular"/>
          <w:sz w:val="32"/>
          <w:szCs w:val="32"/>
        </w:rPr>
        <w:t>[</w:t>
      </w:r>
      <w:r>
        <w:rPr>
          <w:rFonts w:ascii="仿宋_GB2312" w:eastAsia="仿宋_GB2312" w:cs="DengXian-Regular"/>
          <w:sz w:val="32"/>
          <w:szCs w:val="32"/>
        </w:rPr>
        <w:t>2019]20</w:t>
      </w:r>
      <w:r>
        <w:rPr>
          <w:rFonts w:hint="eastAsia" w:ascii="仿宋_GB2312" w:eastAsia="仿宋_GB2312" w:cs="DengXian-Regular"/>
          <w:sz w:val="32"/>
          <w:szCs w:val="32"/>
        </w:rPr>
        <w:t>号），以</w:t>
      </w:r>
      <w:r>
        <w:rPr>
          <w:rFonts w:ascii="仿宋_GB2312" w:eastAsia="仿宋_GB2312" w:cs="DengXian-Regular"/>
          <w:sz w:val="32"/>
          <w:szCs w:val="32"/>
        </w:rPr>
        <w:t>及</w:t>
      </w:r>
      <w:r>
        <w:rPr>
          <w:rFonts w:hint="eastAsia" w:ascii="仿宋_GB2312" w:eastAsia="仿宋_GB2312" w:cs="DengXian-Regular"/>
          <w:sz w:val="32"/>
          <w:szCs w:val="32"/>
        </w:rPr>
        <w:t>中</w:t>
      </w:r>
      <w:r>
        <w:rPr>
          <w:rFonts w:ascii="仿宋_GB2312" w:eastAsia="仿宋_GB2312" w:cs="DengXian-Regular"/>
          <w:sz w:val="32"/>
          <w:szCs w:val="32"/>
        </w:rPr>
        <w:t>共</w:t>
      </w:r>
      <w:r>
        <w:rPr>
          <w:rFonts w:hint="eastAsia" w:ascii="仿宋_GB2312" w:eastAsia="仿宋_GB2312" w:cs="DengXian-Regular"/>
          <w:sz w:val="32"/>
          <w:szCs w:val="32"/>
        </w:rPr>
        <w:t>保</w:t>
      </w:r>
      <w:r>
        <w:rPr>
          <w:rFonts w:ascii="仿宋_GB2312" w:eastAsia="仿宋_GB2312" w:cs="DengXian-Regular"/>
          <w:sz w:val="32"/>
          <w:szCs w:val="32"/>
        </w:rPr>
        <w:t>定市徐水区委机构编制委员会办公室《关于区财政</w:t>
      </w:r>
      <w:r>
        <w:rPr>
          <w:rFonts w:hint="eastAsia" w:ascii="仿宋_GB2312" w:eastAsia="仿宋_GB2312" w:cs="DengXian-Regular"/>
          <w:sz w:val="32"/>
          <w:szCs w:val="32"/>
        </w:rPr>
        <w:t>局</w:t>
      </w:r>
      <w:r>
        <w:rPr>
          <w:rFonts w:ascii="仿宋_GB2312" w:eastAsia="仿宋_GB2312" w:cs="DengXian-Regular"/>
          <w:sz w:val="32"/>
          <w:szCs w:val="32"/>
        </w:rPr>
        <w:t>所</w:t>
      </w:r>
      <w:r>
        <w:rPr>
          <w:rFonts w:hint="eastAsia" w:ascii="仿宋_GB2312" w:eastAsia="仿宋_GB2312" w:cs="DengXian-Regular"/>
          <w:sz w:val="32"/>
          <w:szCs w:val="32"/>
        </w:rPr>
        <w:t>属</w:t>
      </w:r>
      <w:r>
        <w:rPr>
          <w:rFonts w:ascii="仿宋_GB2312" w:eastAsia="仿宋_GB2312" w:cs="DengXian-Regular"/>
          <w:sz w:val="32"/>
          <w:szCs w:val="32"/>
        </w:rPr>
        <w:t>事业单位增加编制的批复》（徐编办字</w:t>
      </w:r>
      <w:r>
        <w:rPr>
          <w:rFonts w:hint="eastAsia" w:ascii="仿宋_GB2312" w:eastAsia="仿宋_GB2312" w:cs="DengXian-Regular"/>
          <w:sz w:val="32"/>
          <w:szCs w:val="32"/>
        </w:rPr>
        <w:t>[</w:t>
      </w:r>
      <w:r>
        <w:rPr>
          <w:rFonts w:ascii="仿宋_GB2312" w:eastAsia="仿宋_GB2312" w:cs="DengXian-Regular"/>
          <w:sz w:val="32"/>
          <w:szCs w:val="32"/>
        </w:rPr>
        <w:t>2019]41</w:t>
      </w:r>
      <w:r>
        <w:rPr>
          <w:rFonts w:hint="eastAsia" w:ascii="仿宋_GB2312" w:eastAsia="仿宋_GB2312" w:cs="DengXian-Regular"/>
          <w:sz w:val="32"/>
          <w:szCs w:val="32"/>
        </w:rPr>
        <w:t>号）</w:t>
      </w:r>
      <w:r>
        <w:rPr>
          <w:rFonts w:ascii="仿宋_GB2312" w:eastAsia="仿宋_GB2312" w:cs="DengXian-Regular"/>
          <w:sz w:val="32"/>
          <w:szCs w:val="32"/>
        </w:rPr>
        <w:t>文件，</w:t>
      </w:r>
      <w:r>
        <w:rPr>
          <w:rFonts w:hint="eastAsia" w:ascii="仿宋_GB2312" w:eastAsia="仿宋_GB2312" w:cs="DengXian-Regular"/>
          <w:sz w:val="32"/>
          <w:szCs w:val="32"/>
        </w:rPr>
        <w:t>徐水区财政局人员编制为</w:t>
      </w:r>
      <w:r>
        <w:rPr>
          <w:rFonts w:ascii="仿宋_GB2312" w:eastAsia="仿宋_GB2312" w:cs="DengXian-Regular"/>
          <w:sz w:val="32"/>
          <w:szCs w:val="32"/>
        </w:rPr>
        <w:t>63</w:t>
      </w:r>
      <w:r>
        <w:rPr>
          <w:rFonts w:hint="eastAsia" w:ascii="仿宋_GB2312" w:eastAsia="仿宋_GB2312" w:cs="DengXian-Regular"/>
          <w:sz w:val="32"/>
          <w:szCs w:val="32"/>
        </w:rPr>
        <w:t>人，根据2019年决算文本-部门基本情况表，截至2019年底，在职人员</w:t>
      </w:r>
      <w:r>
        <w:rPr>
          <w:rFonts w:ascii="仿宋_GB2312" w:eastAsia="仿宋_GB2312" w:cs="DengXian-Regular"/>
          <w:sz w:val="32"/>
          <w:szCs w:val="32"/>
        </w:rPr>
        <w:t>55</w:t>
      </w:r>
      <w:r>
        <w:rPr>
          <w:rFonts w:hint="eastAsia" w:ascii="仿宋_GB2312" w:eastAsia="仿宋_GB2312" w:cs="DengXian-Regular"/>
          <w:sz w:val="32"/>
          <w:szCs w:val="32"/>
        </w:rPr>
        <w:t>人，在职人员控制率=（在职</w:t>
      </w:r>
      <w:r>
        <w:rPr>
          <w:rFonts w:ascii="仿宋_GB2312" w:eastAsia="仿宋_GB2312" w:cs="DengXian-Regular"/>
          <w:sz w:val="32"/>
          <w:szCs w:val="32"/>
        </w:rPr>
        <w:t>人数</w:t>
      </w:r>
      <w:r>
        <w:rPr>
          <w:rFonts w:hint="eastAsia" w:ascii="仿宋_GB2312" w:eastAsia="仿宋_GB2312" w:cs="DengXian-Regular"/>
          <w:sz w:val="32"/>
          <w:szCs w:val="32"/>
        </w:rPr>
        <w:t>/编制人</w:t>
      </w:r>
      <w:r>
        <w:rPr>
          <w:rFonts w:ascii="仿宋_GB2312" w:eastAsia="仿宋_GB2312" w:cs="DengXian-Regular"/>
          <w:sz w:val="32"/>
          <w:szCs w:val="32"/>
        </w:rPr>
        <w:t>数</w:t>
      </w:r>
      <w:r>
        <w:rPr>
          <w:rFonts w:hint="eastAsia" w:ascii="仿宋_GB2312" w:eastAsia="仿宋_GB2312" w:cs="DengXian-Regular"/>
          <w:sz w:val="32"/>
          <w:szCs w:val="32"/>
        </w:rPr>
        <w:t>）*100%=</w:t>
      </w:r>
      <w:r>
        <w:rPr>
          <w:rFonts w:ascii="仿宋_GB2312" w:eastAsia="仿宋_GB2312" w:cs="DengXian-Regular"/>
          <w:sz w:val="32"/>
          <w:szCs w:val="32"/>
        </w:rPr>
        <w:t>87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4</w:t>
            </w:r>
          </w:p>
        </w:tc>
      </w:tr>
      <w:bookmarkEnd w:id="63"/>
    </w:tbl>
    <w:p>
      <w:pPr>
        <w:spacing w:after="0" w:line="360" w:lineRule="auto"/>
        <w:ind w:firstLine="643" w:firstLineChars="200"/>
        <w:jc w:val="both"/>
        <w:textAlignment w:val="baseline"/>
        <w:rPr>
          <w:rFonts w:ascii="仿宋_GB2312" w:eastAsia="仿宋_GB2312" w:cs="DengXian-Regular"/>
          <w:b/>
          <w:sz w:val="32"/>
          <w:szCs w:val="32"/>
        </w:rPr>
      </w:pPr>
      <w:bookmarkStart w:id="64" w:name="_Toc464638487"/>
      <w:bookmarkStart w:id="65" w:name="_Toc465149514"/>
      <w:r>
        <w:rPr>
          <w:rFonts w:hint="eastAsia" w:ascii="仿宋_GB2312" w:eastAsia="仿宋_GB2312" w:cs="DengXian-Regular"/>
          <w:b/>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根据我部门的预算文本和</w:t>
      </w:r>
      <w:r>
        <w:rPr>
          <w:rFonts w:ascii="仿宋_GB2312" w:eastAsia="仿宋_GB2312" w:cs="DengXian-Regular"/>
          <w:sz w:val="32"/>
          <w:szCs w:val="32"/>
        </w:rPr>
        <w:t>决算</w:t>
      </w:r>
      <w:r>
        <w:rPr>
          <w:rFonts w:hint="eastAsia" w:ascii="仿宋_GB2312" w:eastAsia="仿宋_GB2312" w:cs="DengXian-Regular"/>
          <w:sz w:val="32"/>
          <w:szCs w:val="32"/>
        </w:rPr>
        <w:t>文</w:t>
      </w:r>
      <w:r>
        <w:rPr>
          <w:rFonts w:ascii="仿宋_GB2312" w:eastAsia="仿宋_GB2312" w:cs="DengXian-Regular"/>
          <w:sz w:val="32"/>
          <w:szCs w:val="32"/>
        </w:rPr>
        <w:t>本</w:t>
      </w:r>
      <w:r>
        <w:rPr>
          <w:rFonts w:hint="eastAsia" w:ascii="仿宋_GB2312" w:eastAsia="仿宋_GB2312" w:cs="DengXian-Regular"/>
          <w:sz w:val="32"/>
          <w:szCs w:val="32"/>
        </w:rPr>
        <w:t>， 2019年度预算</w:t>
      </w:r>
      <w:r>
        <w:rPr>
          <w:rFonts w:ascii="仿宋_GB2312" w:eastAsia="仿宋_GB2312" w:cs="DengXian-Regular"/>
          <w:sz w:val="32"/>
          <w:szCs w:val="32"/>
        </w:rPr>
        <w:t>收入</w:t>
      </w:r>
      <w:r>
        <w:rPr>
          <w:rFonts w:hint="eastAsia" w:ascii="仿宋_GB2312" w:eastAsia="仿宋_GB2312" w:cs="DengXian-Regular"/>
          <w:sz w:val="32"/>
          <w:szCs w:val="32"/>
        </w:rPr>
        <w:t>调整预算数1756.37万元</w:t>
      </w:r>
      <w:r>
        <w:rPr>
          <w:rFonts w:ascii="仿宋_GB2312" w:eastAsia="仿宋_GB2312" w:cs="DengXian-Regular"/>
          <w:sz w:val="32"/>
          <w:szCs w:val="32"/>
        </w:rPr>
        <w:t>，</w:t>
      </w:r>
      <w:r>
        <w:rPr>
          <w:rFonts w:hint="eastAsia" w:ascii="仿宋_GB2312" w:eastAsia="仿宋_GB2312" w:cs="DengXian-Regular"/>
          <w:sz w:val="32"/>
          <w:szCs w:val="32"/>
        </w:rPr>
        <w:t>年初</w:t>
      </w:r>
      <w:r>
        <w:rPr>
          <w:rFonts w:ascii="仿宋_GB2312" w:eastAsia="仿宋_GB2312" w:cs="DengXian-Regular"/>
          <w:sz w:val="32"/>
          <w:szCs w:val="32"/>
        </w:rPr>
        <w:t>预算数2064.57</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预算收入调整率为</w:t>
      </w:r>
      <w:r>
        <w:rPr>
          <w:rFonts w:ascii="仿宋_GB2312" w:eastAsia="仿宋_GB2312" w:cs="DengXian-Regular"/>
          <w:sz w:val="32"/>
          <w:szCs w:val="32"/>
        </w:rPr>
        <w:t>14.93</w:t>
      </w:r>
      <w:r>
        <w:rPr>
          <w:rFonts w:hint="eastAsia" w:ascii="仿宋_GB2312" w:eastAsia="仿宋_GB2312" w:cs="DengXian-Regular"/>
          <w:sz w:val="32"/>
          <w:szCs w:val="32"/>
        </w:rPr>
        <w:t>%，预算调整增加了</w:t>
      </w:r>
      <w:r>
        <w:rPr>
          <w:rFonts w:ascii="仿宋_GB2312" w:eastAsia="仿宋_GB2312" w:cs="DengXian-Regular"/>
          <w:sz w:val="32"/>
          <w:szCs w:val="32"/>
        </w:rPr>
        <w:t>14.93</w:t>
      </w:r>
      <w:r>
        <w:rPr>
          <w:rFonts w:hint="eastAsia" w:ascii="仿宋_GB2312" w:eastAsia="仿宋_GB2312" w:cs="DengXian-Regular"/>
          <w:sz w:val="32"/>
          <w:szCs w:val="32"/>
        </w:rPr>
        <w:t>个百分点，得0分。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根据2019年决算文本，2019年调整预算数</w:t>
      </w:r>
      <w:r>
        <w:rPr>
          <w:rFonts w:ascii="仿宋_GB2312" w:eastAsia="仿宋_GB2312" w:cs="DengXian-Regular"/>
          <w:sz w:val="32"/>
          <w:szCs w:val="32"/>
        </w:rPr>
        <w:t>1756.37</w:t>
      </w:r>
      <w:r>
        <w:rPr>
          <w:rFonts w:hint="eastAsia" w:ascii="仿宋_GB2312" w:eastAsia="仿宋_GB2312" w:cs="DengXian-Regular"/>
          <w:sz w:val="32"/>
          <w:szCs w:val="32"/>
        </w:rPr>
        <w:t>万元，收入决算数</w:t>
      </w:r>
      <w:r>
        <w:rPr>
          <w:rFonts w:ascii="仿宋_GB2312" w:eastAsia="仿宋_GB2312" w:cs="DengXian-Regular"/>
          <w:sz w:val="32"/>
          <w:szCs w:val="32"/>
        </w:rPr>
        <w:t>1756.37</w:t>
      </w:r>
      <w:r>
        <w:rPr>
          <w:rFonts w:hint="eastAsia" w:ascii="仿宋_GB2312" w:eastAsia="仿宋_GB2312" w:cs="DengXian-Regular"/>
          <w:sz w:val="32"/>
          <w:szCs w:val="32"/>
        </w:rPr>
        <w:t>万元，收入完成率=（决算数/预算数）*100%=</w:t>
      </w:r>
      <w:r>
        <w:rPr>
          <w:rFonts w:ascii="仿宋_GB2312" w:eastAsia="仿宋_GB2312" w:cs="DengXian-Regular"/>
          <w:sz w:val="32"/>
          <w:szCs w:val="32"/>
        </w:rPr>
        <w:t>100</w:t>
      </w:r>
      <w:r>
        <w:rPr>
          <w:rFonts w:hint="eastAsia" w:ascii="仿宋_GB2312" w:eastAsia="仿宋_GB2312" w:cs="DengXian-Regular"/>
          <w:sz w:val="32"/>
          <w:szCs w:val="32"/>
        </w:rPr>
        <w:t>%。</w:t>
      </w:r>
      <w:r>
        <w:rPr>
          <w:rFonts w:ascii="仿宋_GB2312" w:eastAsia="仿宋_GB2312" w:cs="DengXian-Regular"/>
          <w:sz w:val="32"/>
          <w:szCs w:val="32"/>
        </w:rPr>
        <w:t>应得分</w:t>
      </w:r>
      <w:r>
        <w:rPr>
          <w:rFonts w:hint="eastAsia" w:ascii="仿宋_GB2312" w:eastAsia="仿宋_GB2312" w:cs="DengXian-Regular"/>
          <w:sz w:val="32"/>
          <w:szCs w:val="32"/>
        </w:rPr>
        <w:t>4分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根据我部门的预算文本和决算文本， 2019年度预算支出调整预算数17</w:t>
      </w:r>
      <w:r>
        <w:rPr>
          <w:rFonts w:ascii="仿宋_GB2312" w:eastAsia="仿宋_GB2312" w:cs="DengXian-Regular"/>
          <w:sz w:val="32"/>
          <w:szCs w:val="32"/>
        </w:rPr>
        <w:t>73.31</w:t>
      </w:r>
      <w:r>
        <w:rPr>
          <w:rFonts w:hint="eastAsia" w:ascii="仿宋_GB2312" w:eastAsia="仿宋_GB2312" w:cs="DengXian-Regular"/>
          <w:sz w:val="32"/>
          <w:szCs w:val="32"/>
        </w:rPr>
        <w:t>万元，年初预算数2064.57万元, 预算支出调整率为14</w:t>
      </w:r>
      <w:r>
        <w:rPr>
          <w:rFonts w:ascii="仿宋_GB2312" w:eastAsia="仿宋_GB2312" w:cs="DengXian-Regular"/>
          <w:sz w:val="32"/>
          <w:szCs w:val="32"/>
        </w:rPr>
        <w:t>.11</w:t>
      </w:r>
      <w:r>
        <w:rPr>
          <w:rFonts w:hint="eastAsia" w:ascii="仿宋_GB2312" w:eastAsia="仿宋_GB2312" w:cs="DengXian-Regular"/>
          <w:sz w:val="32"/>
          <w:szCs w:val="32"/>
        </w:rPr>
        <w:t>%，预算调整增加了14</w:t>
      </w:r>
      <w:r>
        <w:rPr>
          <w:rFonts w:ascii="仿宋_GB2312" w:eastAsia="仿宋_GB2312" w:cs="DengXian-Regular"/>
          <w:sz w:val="32"/>
          <w:szCs w:val="32"/>
        </w:rPr>
        <w:t>.11</w:t>
      </w:r>
      <w:r>
        <w:rPr>
          <w:rFonts w:hint="eastAsia" w:ascii="仿宋_GB2312" w:eastAsia="仿宋_GB2312" w:cs="DengXian-Regular"/>
          <w:sz w:val="32"/>
          <w:szCs w:val="32"/>
        </w:rPr>
        <w:t>个百分点，得0分。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 我</w:t>
      </w:r>
      <w:r>
        <w:rPr>
          <w:rFonts w:ascii="仿宋_GB2312" w:eastAsia="仿宋_GB2312" w:cs="DengXian-Regular"/>
          <w:sz w:val="32"/>
          <w:szCs w:val="32"/>
        </w:rPr>
        <w:t>部门</w:t>
      </w:r>
      <w:r>
        <w:rPr>
          <w:rFonts w:hint="eastAsia" w:ascii="仿宋_GB2312" w:eastAsia="仿宋_GB2312" w:cs="DengXian-Regular"/>
          <w:sz w:val="32"/>
          <w:szCs w:val="32"/>
        </w:rPr>
        <w:t>2019年决算文本，部门决算财政拨款支出数1745.48万元，财政拨款收入数</w:t>
      </w:r>
      <w:r>
        <w:rPr>
          <w:rFonts w:ascii="仿宋_GB2312" w:eastAsia="仿宋_GB2312" w:cs="DengXian-Regular"/>
          <w:sz w:val="32"/>
          <w:szCs w:val="32"/>
        </w:rPr>
        <w:t>1754.82</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99.47</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90%。2019年年初结转和结余</w:t>
      </w:r>
      <w:r>
        <w:rPr>
          <w:rFonts w:ascii="仿宋_GB2312" w:eastAsia="仿宋_GB2312" w:cs="DengXian-Regular"/>
          <w:sz w:val="32"/>
          <w:szCs w:val="32"/>
        </w:rPr>
        <w:t>16.94</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根据2019年预算文本及决算文本，“三公”经费年初预算数</w:t>
      </w:r>
      <w:r>
        <w:rPr>
          <w:rFonts w:ascii="仿宋_GB2312" w:eastAsia="仿宋_GB2312" w:cs="DengXian-Regular"/>
          <w:sz w:val="32"/>
          <w:szCs w:val="32"/>
        </w:rPr>
        <w:t>35.3</w:t>
      </w:r>
      <w:r>
        <w:rPr>
          <w:rFonts w:hint="eastAsia" w:ascii="仿宋_GB2312" w:eastAsia="仿宋_GB2312" w:cs="DengXian-Regular"/>
          <w:sz w:val="32"/>
          <w:szCs w:val="32"/>
        </w:rPr>
        <w:t>万元，年末决算数</w:t>
      </w:r>
      <w:r>
        <w:rPr>
          <w:rFonts w:ascii="仿宋_GB2312" w:eastAsia="仿宋_GB2312" w:cs="DengXian-Regular"/>
          <w:sz w:val="32"/>
          <w:szCs w:val="32"/>
        </w:rPr>
        <w:t>7.86</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22</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根据我部门2019年预算文本及决算文本，政府采购年初预算数</w:t>
      </w:r>
      <w:r>
        <w:rPr>
          <w:rFonts w:ascii="仿宋_GB2312" w:eastAsia="仿宋_GB2312" w:cs="DengXian-Regular"/>
          <w:sz w:val="32"/>
          <w:szCs w:val="32"/>
        </w:rPr>
        <w:t>40</w:t>
      </w:r>
      <w:r>
        <w:rPr>
          <w:rFonts w:hint="eastAsia" w:ascii="仿宋_GB2312" w:eastAsia="仿宋_GB2312" w:cs="DengXian-Regular"/>
          <w:sz w:val="32"/>
          <w:szCs w:val="32"/>
        </w:rPr>
        <w:t>万元，年末决算数</w:t>
      </w:r>
      <w:r>
        <w:rPr>
          <w:rFonts w:ascii="仿宋_GB2312" w:eastAsia="仿宋_GB2312" w:cs="DengXian-Regular"/>
          <w:sz w:val="32"/>
          <w:szCs w:val="32"/>
        </w:rPr>
        <w:t>127.16</w:t>
      </w:r>
      <w:r>
        <w:rPr>
          <w:rFonts w:hint="eastAsia" w:ascii="仿宋_GB2312" w:eastAsia="仿宋_GB2312" w:cs="DengXian-Regular"/>
          <w:sz w:val="32"/>
          <w:szCs w:val="32"/>
        </w:rPr>
        <w:t>万元，政府采购执行率为</w:t>
      </w:r>
      <w:r>
        <w:rPr>
          <w:rFonts w:ascii="仿宋_GB2312" w:eastAsia="仿宋_GB2312" w:cs="DengXian-Regular"/>
          <w:sz w:val="32"/>
          <w:szCs w:val="32"/>
        </w:rPr>
        <w:t>3.2</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明细账、会计凭证等相关资料，我部门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经核查我部门2019年决算文本、明细账及总账，决算文本数据均与明细账、总账一致。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我部门工作制度涵盖了财务制度、网络安全制度、公务用车制度等相关制度，经检查我部门付款流程审批单、资产盘点表等资料，均已按照相关管理制度的规定执行。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2019年按政府信息公开的有关要求在保定市徐水区人民政府网进行</w:t>
      </w:r>
      <w:r>
        <w:rPr>
          <w:rFonts w:ascii="仿宋_GB2312" w:eastAsia="仿宋_GB2312" w:cs="DengXian-Regular"/>
          <w:sz w:val="32"/>
          <w:szCs w:val="32"/>
        </w:rPr>
        <w:t>了</w:t>
      </w:r>
      <w:r>
        <w:rPr>
          <w:rFonts w:hint="eastAsia" w:ascii="仿宋_GB2312" w:eastAsia="仿宋_GB2312" w:cs="DengXian-Regular"/>
          <w:sz w:val="32"/>
          <w:szCs w:val="32"/>
        </w:rPr>
        <w:t>预决算公</w:t>
      </w:r>
      <w:r>
        <w:rPr>
          <w:rFonts w:ascii="仿宋_GB2312" w:eastAsia="仿宋_GB2312" w:cs="DengXian-Regular"/>
          <w:sz w:val="32"/>
          <w:szCs w:val="32"/>
        </w:rPr>
        <w:t>开</w:t>
      </w:r>
      <w:r>
        <w:rPr>
          <w:rFonts w:hint="eastAsia" w:ascii="仿宋_GB2312" w:eastAsia="仿宋_GB2312" w:cs="DengXian-Regular"/>
          <w:sz w:val="32"/>
          <w:szCs w:val="32"/>
        </w:rPr>
        <w:t>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经核查2019年会计账簿、凭证及其他相关资料，我</w:t>
      </w:r>
      <w:r>
        <w:rPr>
          <w:rFonts w:ascii="仿宋_GB2312" w:eastAsia="仿宋_GB2312" w:cs="DengXian-Regular"/>
          <w:sz w:val="32"/>
          <w:szCs w:val="32"/>
        </w:rPr>
        <w:t>部门</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我部门利用</w:t>
      </w:r>
      <w:r>
        <w:rPr>
          <w:rFonts w:ascii="仿宋_GB2312" w:eastAsia="仿宋_GB2312" w:cs="DengXian-Regular"/>
          <w:sz w:val="32"/>
          <w:szCs w:val="32"/>
        </w:rPr>
        <w:t>行政事</w:t>
      </w:r>
      <w:r>
        <w:rPr>
          <w:rFonts w:hint="eastAsia" w:ascii="仿宋_GB2312" w:eastAsia="仿宋_GB2312" w:cs="DengXian-Regular"/>
          <w:sz w:val="32"/>
          <w:szCs w:val="32"/>
        </w:rPr>
        <w:t>业</w:t>
      </w:r>
      <w:r>
        <w:rPr>
          <w:rFonts w:ascii="仿宋_GB2312" w:eastAsia="仿宋_GB2312" w:cs="DengXian-Regular"/>
          <w:sz w:val="32"/>
          <w:szCs w:val="32"/>
        </w:rPr>
        <w:t>单位</w:t>
      </w:r>
      <w:r>
        <w:rPr>
          <w:rFonts w:hint="eastAsia" w:ascii="仿宋_GB2312" w:eastAsia="仿宋_GB2312" w:cs="DengXian-Regular"/>
          <w:sz w:val="32"/>
          <w:szCs w:val="32"/>
        </w:rPr>
        <w:t>资产</w:t>
      </w:r>
      <w:r>
        <w:rPr>
          <w:rFonts w:ascii="仿宋_GB2312" w:eastAsia="仿宋_GB2312" w:cs="DengXian-Regular"/>
          <w:sz w:val="32"/>
          <w:szCs w:val="32"/>
        </w:rPr>
        <w:t>系统</w:t>
      </w:r>
      <w:r>
        <w:rPr>
          <w:rFonts w:hint="eastAsia" w:ascii="仿宋_GB2312" w:eastAsia="仿宋_GB2312" w:cs="DengXian-Regular"/>
          <w:sz w:val="32"/>
          <w:szCs w:val="32"/>
        </w:rPr>
        <w:t>登记固定</w:t>
      </w:r>
      <w:r>
        <w:rPr>
          <w:rFonts w:ascii="仿宋_GB2312" w:eastAsia="仿宋_GB2312" w:cs="DengXian-Regular"/>
          <w:sz w:val="32"/>
          <w:szCs w:val="32"/>
        </w:rPr>
        <w:t>资产台账，管理</w:t>
      </w:r>
      <w:r>
        <w:rPr>
          <w:rFonts w:hint="eastAsia" w:ascii="仿宋_GB2312" w:eastAsia="仿宋_GB2312" w:cs="DengXian-Regular"/>
          <w:sz w:val="32"/>
          <w:szCs w:val="32"/>
        </w:rPr>
        <w:t>固定资产，资产保存完整，2019年新增资产</w:t>
      </w:r>
      <w:r>
        <w:rPr>
          <w:rFonts w:ascii="仿宋_GB2312" w:eastAsia="仿宋_GB2312" w:cs="DengXian-Regular"/>
          <w:sz w:val="32"/>
          <w:szCs w:val="32"/>
        </w:rPr>
        <w:t>151.49</w:t>
      </w:r>
      <w:r>
        <w:rPr>
          <w:rFonts w:hint="eastAsia" w:ascii="仿宋_GB2312" w:eastAsia="仿宋_GB2312" w:cs="DengXian-Regular"/>
          <w:sz w:val="32"/>
          <w:szCs w:val="32"/>
        </w:rPr>
        <w:t>万元，其中：</w:t>
      </w:r>
      <w:r>
        <w:rPr>
          <w:rFonts w:ascii="仿宋_GB2312" w:eastAsia="仿宋_GB2312" w:cs="DengXian-Regular"/>
          <w:sz w:val="32"/>
          <w:szCs w:val="32"/>
        </w:rPr>
        <w:t>通用设备增加</w:t>
      </w:r>
      <w:r>
        <w:rPr>
          <w:rFonts w:hint="eastAsia" w:ascii="仿宋_GB2312" w:eastAsia="仿宋_GB2312" w:cs="DengXian-Regular"/>
          <w:sz w:val="32"/>
          <w:szCs w:val="32"/>
        </w:rPr>
        <w:t>137.67万元</w:t>
      </w:r>
      <w:r>
        <w:rPr>
          <w:rFonts w:ascii="仿宋_GB2312" w:eastAsia="仿宋_GB2312" w:cs="DengXian-Regular"/>
          <w:sz w:val="32"/>
          <w:szCs w:val="32"/>
        </w:rPr>
        <w:t>，</w:t>
      </w:r>
      <w:r>
        <w:rPr>
          <w:rFonts w:hint="eastAsia" w:ascii="仿宋_GB2312" w:eastAsia="仿宋_GB2312" w:cs="DengXian-Regular"/>
          <w:sz w:val="32"/>
          <w:szCs w:val="32"/>
        </w:rPr>
        <w:t>家具</w:t>
      </w:r>
      <w:r>
        <w:rPr>
          <w:rFonts w:ascii="仿宋_GB2312" w:eastAsia="仿宋_GB2312" w:cs="DengXian-Regular"/>
          <w:sz w:val="32"/>
          <w:szCs w:val="32"/>
        </w:rPr>
        <w:t>用</w:t>
      </w:r>
      <w:r>
        <w:rPr>
          <w:rFonts w:hint="eastAsia" w:ascii="仿宋_GB2312" w:eastAsia="仿宋_GB2312" w:cs="DengXian-Regular"/>
          <w:sz w:val="32"/>
          <w:szCs w:val="32"/>
        </w:rPr>
        <w:t>具</w:t>
      </w:r>
      <w:r>
        <w:rPr>
          <w:rFonts w:ascii="仿宋_GB2312" w:eastAsia="仿宋_GB2312" w:cs="DengXian-Regular"/>
          <w:sz w:val="32"/>
          <w:szCs w:val="32"/>
        </w:rPr>
        <w:t>增加</w:t>
      </w:r>
      <w:r>
        <w:rPr>
          <w:rFonts w:hint="eastAsia" w:ascii="仿宋_GB2312" w:eastAsia="仿宋_GB2312" w:cs="DengXian-Regular"/>
          <w:sz w:val="32"/>
          <w:szCs w:val="32"/>
        </w:rPr>
        <w:t>13.82万元，资产购置手续完备，配置符合要求，资产管理整体较规范。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根据徐水区财政局《关于开展2019年度财政专项资金部门绩效自评价工作的通知》及2019年一般项目部门绩效自评表，我部门2019年开展绩效自评的项目数为</w:t>
      </w:r>
      <w:r>
        <w:rPr>
          <w:rFonts w:ascii="仿宋_GB2312" w:eastAsia="仿宋_GB2312" w:cs="DengXian-Regular"/>
          <w:sz w:val="32"/>
          <w:szCs w:val="32"/>
        </w:rPr>
        <w:t>12</w:t>
      </w:r>
      <w:r>
        <w:rPr>
          <w:rFonts w:hint="eastAsia" w:ascii="仿宋_GB2312" w:eastAsia="仿宋_GB2312" w:cs="DengXian-Regular"/>
          <w:sz w:val="32"/>
          <w:szCs w:val="32"/>
        </w:rPr>
        <w:t>个，年初预算文本项目数</w:t>
      </w:r>
      <w:r>
        <w:rPr>
          <w:rFonts w:ascii="仿宋_GB2312" w:eastAsia="仿宋_GB2312" w:cs="DengXian-Regular"/>
          <w:sz w:val="32"/>
          <w:szCs w:val="32"/>
        </w:rPr>
        <w:t>14</w:t>
      </w:r>
      <w:r>
        <w:rPr>
          <w:rFonts w:hint="eastAsia" w:ascii="仿宋_GB2312" w:eastAsia="仿宋_GB2312" w:cs="DengXian-Regular"/>
          <w:sz w:val="32"/>
          <w:szCs w:val="32"/>
        </w:rPr>
        <w:t>个，要求自评项目个数</w:t>
      </w:r>
      <w:r>
        <w:rPr>
          <w:rFonts w:ascii="仿宋_GB2312" w:eastAsia="仿宋_GB2312" w:cs="DengXian-Regular"/>
          <w:sz w:val="32"/>
          <w:szCs w:val="32"/>
        </w:rPr>
        <w:t>12</w:t>
      </w:r>
      <w:r>
        <w:rPr>
          <w:rFonts w:hint="eastAsia" w:ascii="仿宋_GB2312" w:eastAsia="仿宋_GB2312" w:cs="DengXian-Regular"/>
          <w:sz w:val="32"/>
          <w:szCs w:val="32"/>
        </w:rPr>
        <w:t>个，自评覆盖率为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我部门2019年参评数量</w:t>
      </w:r>
      <w:r>
        <w:rPr>
          <w:rFonts w:ascii="仿宋_GB2312" w:eastAsia="仿宋_GB2312" w:cs="DengXian-Regular"/>
          <w:sz w:val="32"/>
          <w:szCs w:val="32"/>
        </w:rPr>
        <w:t>12</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12</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该一级指标包含责任履行一个二级指标，主要反映结转结余率，项目资金使用率，财政法规及业务宣传培训人次数，财政监督检查次数，财政项目投资评审完成率。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财政法规宣传培训人次数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财政监督检查次数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财政项目投资评审完成率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根据2019年决算文本及相关资料，</w:t>
      </w:r>
      <w:r>
        <w:rPr>
          <w:rFonts w:ascii="仿宋_GB2312" w:eastAsia="仿宋_GB2312" w:cs="DengXian-Regular"/>
          <w:sz w:val="32"/>
          <w:szCs w:val="32"/>
        </w:rPr>
        <w:t>我部门</w:t>
      </w:r>
      <w:r>
        <w:rPr>
          <w:rFonts w:hint="eastAsia" w:ascii="仿宋_GB2312" w:eastAsia="仿宋_GB2312" w:cs="DengXian-Regular"/>
          <w:sz w:val="32"/>
          <w:szCs w:val="32"/>
        </w:rPr>
        <w:t>2019年结转结余资金</w:t>
      </w:r>
      <w:r>
        <w:rPr>
          <w:rFonts w:ascii="仿宋_GB2312" w:eastAsia="仿宋_GB2312" w:cs="DengXian-Regular"/>
          <w:sz w:val="32"/>
          <w:szCs w:val="32"/>
        </w:rPr>
        <w:t>26.28</w:t>
      </w:r>
      <w:r>
        <w:rPr>
          <w:rFonts w:hint="eastAsia" w:ascii="仿宋_GB2312" w:eastAsia="仿宋_GB2312" w:cs="DengXian-Regular"/>
          <w:sz w:val="32"/>
          <w:szCs w:val="32"/>
        </w:rPr>
        <w:t>万元，决算收入</w:t>
      </w:r>
      <w:r>
        <w:rPr>
          <w:rFonts w:ascii="仿宋_GB2312" w:eastAsia="仿宋_GB2312" w:cs="DengXian-Regular"/>
          <w:sz w:val="32"/>
          <w:szCs w:val="32"/>
        </w:rPr>
        <w:t>1756.37</w:t>
      </w:r>
      <w:r>
        <w:rPr>
          <w:rFonts w:hint="eastAsia" w:ascii="仿宋_GB2312" w:eastAsia="仿宋_GB2312" w:cs="DengXian-Regular"/>
          <w:sz w:val="32"/>
          <w:szCs w:val="32"/>
        </w:rPr>
        <w:t>万元，结转结余率</w:t>
      </w:r>
      <w:r>
        <w:rPr>
          <w:rFonts w:ascii="仿宋_GB2312" w:eastAsia="仿宋_GB2312" w:cs="DengXian-Regular"/>
          <w:sz w:val="32"/>
          <w:szCs w:val="32"/>
        </w:rPr>
        <w:t>1.5</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我部门2019年实际支出项目资金总额</w:t>
      </w:r>
      <w:r>
        <w:rPr>
          <w:rFonts w:ascii="仿宋_GB2312" w:eastAsia="仿宋_GB2312" w:cs="DengXian-Regular"/>
          <w:sz w:val="32"/>
          <w:szCs w:val="32"/>
        </w:rPr>
        <w:t>830.15</w:t>
      </w:r>
      <w:r>
        <w:rPr>
          <w:rFonts w:hint="eastAsia" w:ascii="仿宋_GB2312" w:eastAsia="仿宋_GB2312" w:cs="DengXian-Regular"/>
          <w:sz w:val="32"/>
          <w:szCs w:val="32"/>
        </w:rPr>
        <w:t>万元，年初预算共</w:t>
      </w:r>
      <w:r>
        <w:rPr>
          <w:rFonts w:ascii="仿宋_GB2312" w:eastAsia="仿宋_GB2312" w:cs="DengXian-Regular"/>
          <w:sz w:val="32"/>
          <w:szCs w:val="32"/>
        </w:rPr>
        <w:t>14</w:t>
      </w:r>
      <w:r>
        <w:rPr>
          <w:rFonts w:hint="eastAsia" w:ascii="仿宋_GB2312" w:eastAsia="仿宋_GB2312" w:cs="DengXian-Regular"/>
          <w:sz w:val="32"/>
          <w:szCs w:val="32"/>
        </w:rPr>
        <w:t>个项目，预算数</w:t>
      </w:r>
      <w:r>
        <w:rPr>
          <w:rFonts w:ascii="仿宋_GB2312" w:eastAsia="仿宋_GB2312" w:cs="DengXian-Regular"/>
          <w:sz w:val="32"/>
          <w:szCs w:val="32"/>
        </w:rPr>
        <w:t>984</w:t>
      </w:r>
      <w:r>
        <w:rPr>
          <w:rFonts w:hint="eastAsia" w:ascii="仿宋_GB2312" w:eastAsia="仿宋_GB2312" w:cs="DengXian-Regular"/>
          <w:sz w:val="32"/>
          <w:szCs w:val="32"/>
        </w:rPr>
        <w:t>万元，年中未追加项目资金，项目资金使用率为</w:t>
      </w:r>
      <w:r>
        <w:rPr>
          <w:rFonts w:ascii="仿宋_GB2312" w:eastAsia="仿宋_GB2312" w:cs="DengXian-Regular"/>
          <w:sz w:val="32"/>
          <w:szCs w:val="32"/>
        </w:rPr>
        <w:t>84</w:t>
      </w:r>
      <w:r>
        <w:rPr>
          <w:rFonts w:hint="eastAsia" w:ascii="仿宋_GB2312" w:eastAsia="仿宋_GB2312" w:cs="DengXian-Regular"/>
          <w:sz w:val="32"/>
          <w:szCs w:val="32"/>
        </w:rPr>
        <w:t>%。应</w:t>
      </w:r>
      <w:r>
        <w:rPr>
          <w:rFonts w:ascii="仿宋_GB2312" w:eastAsia="仿宋_GB2312" w:cs="DengXian-Regular"/>
          <w:sz w:val="32"/>
          <w:szCs w:val="32"/>
        </w:rPr>
        <w:t>扣</w:t>
      </w:r>
      <w:r>
        <w:rPr>
          <w:rFonts w:hint="eastAsia" w:ascii="仿宋_GB2312" w:eastAsia="仿宋_GB2312" w:cs="DengXian-Regular"/>
          <w:sz w:val="32"/>
          <w:szCs w:val="32"/>
        </w:rPr>
        <w:t>6*1/40=0.15分，</w:t>
      </w:r>
      <w:r>
        <w:rPr>
          <w:rFonts w:ascii="仿宋_GB2312" w:eastAsia="仿宋_GB2312" w:cs="DengXian-Regular"/>
          <w:sz w:val="32"/>
          <w:szCs w:val="32"/>
        </w:rPr>
        <w:t>得分</w:t>
      </w:r>
      <w:r>
        <w:rPr>
          <w:rFonts w:hint="eastAsia" w:ascii="仿宋_GB2312" w:eastAsia="仿宋_GB2312" w:cs="DengXian-Regular"/>
          <w:sz w:val="32"/>
          <w:szCs w:val="32"/>
        </w:rPr>
        <w:t>4分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rPr>
        <w:t xml:space="preserve"> </w:t>
      </w:r>
      <w:r>
        <w:rPr>
          <w:rFonts w:hint="eastAsia" w:ascii="仿宋_GB2312" w:eastAsia="仿宋_GB2312" w:cs="DengXian-Regular"/>
          <w:sz w:val="32"/>
          <w:szCs w:val="32"/>
        </w:rPr>
        <w:t>财政法规宣传培训人次数（5分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该指标主要评价财政法律法规政策宣传</w:t>
      </w:r>
      <w:r>
        <w:rPr>
          <w:rFonts w:ascii="仿宋_GB2312" w:eastAsia="仿宋_GB2312" w:cs="DengXian-Regular"/>
          <w:sz w:val="32"/>
          <w:szCs w:val="32"/>
        </w:rPr>
        <w:t>培训</w:t>
      </w:r>
      <w:r>
        <w:rPr>
          <w:rFonts w:hint="eastAsia" w:ascii="仿宋_GB2312" w:eastAsia="仿宋_GB2312" w:cs="DengXian-Regular"/>
          <w:sz w:val="32"/>
          <w:szCs w:val="32"/>
        </w:rPr>
        <w:t>的实施</w:t>
      </w:r>
      <w:r>
        <w:rPr>
          <w:rFonts w:ascii="仿宋_GB2312" w:eastAsia="仿宋_GB2312" w:cs="DengXian-Regular"/>
          <w:sz w:val="32"/>
          <w:szCs w:val="32"/>
        </w:rPr>
        <w:t>效果</w:t>
      </w:r>
      <w:r>
        <w:rPr>
          <w:rFonts w:hint="eastAsia" w:ascii="仿宋_GB2312" w:eastAsia="仿宋_GB2312" w:cs="DengXian-Regular"/>
          <w:sz w:val="32"/>
          <w:szCs w:val="32"/>
        </w:rPr>
        <w:t>，通过培训人</w:t>
      </w:r>
      <w:r>
        <w:rPr>
          <w:rFonts w:ascii="仿宋_GB2312" w:eastAsia="仿宋_GB2312" w:cs="DengXian-Regular"/>
          <w:sz w:val="32"/>
          <w:szCs w:val="32"/>
        </w:rPr>
        <w:t>次数</w:t>
      </w:r>
      <w:r>
        <w:rPr>
          <w:rFonts w:hint="eastAsia" w:ascii="仿宋_GB2312" w:eastAsia="仿宋_GB2312" w:cs="DengXian-Regular"/>
          <w:sz w:val="32"/>
          <w:szCs w:val="32"/>
        </w:rPr>
        <w:t>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w:t>
      </w:r>
      <w:r>
        <w:rPr>
          <w:rFonts w:ascii="仿宋_GB2312" w:eastAsia="仿宋_GB2312" w:cs="DengXian-Regular"/>
          <w:sz w:val="32"/>
          <w:szCs w:val="32"/>
        </w:rPr>
        <w:t>部门</w:t>
      </w:r>
      <w:r>
        <w:rPr>
          <w:rFonts w:hint="eastAsia" w:ascii="仿宋_GB2312" w:eastAsia="仿宋_GB2312" w:cs="DengXian-Regular"/>
          <w:sz w:val="32"/>
          <w:szCs w:val="32"/>
        </w:rPr>
        <w:t>2019年预期</w:t>
      </w:r>
      <w:r>
        <w:rPr>
          <w:rFonts w:ascii="仿宋_GB2312" w:eastAsia="仿宋_GB2312" w:cs="DengXian-Regular"/>
          <w:sz w:val="32"/>
          <w:szCs w:val="32"/>
        </w:rPr>
        <w:t>培训</w:t>
      </w:r>
      <w:r>
        <w:rPr>
          <w:rFonts w:hint="eastAsia" w:ascii="仿宋_GB2312" w:eastAsia="仿宋_GB2312" w:cs="DengXian-Regular"/>
          <w:sz w:val="32"/>
          <w:szCs w:val="32"/>
        </w:rPr>
        <w:t>人</w:t>
      </w:r>
      <w:r>
        <w:rPr>
          <w:rFonts w:ascii="仿宋_GB2312" w:eastAsia="仿宋_GB2312" w:cs="DengXian-Regular"/>
          <w:sz w:val="32"/>
          <w:szCs w:val="32"/>
        </w:rPr>
        <w:t>次</w:t>
      </w:r>
      <w:r>
        <w:rPr>
          <w:rFonts w:hint="eastAsia" w:ascii="仿宋_GB2312" w:eastAsia="仿宋_GB2312" w:cs="DengXian-Regular"/>
          <w:sz w:val="32"/>
          <w:szCs w:val="32"/>
        </w:rPr>
        <w:t>数≥1500为优，全</w:t>
      </w:r>
      <w:r>
        <w:rPr>
          <w:rFonts w:ascii="仿宋_GB2312" w:eastAsia="仿宋_GB2312" w:cs="DengXian-Regular"/>
          <w:sz w:val="32"/>
          <w:szCs w:val="32"/>
        </w:rPr>
        <w:t>年</w:t>
      </w:r>
      <w:r>
        <w:rPr>
          <w:rFonts w:hint="eastAsia" w:ascii="仿宋_GB2312" w:eastAsia="仿宋_GB2312" w:cs="DengXian-Regular"/>
          <w:sz w:val="32"/>
          <w:szCs w:val="32"/>
        </w:rPr>
        <w:t>实际完成培训人</w:t>
      </w:r>
      <w:r>
        <w:rPr>
          <w:rFonts w:ascii="仿宋_GB2312" w:eastAsia="仿宋_GB2312" w:cs="DengXian-Regular"/>
          <w:sz w:val="32"/>
          <w:szCs w:val="32"/>
        </w:rPr>
        <w:t>次数</w:t>
      </w:r>
      <w:r>
        <w:rPr>
          <w:rFonts w:hint="eastAsia" w:ascii="仿宋_GB2312" w:eastAsia="仿宋_GB2312" w:cs="DengXian-Regular"/>
          <w:sz w:val="32"/>
          <w:szCs w:val="32"/>
        </w:rPr>
        <w:t>是1700，得</w:t>
      </w:r>
      <w:r>
        <w:rPr>
          <w:rFonts w:ascii="仿宋_GB2312" w:eastAsia="仿宋_GB2312" w:cs="DengXian-Regular"/>
          <w:sz w:val="32"/>
          <w:szCs w:val="32"/>
        </w:rPr>
        <w:t>分</w:t>
      </w:r>
      <w:r>
        <w:rPr>
          <w:rFonts w:hint="eastAsia" w:ascii="仿宋_GB2312" w:eastAsia="仿宋_GB2312" w:cs="DengXian-Regular"/>
          <w:sz w:val="32"/>
          <w:szCs w:val="32"/>
        </w:rPr>
        <w:t>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rPr>
        <w:t xml:space="preserve"> </w:t>
      </w:r>
      <w:r>
        <w:rPr>
          <w:rFonts w:hint="eastAsia" w:ascii="仿宋_GB2312" w:eastAsia="仿宋_GB2312" w:cs="DengXian-Regular"/>
          <w:sz w:val="32"/>
          <w:szCs w:val="32"/>
        </w:rPr>
        <w:t>财政监督检查次数（5分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该指标主要评价财政监督</w:t>
      </w:r>
      <w:r>
        <w:rPr>
          <w:rFonts w:ascii="仿宋_GB2312" w:eastAsia="仿宋_GB2312" w:cs="DengXian-Regular"/>
          <w:sz w:val="32"/>
          <w:szCs w:val="32"/>
        </w:rPr>
        <w:t>检查</w:t>
      </w:r>
      <w:r>
        <w:rPr>
          <w:rFonts w:hint="eastAsia" w:ascii="仿宋_GB2312" w:eastAsia="仿宋_GB2312" w:cs="DengXian-Regular"/>
          <w:sz w:val="32"/>
          <w:szCs w:val="32"/>
        </w:rPr>
        <w:t>的工</w:t>
      </w:r>
      <w:r>
        <w:rPr>
          <w:rFonts w:ascii="仿宋_GB2312" w:eastAsia="仿宋_GB2312" w:cs="DengXian-Regular"/>
          <w:sz w:val="32"/>
          <w:szCs w:val="32"/>
        </w:rPr>
        <w:t>作成果</w:t>
      </w:r>
      <w:r>
        <w:rPr>
          <w:rFonts w:hint="eastAsia" w:ascii="仿宋_GB2312" w:eastAsia="仿宋_GB2312" w:cs="DengXian-Regular"/>
          <w:sz w:val="32"/>
          <w:szCs w:val="32"/>
        </w:rPr>
        <w:t>，通过监督检查</w:t>
      </w:r>
      <w:r>
        <w:rPr>
          <w:rFonts w:ascii="仿宋_GB2312" w:eastAsia="仿宋_GB2312" w:cs="DengXian-Regular"/>
          <w:sz w:val="32"/>
          <w:szCs w:val="32"/>
        </w:rPr>
        <w:t>次数</w:t>
      </w:r>
      <w:r>
        <w:rPr>
          <w:rFonts w:hint="eastAsia" w:ascii="仿宋_GB2312" w:eastAsia="仿宋_GB2312" w:cs="DengXian-Regular"/>
          <w:sz w:val="32"/>
          <w:szCs w:val="32"/>
        </w:rPr>
        <w:t>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w:t>
      </w:r>
      <w:r>
        <w:rPr>
          <w:rFonts w:ascii="仿宋_GB2312" w:eastAsia="仿宋_GB2312" w:cs="DengXian-Regular"/>
          <w:sz w:val="32"/>
          <w:szCs w:val="32"/>
        </w:rPr>
        <w:t>部门</w:t>
      </w:r>
      <w:r>
        <w:rPr>
          <w:rFonts w:hint="eastAsia" w:ascii="仿宋_GB2312" w:eastAsia="仿宋_GB2312" w:cs="DengXian-Regular"/>
          <w:sz w:val="32"/>
          <w:szCs w:val="32"/>
        </w:rPr>
        <w:t>2019年财政监督检查</w:t>
      </w:r>
      <w:r>
        <w:rPr>
          <w:rFonts w:ascii="仿宋_GB2312" w:eastAsia="仿宋_GB2312" w:cs="DengXian-Regular"/>
          <w:sz w:val="32"/>
          <w:szCs w:val="32"/>
        </w:rPr>
        <w:t>次</w:t>
      </w:r>
      <w:r>
        <w:rPr>
          <w:rFonts w:hint="eastAsia" w:ascii="仿宋_GB2312" w:eastAsia="仿宋_GB2312" w:cs="DengXian-Regular"/>
          <w:sz w:val="32"/>
          <w:szCs w:val="32"/>
        </w:rPr>
        <w:t>数≥</w:t>
      </w:r>
      <w:r>
        <w:rPr>
          <w:rFonts w:ascii="仿宋_GB2312" w:eastAsia="仿宋_GB2312" w:cs="DengXian-Regular"/>
          <w:sz w:val="32"/>
          <w:szCs w:val="32"/>
        </w:rPr>
        <w:t>3</w:t>
      </w:r>
      <w:r>
        <w:rPr>
          <w:rFonts w:hint="eastAsia" w:ascii="仿宋_GB2312" w:eastAsia="仿宋_GB2312" w:cs="DengXian-Regular"/>
          <w:sz w:val="32"/>
          <w:szCs w:val="32"/>
        </w:rPr>
        <w:t>为优，全</w:t>
      </w:r>
      <w:r>
        <w:rPr>
          <w:rFonts w:ascii="仿宋_GB2312" w:eastAsia="仿宋_GB2312" w:cs="DengXian-Regular"/>
          <w:sz w:val="32"/>
          <w:szCs w:val="32"/>
        </w:rPr>
        <w:t>年</w:t>
      </w:r>
      <w:r>
        <w:rPr>
          <w:rFonts w:hint="eastAsia" w:ascii="仿宋_GB2312" w:eastAsia="仿宋_GB2312" w:cs="DengXian-Regular"/>
          <w:sz w:val="32"/>
          <w:szCs w:val="32"/>
        </w:rPr>
        <w:t>实际完成监督检查</w:t>
      </w:r>
      <w:r>
        <w:rPr>
          <w:rFonts w:ascii="仿宋_GB2312" w:eastAsia="仿宋_GB2312" w:cs="DengXian-Regular"/>
          <w:sz w:val="32"/>
          <w:szCs w:val="32"/>
        </w:rPr>
        <w:t>次数</w:t>
      </w:r>
      <w:r>
        <w:rPr>
          <w:rFonts w:hint="eastAsia" w:ascii="仿宋_GB2312" w:eastAsia="仿宋_GB2312" w:cs="DengXian-Regular"/>
          <w:sz w:val="32"/>
          <w:szCs w:val="32"/>
        </w:rPr>
        <w:t>是</w:t>
      </w:r>
      <w:r>
        <w:rPr>
          <w:rFonts w:ascii="仿宋_GB2312" w:eastAsia="仿宋_GB2312" w:cs="DengXian-Regular"/>
          <w:sz w:val="32"/>
          <w:szCs w:val="32"/>
        </w:rPr>
        <w:t>3</w:t>
      </w:r>
      <w:r>
        <w:rPr>
          <w:rFonts w:hint="eastAsia" w:ascii="仿宋_GB2312" w:eastAsia="仿宋_GB2312" w:cs="DengXian-Regular"/>
          <w:sz w:val="32"/>
          <w:szCs w:val="32"/>
        </w:rPr>
        <w:t>，得</w:t>
      </w:r>
      <w:r>
        <w:rPr>
          <w:rFonts w:ascii="仿宋_GB2312" w:eastAsia="仿宋_GB2312" w:cs="DengXian-Regular"/>
          <w:sz w:val="32"/>
          <w:szCs w:val="32"/>
        </w:rPr>
        <w:t>分</w:t>
      </w:r>
      <w:r>
        <w:rPr>
          <w:rFonts w:hint="eastAsia" w:ascii="仿宋_GB2312" w:eastAsia="仿宋_GB2312" w:cs="DengXian-Regular"/>
          <w:sz w:val="32"/>
          <w:szCs w:val="32"/>
        </w:rPr>
        <w:t>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5.</w:t>
      </w:r>
      <w:r>
        <w:rPr>
          <w:rFonts w:hint="eastAsia"/>
        </w:rPr>
        <w:t xml:space="preserve"> </w:t>
      </w:r>
      <w:r>
        <w:rPr>
          <w:rFonts w:hint="eastAsia" w:ascii="仿宋_GB2312" w:eastAsia="仿宋_GB2312" w:cs="DengXian-Regular"/>
          <w:sz w:val="32"/>
          <w:szCs w:val="32"/>
        </w:rPr>
        <w:t>财政项目投资评审完成率（5</w:t>
      </w:r>
      <w:r>
        <w:rPr>
          <w:rFonts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该指标主要评价财政项目投资评审完成效率，通过财政项目投资评审完成率来衡量。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财政项目投资评审完成率=（实际完成评审</w:t>
      </w:r>
      <w:r>
        <w:rPr>
          <w:rFonts w:ascii="仿宋_GB2312" w:eastAsia="仿宋_GB2312" w:cs="DengXian-Regular"/>
          <w:sz w:val="32"/>
          <w:szCs w:val="32"/>
        </w:rPr>
        <w:t>项目</w:t>
      </w:r>
      <w:r>
        <w:rPr>
          <w:rFonts w:hint="eastAsia" w:ascii="仿宋_GB2312" w:eastAsia="仿宋_GB2312" w:cs="DengXian-Regular"/>
          <w:sz w:val="32"/>
          <w:szCs w:val="32"/>
        </w:rPr>
        <w:t>/全年评审</w:t>
      </w:r>
      <w:r>
        <w:rPr>
          <w:rFonts w:ascii="仿宋_GB2312" w:eastAsia="仿宋_GB2312" w:cs="DengXian-Regular"/>
          <w:sz w:val="32"/>
          <w:szCs w:val="32"/>
        </w:rPr>
        <w:t>项目</w:t>
      </w:r>
      <w:r>
        <w:rPr>
          <w:rFonts w:hint="eastAsia" w:ascii="仿宋_GB2312" w:eastAsia="仿宋_GB2312" w:cs="DengXian-Regular"/>
          <w:sz w:val="32"/>
          <w:szCs w:val="32"/>
        </w:rPr>
        <w:t>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w:t>
      </w:r>
      <w:r>
        <w:rPr>
          <w:rFonts w:ascii="仿宋_GB2312" w:eastAsia="仿宋_GB2312" w:cs="DengXian-Regular"/>
          <w:sz w:val="32"/>
          <w:szCs w:val="32"/>
        </w:rPr>
        <w:t>部门</w:t>
      </w:r>
      <w:r>
        <w:rPr>
          <w:rFonts w:hint="eastAsia" w:ascii="仿宋_GB2312" w:eastAsia="仿宋_GB2312" w:cs="DengXian-Regular"/>
          <w:sz w:val="32"/>
          <w:szCs w:val="32"/>
        </w:rPr>
        <w:t>2019年全年评审</w:t>
      </w:r>
      <w:r>
        <w:rPr>
          <w:rFonts w:ascii="仿宋_GB2312" w:eastAsia="仿宋_GB2312" w:cs="DengXian-Regular"/>
          <w:sz w:val="32"/>
          <w:szCs w:val="32"/>
        </w:rPr>
        <w:t>项目</w:t>
      </w:r>
      <w:r>
        <w:rPr>
          <w:rFonts w:hint="eastAsia" w:ascii="仿宋_GB2312" w:eastAsia="仿宋_GB2312" w:cs="DengXian-Regular"/>
          <w:sz w:val="32"/>
          <w:szCs w:val="32"/>
        </w:rPr>
        <w:t>总数是218，全</w:t>
      </w:r>
      <w:r>
        <w:rPr>
          <w:rFonts w:ascii="仿宋_GB2312" w:eastAsia="仿宋_GB2312" w:cs="DengXian-Regular"/>
          <w:sz w:val="32"/>
          <w:szCs w:val="32"/>
        </w:rPr>
        <w:t>年</w:t>
      </w:r>
      <w:r>
        <w:rPr>
          <w:rFonts w:hint="eastAsia" w:ascii="仿宋_GB2312" w:eastAsia="仿宋_GB2312" w:cs="DengXian-Regular"/>
          <w:sz w:val="32"/>
          <w:szCs w:val="32"/>
        </w:rPr>
        <w:t>实际完成评</w:t>
      </w:r>
      <w:r>
        <w:rPr>
          <w:rFonts w:ascii="仿宋_GB2312" w:eastAsia="仿宋_GB2312" w:cs="DengXian-Regular"/>
          <w:sz w:val="32"/>
          <w:szCs w:val="32"/>
        </w:rPr>
        <w:t>审项目</w:t>
      </w:r>
      <w:r>
        <w:rPr>
          <w:rFonts w:hint="eastAsia" w:ascii="仿宋_GB2312" w:eastAsia="仿宋_GB2312" w:cs="DengXian-Regular"/>
          <w:sz w:val="32"/>
          <w:szCs w:val="32"/>
        </w:rPr>
        <w:t>有198，财政项目投资评审完成率=</w:t>
      </w:r>
      <w:r>
        <w:rPr>
          <w:rFonts w:ascii="仿宋_GB2312" w:eastAsia="仿宋_GB2312" w:cs="DengXian-Regular"/>
          <w:sz w:val="32"/>
          <w:szCs w:val="32"/>
        </w:rPr>
        <w:t>91%</w:t>
      </w:r>
      <w:r>
        <w:rPr>
          <w:rFonts w:hint="eastAsia" w:ascii="仿宋_GB2312" w:eastAsia="仿宋_GB2312" w:cs="DengXian-Regular"/>
          <w:sz w:val="32"/>
          <w:szCs w:val="32"/>
        </w:rPr>
        <w:t>，大</w:t>
      </w:r>
      <w:r>
        <w:rPr>
          <w:rFonts w:ascii="仿宋_GB2312" w:eastAsia="仿宋_GB2312" w:cs="DengXian-Regular"/>
          <w:sz w:val="32"/>
          <w:szCs w:val="32"/>
        </w:rPr>
        <w:t>于</w:t>
      </w:r>
      <w:r>
        <w:rPr>
          <w:rFonts w:hint="eastAsia" w:ascii="仿宋_GB2312" w:eastAsia="仿宋_GB2312" w:cs="DengXian-Regular"/>
          <w:sz w:val="32"/>
          <w:szCs w:val="32"/>
        </w:rPr>
        <w:t>设定</w:t>
      </w:r>
      <w:r>
        <w:rPr>
          <w:rFonts w:ascii="仿宋_GB2312" w:eastAsia="仿宋_GB2312" w:cs="DengXian-Regular"/>
          <w:sz w:val="32"/>
          <w:szCs w:val="32"/>
        </w:rPr>
        <w:t>目标</w:t>
      </w:r>
      <w:r>
        <w:rPr>
          <w:rFonts w:hint="eastAsia" w:ascii="仿宋_GB2312" w:eastAsia="仿宋_GB2312" w:cs="DengXian-Regular"/>
          <w:sz w:val="32"/>
          <w:szCs w:val="32"/>
        </w:rPr>
        <w:t>75%，得</w:t>
      </w:r>
      <w:r>
        <w:rPr>
          <w:rFonts w:ascii="仿宋_GB2312" w:eastAsia="仿宋_GB2312" w:cs="DengXian-Regular"/>
          <w:sz w:val="32"/>
          <w:szCs w:val="32"/>
        </w:rPr>
        <w:t>分</w:t>
      </w:r>
      <w:r>
        <w:rPr>
          <w:rFonts w:hint="eastAsia" w:ascii="仿宋_GB2312" w:eastAsia="仿宋_GB2312" w:cs="DengXian-Regular"/>
          <w:sz w:val="32"/>
          <w:szCs w:val="32"/>
        </w:rPr>
        <w:t>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经查看我部门的相关资料，我部门履行职责对社会发展所带来的社会效益较显著，有效的提高了社会公众对财政管理的认识，有</w:t>
      </w:r>
      <w:r>
        <w:rPr>
          <w:rFonts w:ascii="仿宋_GB2312" w:eastAsia="仿宋_GB2312" w:cs="DengXian-Regular"/>
          <w:sz w:val="32"/>
          <w:szCs w:val="32"/>
        </w:rPr>
        <w:t>利于</w:t>
      </w:r>
      <w:r>
        <w:rPr>
          <w:rFonts w:hint="eastAsia" w:ascii="仿宋_GB2312" w:eastAsia="仿宋_GB2312" w:cs="DengXian-Regular"/>
          <w:sz w:val="32"/>
          <w:szCs w:val="32"/>
        </w:rPr>
        <w:t>全区财政运行平稳。</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财政法律</w:t>
            </w:r>
            <w:r>
              <w:rPr>
                <w:rFonts w:cs="Times New Roman" w:asciiTheme="minorEastAsia" w:hAnsiTheme="minorEastAsia" w:eastAsiaTheme="minorEastAsia"/>
                <w:sz w:val="21"/>
                <w:szCs w:val="21"/>
                <w:u w:color="000000"/>
              </w:rPr>
              <w:t>法规政策</w:t>
            </w:r>
            <w:r>
              <w:rPr>
                <w:rFonts w:hint="eastAsia" w:cs="Times New Roman" w:asciiTheme="minorEastAsia" w:hAnsiTheme="minorEastAsia" w:eastAsiaTheme="minorEastAsia"/>
                <w:sz w:val="21"/>
                <w:szCs w:val="21"/>
                <w:u w:color="000000"/>
              </w:rPr>
              <w:t>宣传工作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4500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4700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94</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对财政</w:t>
            </w:r>
            <w:r>
              <w:rPr>
                <w:rFonts w:cs="Times New Roman" w:asciiTheme="minorEastAsia" w:hAnsiTheme="minorEastAsia" w:eastAsiaTheme="minorEastAsia"/>
                <w:sz w:val="21"/>
                <w:szCs w:val="21"/>
                <w:u w:color="000000"/>
              </w:rPr>
              <w:t>局的服务</w:t>
            </w:r>
            <w:r>
              <w:rPr>
                <w:rFonts w:hint="eastAsia" w:cs="Times New Roman" w:asciiTheme="minorEastAsia" w:hAnsiTheme="minorEastAsia" w:eastAsiaTheme="minorEastAsia"/>
                <w:sz w:val="21"/>
                <w:szCs w:val="21"/>
                <w:u w:color="000000"/>
              </w:rPr>
              <w:t>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4600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4800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96</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您对区财政法对预算</w:t>
            </w:r>
            <w:r>
              <w:rPr>
                <w:rFonts w:cs="Times New Roman" w:asciiTheme="minorEastAsia" w:hAnsiTheme="minorEastAsia" w:eastAsiaTheme="minorEastAsia"/>
                <w:sz w:val="21"/>
                <w:szCs w:val="21"/>
                <w:u w:color="000000"/>
              </w:rPr>
              <w:t>单位的业务指导和培训是否满意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4400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250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4650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93</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94</w:t>
      </w:r>
      <w:r>
        <w:rPr>
          <w:rFonts w:hint="eastAsia" w:ascii="仿宋_GB2312" w:eastAsia="仿宋_GB2312" w:cs="Times New Roman" w:hAnsiTheme="minorEastAsia"/>
          <w:sz w:val="32"/>
          <w:szCs w:val="32"/>
          <w:u w:color="000000"/>
        </w:rPr>
        <w:t>分，小于(大于）90分，评价等级为“优”。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r>
        <w:rPr>
          <w:rFonts w:hint="eastAsia" w:ascii="黑体"/>
        </w:rPr>
        <w:t>、</w:t>
      </w:r>
      <w:r>
        <w:rPr>
          <w:rFonts w:ascii="黑体"/>
        </w:rPr>
        <w:t>意见</w:t>
      </w:r>
      <w:r>
        <w:rPr>
          <w:rFonts w:hint="eastAsia" w:ascii="黑体"/>
        </w:rPr>
        <w:t>及</w:t>
      </w:r>
      <w:r>
        <w:rPr>
          <w:rFonts w:ascii="黑体"/>
        </w:rPr>
        <w:t>建议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财政局</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1.部分绩效指标方面，还有待于进一步精细化、科学化，以便于对</w:t>
      </w:r>
      <w:r>
        <w:rPr>
          <w:rFonts w:ascii="仿宋_GB2312" w:eastAsia="仿宋_GB2312" w:cs="Times New Roman" w:hAnsiTheme="minorEastAsia"/>
          <w:sz w:val="32"/>
          <w:szCs w:val="32"/>
          <w:u w:color="000000"/>
        </w:rPr>
        <w:t>预算项目</w:t>
      </w:r>
      <w:r>
        <w:rPr>
          <w:rFonts w:hint="eastAsia" w:ascii="仿宋_GB2312" w:eastAsia="仿宋_GB2312" w:cs="Times New Roman" w:hAnsiTheme="minorEastAsia"/>
          <w:sz w:val="32"/>
          <w:szCs w:val="32"/>
          <w:u w:color="000000"/>
        </w:rPr>
        <w:t>绩效进</w:t>
      </w:r>
      <w:r>
        <w:rPr>
          <w:rFonts w:ascii="仿宋_GB2312" w:eastAsia="仿宋_GB2312" w:cs="Times New Roman" w:hAnsiTheme="minorEastAsia"/>
          <w:sz w:val="32"/>
          <w:szCs w:val="32"/>
          <w:u w:color="000000"/>
        </w:rPr>
        <w:t>行</w:t>
      </w:r>
      <w:r>
        <w:rPr>
          <w:rFonts w:hint="eastAsia" w:ascii="仿宋_GB2312" w:eastAsia="仿宋_GB2312" w:cs="Times New Roman" w:hAnsiTheme="minorEastAsia"/>
          <w:sz w:val="32"/>
          <w:szCs w:val="32"/>
          <w:u w:color="000000"/>
        </w:rPr>
        <w:t>科学评价与考核。</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2.项目资金使用率方面：部分项目需要加强监督与管理，项目资金使用率有待进一步提高。</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区财政局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2019</w:t>
      </w:r>
      <w:r>
        <w:rPr>
          <w:rFonts w:hint="eastAsia" w:ascii="仿宋_GB2312" w:eastAsia="仿宋_GB2312" w:cs="Times New Roman" w:hAnsiTheme="minorEastAsia"/>
          <w:sz w:val="32"/>
          <w:szCs w:val="32"/>
          <w:u w:color="000000"/>
        </w:rPr>
        <w:t>年部门整体支出绩效自评价打分</w:t>
      </w:r>
      <w:r>
        <w:rPr>
          <w:rFonts w:ascii="仿宋_GB2312" w:eastAsia="仿宋_GB2312" w:cs="Times New Roman" w:hAnsiTheme="minorEastAsia"/>
          <w:sz w:val="32"/>
          <w:szCs w:val="32"/>
          <w:u w:color="000000"/>
        </w:rPr>
        <w:t>表</w:t>
      </w:r>
    </w:p>
    <w:bookmarkEnd w:id="77"/>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30</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4D0F"/>
    <w:rsid w:val="0003506D"/>
    <w:rsid w:val="00037F9A"/>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8741B"/>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5C98"/>
    <w:rsid w:val="000C6D5A"/>
    <w:rsid w:val="000D06C8"/>
    <w:rsid w:val="000D09B2"/>
    <w:rsid w:val="000D6EF9"/>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6508F"/>
    <w:rsid w:val="00166F56"/>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21DB"/>
    <w:rsid w:val="001A5FD3"/>
    <w:rsid w:val="001B0380"/>
    <w:rsid w:val="001B04A4"/>
    <w:rsid w:val="001B30D5"/>
    <w:rsid w:val="001B382A"/>
    <w:rsid w:val="001B5C88"/>
    <w:rsid w:val="001B6CE6"/>
    <w:rsid w:val="001C046D"/>
    <w:rsid w:val="001C1412"/>
    <w:rsid w:val="001C1F2C"/>
    <w:rsid w:val="001C391F"/>
    <w:rsid w:val="001C5135"/>
    <w:rsid w:val="001C796E"/>
    <w:rsid w:val="001D1367"/>
    <w:rsid w:val="001D5041"/>
    <w:rsid w:val="001D5A7C"/>
    <w:rsid w:val="001D76AA"/>
    <w:rsid w:val="001E13C8"/>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1B76"/>
    <w:rsid w:val="00222FA8"/>
    <w:rsid w:val="0022532A"/>
    <w:rsid w:val="00227AFB"/>
    <w:rsid w:val="00235741"/>
    <w:rsid w:val="00236B18"/>
    <w:rsid w:val="002401EA"/>
    <w:rsid w:val="00241B9D"/>
    <w:rsid w:val="002439D4"/>
    <w:rsid w:val="00245CB2"/>
    <w:rsid w:val="00246A44"/>
    <w:rsid w:val="002502E6"/>
    <w:rsid w:val="00250A22"/>
    <w:rsid w:val="00250BAC"/>
    <w:rsid w:val="00252591"/>
    <w:rsid w:val="00260245"/>
    <w:rsid w:val="0026252A"/>
    <w:rsid w:val="00262BB1"/>
    <w:rsid w:val="00263D3A"/>
    <w:rsid w:val="002643BE"/>
    <w:rsid w:val="00265325"/>
    <w:rsid w:val="00266E84"/>
    <w:rsid w:val="002714A3"/>
    <w:rsid w:val="002715FC"/>
    <w:rsid w:val="002736FD"/>
    <w:rsid w:val="00274CFA"/>
    <w:rsid w:val="00275677"/>
    <w:rsid w:val="00275A3F"/>
    <w:rsid w:val="0028068C"/>
    <w:rsid w:val="00282A89"/>
    <w:rsid w:val="00282EB0"/>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90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45412"/>
    <w:rsid w:val="0035365E"/>
    <w:rsid w:val="0035452C"/>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B9B"/>
    <w:rsid w:val="003A4D02"/>
    <w:rsid w:val="003A4D52"/>
    <w:rsid w:val="003A536E"/>
    <w:rsid w:val="003B6DEC"/>
    <w:rsid w:val="003B79D3"/>
    <w:rsid w:val="003C2B92"/>
    <w:rsid w:val="003D126B"/>
    <w:rsid w:val="003D1D33"/>
    <w:rsid w:val="003D22C9"/>
    <w:rsid w:val="003D2368"/>
    <w:rsid w:val="003D28AC"/>
    <w:rsid w:val="003D37D8"/>
    <w:rsid w:val="003D387D"/>
    <w:rsid w:val="003D7B2A"/>
    <w:rsid w:val="003E266C"/>
    <w:rsid w:val="003E3C05"/>
    <w:rsid w:val="003F035C"/>
    <w:rsid w:val="003F282F"/>
    <w:rsid w:val="003F7A3C"/>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0B60"/>
    <w:rsid w:val="00461E7C"/>
    <w:rsid w:val="004639E0"/>
    <w:rsid w:val="00463A6D"/>
    <w:rsid w:val="00465A21"/>
    <w:rsid w:val="0047047F"/>
    <w:rsid w:val="00472C49"/>
    <w:rsid w:val="00474DE3"/>
    <w:rsid w:val="00477959"/>
    <w:rsid w:val="00486217"/>
    <w:rsid w:val="00486A56"/>
    <w:rsid w:val="00494D73"/>
    <w:rsid w:val="004A1421"/>
    <w:rsid w:val="004A15E6"/>
    <w:rsid w:val="004A19C4"/>
    <w:rsid w:val="004A4A11"/>
    <w:rsid w:val="004A6EA4"/>
    <w:rsid w:val="004B113B"/>
    <w:rsid w:val="004B146A"/>
    <w:rsid w:val="004B1E69"/>
    <w:rsid w:val="004B2EE6"/>
    <w:rsid w:val="004B4146"/>
    <w:rsid w:val="004B5892"/>
    <w:rsid w:val="004B59DD"/>
    <w:rsid w:val="004B5E88"/>
    <w:rsid w:val="004B5EDE"/>
    <w:rsid w:val="004C0341"/>
    <w:rsid w:val="004C46D3"/>
    <w:rsid w:val="004C5D39"/>
    <w:rsid w:val="004C6BD9"/>
    <w:rsid w:val="004C7656"/>
    <w:rsid w:val="004C7C48"/>
    <w:rsid w:val="004D21B9"/>
    <w:rsid w:val="004D21FF"/>
    <w:rsid w:val="004D2DD5"/>
    <w:rsid w:val="004D41F0"/>
    <w:rsid w:val="004D55F1"/>
    <w:rsid w:val="004D578A"/>
    <w:rsid w:val="004D656B"/>
    <w:rsid w:val="004D7523"/>
    <w:rsid w:val="004E0AA9"/>
    <w:rsid w:val="004E0E29"/>
    <w:rsid w:val="004E1AEF"/>
    <w:rsid w:val="004E3081"/>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3B75"/>
    <w:rsid w:val="00564377"/>
    <w:rsid w:val="00564538"/>
    <w:rsid w:val="00566A89"/>
    <w:rsid w:val="00567E07"/>
    <w:rsid w:val="00572894"/>
    <w:rsid w:val="00574DC4"/>
    <w:rsid w:val="005771F7"/>
    <w:rsid w:val="00577B7B"/>
    <w:rsid w:val="00583F7F"/>
    <w:rsid w:val="0058600B"/>
    <w:rsid w:val="00587913"/>
    <w:rsid w:val="00593428"/>
    <w:rsid w:val="005939B6"/>
    <w:rsid w:val="00593B65"/>
    <w:rsid w:val="005A15D6"/>
    <w:rsid w:val="005A1FD8"/>
    <w:rsid w:val="005A317D"/>
    <w:rsid w:val="005A79F9"/>
    <w:rsid w:val="005B782B"/>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03DB"/>
    <w:rsid w:val="006124E5"/>
    <w:rsid w:val="0061252A"/>
    <w:rsid w:val="006135B3"/>
    <w:rsid w:val="006138D4"/>
    <w:rsid w:val="00616C03"/>
    <w:rsid w:val="00616F30"/>
    <w:rsid w:val="006215A2"/>
    <w:rsid w:val="00621F7D"/>
    <w:rsid w:val="00622AD1"/>
    <w:rsid w:val="00622CD1"/>
    <w:rsid w:val="00623267"/>
    <w:rsid w:val="00625428"/>
    <w:rsid w:val="0062670B"/>
    <w:rsid w:val="00626949"/>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6738F"/>
    <w:rsid w:val="0066766F"/>
    <w:rsid w:val="0067780F"/>
    <w:rsid w:val="00686C30"/>
    <w:rsid w:val="00690FA3"/>
    <w:rsid w:val="0069331D"/>
    <w:rsid w:val="00696DF8"/>
    <w:rsid w:val="0069783E"/>
    <w:rsid w:val="00697E26"/>
    <w:rsid w:val="006A0330"/>
    <w:rsid w:val="006A3AE1"/>
    <w:rsid w:val="006A3B57"/>
    <w:rsid w:val="006A6AB2"/>
    <w:rsid w:val="006B117D"/>
    <w:rsid w:val="006B19B7"/>
    <w:rsid w:val="006B242C"/>
    <w:rsid w:val="006B392C"/>
    <w:rsid w:val="006B4564"/>
    <w:rsid w:val="006B4CC0"/>
    <w:rsid w:val="006B65B0"/>
    <w:rsid w:val="006C42A5"/>
    <w:rsid w:val="006C5198"/>
    <w:rsid w:val="006C6A07"/>
    <w:rsid w:val="006E0A3D"/>
    <w:rsid w:val="006E27F1"/>
    <w:rsid w:val="006E5BC8"/>
    <w:rsid w:val="006E7CBA"/>
    <w:rsid w:val="006F222F"/>
    <w:rsid w:val="006F2320"/>
    <w:rsid w:val="006F7B69"/>
    <w:rsid w:val="0070241F"/>
    <w:rsid w:val="007024A9"/>
    <w:rsid w:val="007030EF"/>
    <w:rsid w:val="00703C96"/>
    <w:rsid w:val="007130D7"/>
    <w:rsid w:val="00713E98"/>
    <w:rsid w:val="00715591"/>
    <w:rsid w:val="0071562D"/>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366"/>
    <w:rsid w:val="00817981"/>
    <w:rsid w:val="00822851"/>
    <w:rsid w:val="00824A75"/>
    <w:rsid w:val="0082509A"/>
    <w:rsid w:val="00825A51"/>
    <w:rsid w:val="00825D53"/>
    <w:rsid w:val="008272DF"/>
    <w:rsid w:val="00831065"/>
    <w:rsid w:val="008337A7"/>
    <w:rsid w:val="00835397"/>
    <w:rsid w:val="00835BCB"/>
    <w:rsid w:val="00836773"/>
    <w:rsid w:val="00836E6A"/>
    <w:rsid w:val="008410D0"/>
    <w:rsid w:val="00841559"/>
    <w:rsid w:val="0084558B"/>
    <w:rsid w:val="00845924"/>
    <w:rsid w:val="00846107"/>
    <w:rsid w:val="00847E07"/>
    <w:rsid w:val="00851297"/>
    <w:rsid w:val="00852C43"/>
    <w:rsid w:val="00853737"/>
    <w:rsid w:val="008541B8"/>
    <w:rsid w:val="00857197"/>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4E12"/>
    <w:rsid w:val="008A5601"/>
    <w:rsid w:val="008B14CF"/>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463A"/>
    <w:rsid w:val="008E637F"/>
    <w:rsid w:val="008E66FE"/>
    <w:rsid w:val="008F014D"/>
    <w:rsid w:val="008F27DB"/>
    <w:rsid w:val="008F5B6F"/>
    <w:rsid w:val="009002A3"/>
    <w:rsid w:val="0090038C"/>
    <w:rsid w:val="009007EC"/>
    <w:rsid w:val="00900EF5"/>
    <w:rsid w:val="00901EE5"/>
    <w:rsid w:val="0090421D"/>
    <w:rsid w:val="00906447"/>
    <w:rsid w:val="0091349D"/>
    <w:rsid w:val="009141C7"/>
    <w:rsid w:val="009160EA"/>
    <w:rsid w:val="00920597"/>
    <w:rsid w:val="009213D4"/>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3F6"/>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E75DF"/>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4169"/>
    <w:rsid w:val="00A479B6"/>
    <w:rsid w:val="00A50D3C"/>
    <w:rsid w:val="00A532E3"/>
    <w:rsid w:val="00A54D9C"/>
    <w:rsid w:val="00A57200"/>
    <w:rsid w:val="00A57865"/>
    <w:rsid w:val="00A62B31"/>
    <w:rsid w:val="00A63437"/>
    <w:rsid w:val="00A64850"/>
    <w:rsid w:val="00A65003"/>
    <w:rsid w:val="00A65202"/>
    <w:rsid w:val="00A73299"/>
    <w:rsid w:val="00A7536B"/>
    <w:rsid w:val="00A80356"/>
    <w:rsid w:val="00A816B6"/>
    <w:rsid w:val="00A82D81"/>
    <w:rsid w:val="00A85EFE"/>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167"/>
    <w:rsid w:val="00AF7801"/>
    <w:rsid w:val="00B00C04"/>
    <w:rsid w:val="00B019E2"/>
    <w:rsid w:val="00B020ED"/>
    <w:rsid w:val="00B036CB"/>
    <w:rsid w:val="00B11179"/>
    <w:rsid w:val="00B130D5"/>
    <w:rsid w:val="00B13566"/>
    <w:rsid w:val="00B13A54"/>
    <w:rsid w:val="00B14220"/>
    <w:rsid w:val="00B16868"/>
    <w:rsid w:val="00B17251"/>
    <w:rsid w:val="00B2159A"/>
    <w:rsid w:val="00B21D32"/>
    <w:rsid w:val="00B313B2"/>
    <w:rsid w:val="00B34A43"/>
    <w:rsid w:val="00B35891"/>
    <w:rsid w:val="00B36912"/>
    <w:rsid w:val="00B404A0"/>
    <w:rsid w:val="00B4256A"/>
    <w:rsid w:val="00B432AB"/>
    <w:rsid w:val="00B54248"/>
    <w:rsid w:val="00B54D75"/>
    <w:rsid w:val="00B60C2A"/>
    <w:rsid w:val="00B65FC0"/>
    <w:rsid w:val="00B707DD"/>
    <w:rsid w:val="00B719F4"/>
    <w:rsid w:val="00B73995"/>
    <w:rsid w:val="00B74DBC"/>
    <w:rsid w:val="00B75E08"/>
    <w:rsid w:val="00B76684"/>
    <w:rsid w:val="00B7698F"/>
    <w:rsid w:val="00B84CEF"/>
    <w:rsid w:val="00B85F5F"/>
    <w:rsid w:val="00B86395"/>
    <w:rsid w:val="00B86E2B"/>
    <w:rsid w:val="00B91DEC"/>
    <w:rsid w:val="00B92A56"/>
    <w:rsid w:val="00B931F8"/>
    <w:rsid w:val="00B95DB0"/>
    <w:rsid w:val="00B9722F"/>
    <w:rsid w:val="00B97741"/>
    <w:rsid w:val="00BA0721"/>
    <w:rsid w:val="00BA1883"/>
    <w:rsid w:val="00BA227D"/>
    <w:rsid w:val="00BA4C84"/>
    <w:rsid w:val="00BA6846"/>
    <w:rsid w:val="00BB6565"/>
    <w:rsid w:val="00BC09FC"/>
    <w:rsid w:val="00BC0DD5"/>
    <w:rsid w:val="00BC60E6"/>
    <w:rsid w:val="00BE4733"/>
    <w:rsid w:val="00BE66AA"/>
    <w:rsid w:val="00BE73B9"/>
    <w:rsid w:val="00BF436F"/>
    <w:rsid w:val="00BF444F"/>
    <w:rsid w:val="00BF688E"/>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1743"/>
    <w:rsid w:val="00C93A3D"/>
    <w:rsid w:val="00C94F0A"/>
    <w:rsid w:val="00CA24FA"/>
    <w:rsid w:val="00CA2A55"/>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45D0"/>
    <w:rsid w:val="00D75BB9"/>
    <w:rsid w:val="00D76276"/>
    <w:rsid w:val="00D77919"/>
    <w:rsid w:val="00D8083C"/>
    <w:rsid w:val="00D808D1"/>
    <w:rsid w:val="00D85F8D"/>
    <w:rsid w:val="00D87F81"/>
    <w:rsid w:val="00D90E39"/>
    <w:rsid w:val="00D92128"/>
    <w:rsid w:val="00D97E89"/>
    <w:rsid w:val="00DA14DB"/>
    <w:rsid w:val="00DA45EE"/>
    <w:rsid w:val="00DA58A3"/>
    <w:rsid w:val="00DB2F5B"/>
    <w:rsid w:val="00DB46CB"/>
    <w:rsid w:val="00DB695F"/>
    <w:rsid w:val="00DC03E7"/>
    <w:rsid w:val="00DC2287"/>
    <w:rsid w:val="00DC3710"/>
    <w:rsid w:val="00DC3B9E"/>
    <w:rsid w:val="00DC4FB9"/>
    <w:rsid w:val="00DC545F"/>
    <w:rsid w:val="00DC54A9"/>
    <w:rsid w:val="00DC6139"/>
    <w:rsid w:val="00DC6686"/>
    <w:rsid w:val="00DC6D84"/>
    <w:rsid w:val="00DC7F68"/>
    <w:rsid w:val="00DD1D7F"/>
    <w:rsid w:val="00DD360A"/>
    <w:rsid w:val="00DD7F91"/>
    <w:rsid w:val="00DE0985"/>
    <w:rsid w:val="00DE3C6A"/>
    <w:rsid w:val="00DE42BF"/>
    <w:rsid w:val="00DE4A1A"/>
    <w:rsid w:val="00DE4E11"/>
    <w:rsid w:val="00DE53FE"/>
    <w:rsid w:val="00DE6ED8"/>
    <w:rsid w:val="00E00A5F"/>
    <w:rsid w:val="00E05D64"/>
    <w:rsid w:val="00E06A18"/>
    <w:rsid w:val="00E07ABB"/>
    <w:rsid w:val="00E07D8F"/>
    <w:rsid w:val="00E1236C"/>
    <w:rsid w:val="00E13762"/>
    <w:rsid w:val="00E14E2F"/>
    <w:rsid w:val="00E1552D"/>
    <w:rsid w:val="00E1640B"/>
    <w:rsid w:val="00E30299"/>
    <w:rsid w:val="00E317A6"/>
    <w:rsid w:val="00E3190E"/>
    <w:rsid w:val="00E31F05"/>
    <w:rsid w:val="00E32285"/>
    <w:rsid w:val="00E34295"/>
    <w:rsid w:val="00E35F80"/>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6A70"/>
    <w:rsid w:val="00E7727F"/>
    <w:rsid w:val="00E83519"/>
    <w:rsid w:val="00E91889"/>
    <w:rsid w:val="00E91F0F"/>
    <w:rsid w:val="00E944E2"/>
    <w:rsid w:val="00E95C54"/>
    <w:rsid w:val="00E96103"/>
    <w:rsid w:val="00EA027D"/>
    <w:rsid w:val="00EB22CF"/>
    <w:rsid w:val="00EB33DC"/>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1F8A"/>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104A4"/>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E65CA-7642-490A-91FD-C84046F1EF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2480</Words>
  <Characters>14137</Characters>
  <Lines>117</Lines>
  <Paragraphs>33</Paragraphs>
  <TotalTime>1390</TotalTime>
  <ScaleCrop>false</ScaleCrop>
  <LinksUpToDate>false</LinksUpToDate>
  <CharactersWithSpaces>16584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2020-09-08T03:46:00Z</cp:lastPrinted>
  <dcterms:modified xsi:type="dcterms:W3CDTF">2024-06-05T02:51:01Z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530C6163E4C74AA3BA004A16BC9A410E</vt:lpwstr>
  </property>
</Properties>
</file>