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40" w:lineRule="atLeast"/>
        <w:ind w:left="547" w:leftChars="50" w:hanging="442" w:hangingChars="10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中共保定市徐水区委组织部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201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9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为确实做好2019年度项目资金绩效自评工作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提高财政资金使用效益，根据《保定市徐水区财政局关于开展2019年度财政专项资金部门绩效自评价工作的通知》（徐政财字〔2020〕14号）文件精神，现将我单位专项资金绩效自评结果报告如下：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绩效评价工作小组，评价小组采取座谈等方式听取情况，检查专项资金有关账目，收集整理专项资金支出相关资料，并根据各部门（股室）报送的绩效自评材料进行分析、总结，2019年我单位狠抓重点工作，较好地完成了各项目标任务，取得了较好的社会效益。根据我单位的工作职能和职责、按照项目资金的使用内容和用途，本单位项目资金支出主要有19项，资金</w:t>
      </w:r>
      <w:r>
        <w:rPr>
          <w:rFonts w:ascii="仿宋" w:hAnsi="仿宋" w:eastAsia="仿宋" w:cs="Times New Roman"/>
          <w:color w:val="000000"/>
          <w:sz w:val="32"/>
          <w:szCs w:val="32"/>
        </w:rPr>
        <w:t>3906.228834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目实施过程中实行财务审核审批制度，项目经费预算、支出等，一律须经财务审核，财务审核合格后，由领导批示方可组织实施，严格把握财务管理关；建立检查督办制度。对执行不力、推诿拖沓，没有按时完成项目计划的责任人，提出改进意见，由责任领导负责督办，确保项目的顺利实施。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7"/>
        <w:shd w:val="clear" w:color="auto" w:fill="FFFFFF"/>
        <w:spacing w:line="56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 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2019年，在区委、区政府正确领导下，组织部坚持以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习近平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新时代中国特色社会主义思想为指导，全面落实中央和省市区委关于组织工作的要求部署，为维护全区和谐稳定，推动经济更好更快发展做出了应有贡献。</w:t>
      </w:r>
    </w:p>
    <w:p>
      <w:pPr>
        <w:pStyle w:val="7"/>
        <w:shd w:val="clear" w:color="auto" w:fill="FFFFFF"/>
        <w:spacing w:line="560" w:lineRule="atLeast"/>
        <w:ind w:firstLine="800" w:firstLineChars="25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</w:t>
      </w:r>
      <w:r>
        <w:rPr>
          <w:rFonts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坚持规范管理，推进农村基层组织建设规范化进程。 以农村服务型党组织建设为抓手，健全组织架构、完善制度机制，推进农村治理规范化。一是组织体系建设规范化。认真落实市委《关于建立健全村（社区）组织体系的意见》要求，按照“5+3+N”组织架构设置，结合省委关于加强综合服务站建设要求，整合资源，合理设置，使各类村级组织和综合服务站有机融合。二是农村干部管理规范化。制定出台《保定市徐水区村干部规范化管理办法（试行）》，对农村干部选拔任用、工作职责、教育培训、报酬待遇、管理考核、党风廉政建设等内容进行规范，建立和完善了职责明确，管理规范，赏罚分明，寓现任、后背、离任于一体，选、育、管相结合，绩、奖、惩相统一，全面系统科学的农村干部管理机制。同时，印发《关于选派新任职农村干部到乡镇机关跟班学习的通知》，有计划安排新任职农村干部到乡镇机关进行跟班学习，通过跟班学、现场教、自己悟，切实解决新任职干部政策水平不高、作风不实、服务意识不强等问题。三是党员教育管理规范化。以“不忘初心、牢记使命”主题教育为契机，坚持以党建质量提升年活动为总抓手，突出抓好党员包联、党小组阵地建设和全员大培训。全面推行了“1+10”党员联系户，每名党员联系10户左右群众，实现村党员联系农户“全覆盖”。今年6月份以来，利用2个月时间，以乡镇为单位，开展了“两万党员进课堂”集中大培训活动。全区共集中培训70期，培训农村党员16161名，入党积极分子2010名。</w:t>
      </w:r>
    </w:p>
    <w:p>
      <w:pPr>
        <w:pStyle w:val="7"/>
        <w:shd w:val="clear" w:color="auto" w:fill="FFFFFF"/>
        <w:spacing w:line="560" w:lineRule="atLeas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二）人才工作扎实有效开展。坚持党管人才原则，借势借力雄安新区建设，进一步开拓思路和视野，创优人才发展环境。积极加强与雄安新区、京津区县的沟通交流，实施更加积极、更加开放、更加有效的人才政策。稳步推进人才工作。起草制定了《2019年人才工作要点》，受理政协委员关于人才工作类型提案，深入细致分析研究，及时反馈答复意见。积极配合市做好“爱国奋斗，建功立业”宣传专栏优秀人才推荐工作。严格落实各级优秀专家政策待遇，激发优秀人才服务徐水发展的激情和干劲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仿宋" w:hAnsi="仿宋" w:eastAsia="仿宋" w:cs="Times New Roman"/>
          <w:color w:val="000000"/>
          <w:sz w:val="32"/>
          <w:szCs w:val="32"/>
        </w:rPr>
        <w:t>三）</w:t>
      </w:r>
      <w:r>
        <w:rPr>
          <w:rFonts w:hint="eastAsia" w:ascii="仿宋_GB2312" w:hAnsi="仿宋" w:eastAsia="仿宋_GB2312"/>
          <w:sz w:val="32"/>
          <w:szCs w:val="32"/>
        </w:rPr>
        <w:t>有计划的开展干部教育培训工作。以政治建设为培训主线，将习近平新时代中国特色社会主义思想和党的十九大精神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作为第一课并贯穿培训始终。年内，先后开展了机关和农村干部业务培训班2期；扶贫脱贫、生态文明、宪法法律、乡振振兴、供给侧改革、双创双服专题培训班8期；两新组织培训班1期；十九届四中全会精神科级和基层党组织书记培训班各一期。累计培训共计20多天，邀请省、市教授28人次，培训人数达3000余人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四）</w:t>
      </w:r>
      <w:r>
        <w:rPr>
          <w:rFonts w:hint="eastAsia" w:ascii="仿宋_GB2312" w:hAnsi="仿宋" w:eastAsia="仿宋_GB2312"/>
          <w:sz w:val="32"/>
          <w:szCs w:val="32"/>
        </w:rPr>
        <w:t>充分发挥考核“指挥棒”作用。突出政治标准和鼓励担当作为的鲜明导向，修订完善了《徐水区科级领导班子和科级干部年度考核办法（试行）》，务求考核指标更加精准科学、考核程序更加务实高效。同时，加强绩效管理考评，印发《保定市徐水区绩效管理专项考核办法》，制定目标体系，加强过程管理，完善考评方法，加大结果运用，进一步激励广大干部新时代新担当新作为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一是加强组织领导。要加强对项目工作的全面领导，便于及时发现项目运行过程中出现的问题并加以改进。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二是专款专用。严格按项目规范要求，做到专款专用，确保项目工作顺利开展。</w:t>
      </w:r>
    </w:p>
    <w:p>
      <w:pPr>
        <w:ind w:firstLine="640" w:firstLineChars="200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三是加强监督。对日常工作加强规范和监督，防止在项目执行过程中出现偏差。</w:t>
      </w:r>
    </w:p>
    <w:p/>
    <w:p/>
    <w:p/>
    <w:p/>
    <w:p/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t xml:space="preserve">                                     </w:t>
      </w:r>
    </w:p>
    <w:p>
      <w:pPr>
        <w:ind w:firstLine="4000" w:firstLineChars="125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中共保定市徐水区委组织部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                          二〇二〇年四月二十八日</w:t>
      </w:r>
    </w:p>
    <w:p>
      <w:pPr>
        <w:ind w:firstLine="4000" w:firstLineChars="125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DAxN2U2YjJmMjk3YTM0MTc2NzdmMWE1N2ZmZGQifQ=="/>
  </w:docVars>
  <w:rsids>
    <w:rsidRoot w:val="00CB494F"/>
    <w:rsid w:val="0007264C"/>
    <w:rsid w:val="00090713"/>
    <w:rsid w:val="000A0DB4"/>
    <w:rsid w:val="002546AE"/>
    <w:rsid w:val="002B64A8"/>
    <w:rsid w:val="005431A7"/>
    <w:rsid w:val="00552056"/>
    <w:rsid w:val="00553831"/>
    <w:rsid w:val="005A1A48"/>
    <w:rsid w:val="005A2DAA"/>
    <w:rsid w:val="00621487"/>
    <w:rsid w:val="00772E55"/>
    <w:rsid w:val="007D5687"/>
    <w:rsid w:val="007F3569"/>
    <w:rsid w:val="00B26B8F"/>
    <w:rsid w:val="00B35565"/>
    <w:rsid w:val="00BC7FF0"/>
    <w:rsid w:val="00C22903"/>
    <w:rsid w:val="00C66D75"/>
    <w:rsid w:val="00CB0C4B"/>
    <w:rsid w:val="00CB494F"/>
    <w:rsid w:val="00E72F5F"/>
    <w:rsid w:val="00F372C4"/>
    <w:rsid w:val="00F41598"/>
    <w:rsid w:val="00F537F3"/>
    <w:rsid w:val="00F95374"/>
    <w:rsid w:val="28CB5443"/>
    <w:rsid w:val="2AC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uiPriority w:val="99"/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2252</Words>
  <Characters>2306</Characters>
  <Lines>17</Lines>
  <Paragraphs>4</Paragraphs>
  <TotalTime>80</TotalTime>
  <ScaleCrop>false</ScaleCrop>
  <LinksUpToDate>false</LinksUpToDate>
  <CharactersWithSpaces>2375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Administrator</cp:lastModifiedBy>
  <cp:lastPrinted>2020-05-15T03:32:00Z</cp:lastPrinted>
  <dcterms:modified xsi:type="dcterms:W3CDTF">2024-06-04T11:39:33Z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23E709CB01C14F4C90F498EAA08A01A3_13</vt:lpwstr>
  </property>
</Properties>
</file>