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中共保定市徐水区委组织部</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rPr>
          <w:rFonts w:ascii="仿宋" w:hAnsi="仿宋" w:eastAsia="仿宋"/>
          <w:sz w:val="32"/>
          <w:szCs w:val="32"/>
        </w:rPr>
      </w:pPr>
      <w:r>
        <w:rPr>
          <w:rFonts w:hint="eastAsia" w:ascii="仿宋" w:hAnsi="仿宋" w:eastAsia="仿宋"/>
          <w:sz w:val="32"/>
          <w:szCs w:val="32"/>
        </w:rPr>
        <w:t>根据《中共保定市徐水区委组织部职能配置、内设机构和人员编制规定》，</w:t>
      </w:r>
      <w:r>
        <w:rPr>
          <w:rFonts w:ascii="仿宋" w:hAnsi="仿宋" w:eastAsia="仿宋"/>
          <w:sz w:val="32"/>
          <w:szCs w:val="32"/>
        </w:rPr>
        <w:t xml:space="preserve"> 中共保定市徐水区委组织部的主要职责是：</w:t>
      </w:r>
    </w:p>
    <w:p>
      <w:pPr>
        <w:spacing w:line="360" w:lineRule="auto"/>
        <w:rPr>
          <w:rFonts w:ascii="仿宋" w:hAnsi="仿宋" w:eastAsia="仿宋"/>
          <w:sz w:val="32"/>
          <w:szCs w:val="32"/>
        </w:rPr>
      </w:pPr>
      <w:r>
        <w:rPr>
          <w:rFonts w:hint="eastAsia" w:ascii="仿宋" w:hAnsi="仿宋" w:eastAsia="仿宋"/>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spacing w:line="360" w:lineRule="auto"/>
        <w:rPr>
          <w:rFonts w:ascii="仿宋" w:hAnsi="仿宋" w:eastAsia="仿宋"/>
          <w:sz w:val="32"/>
          <w:szCs w:val="32"/>
        </w:rPr>
      </w:pPr>
      <w:r>
        <w:rPr>
          <w:rFonts w:hint="eastAsia" w:ascii="仿宋" w:hAnsi="仿宋" w:eastAsia="仿宋"/>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spacing w:line="360" w:lineRule="auto"/>
        <w:rPr>
          <w:rFonts w:ascii="仿宋" w:hAnsi="仿宋" w:eastAsia="仿宋"/>
          <w:sz w:val="32"/>
          <w:szCs w:val="32"/>
        </w:rPr>
      </w:pPr>
      <w:r>
        <w:rPr>
          <w:rFonts w:hint="eastAsia" w:ascii="仿宋" w:hAnsi="仿宋" w:eastAsia="仿宋"/>
          <w:sz w:val="32"/>
          <w:szCs w:val="32"/>
        </w:rPr>
        <w:t>（三）负责全区科级领导班子和干部队伍建设的宏观管理。研究提出领导班子和领导干部队伍建设规划以及干部管理体制的建议，指导领导班子思想政治作风建设；负责提出各乡镇和区直各</w:t>
      </w:r>
      <w:r>
        <w:rPr>
          <w:rFonts w:hint="eastAsia" w:ascii="仿宋" w:hAnsi="仿宋" w:eastAsia="仿宋"/>
          <w:sz w:val="32"/>
          <w:szCs w:val="32"/>
          <w:lang w:eastAsia="zh-CN"/>
        </w:rPr>
        <w:t>单位</w:t>
      </w:r>
      <w:r>
        <w:rPr>
          <w:rFonts w:hint="eastAsia" w:ascii="仿宋" w:hAnsi="仿宋" w:eastAsia="仿宋"/>
          <w:sz w:val="32"/>
          <w:szCs w:val="32"/>
        </w:rPr>
        <w:t>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pPr>
        <w:spacing w:line="360" w:lineRule="auto"/>
        <w:rPr>
          <w:rFonts w:ascii="仿宋" w:hAnsi="仿宋" w:eastAsia="仿宋"/>
          <w:sz w:val="32"/>
          <w:szCs w:val="32"/>
        </w:rPr>
      </w:pPr>
      <w:r>
        <w:rPr>
          <w:rFonts w:hint="eastAsia" w:ascii="仿宋" w:hAnsi="仿宋" w:eastAsia="仿宋"/>
          <w:sz w:val="32"/>
          <w:szCs w:val="32"/>
        </w:rP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pPr>
        <w:spacing w:line="360" w:lineRule="auto"/>
        <w:rPr>
          <w:rFonts w:ascii="仿宋" w:hAnsi="仿宋" w:eastAsia="仿宋"/>
          <w:sz w:val="32"/>
          <w:szCs w:val="32"/>
        </w:rPr>
      </w:pPr>
      <w:r>
        <w:rPr>
          <w:rFonts w:hint="eastAsia" w:ascii="仿宋" w:hAnsi="仿宋" w:eastAsia="仿宋"/>
          <w:sz w:val="32"/>
          <w:szCs w:val="32"/>
        </w:rP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pPr>
        <w:spacing w:line="360" w:lineRule="auto"/>
        <w:rPr>
          <w:rFonts w:ascii="仿宋" w:hAnsi="仿宋" w:eastAsia="仿宋"/>
          <w:sz w:val="32"/>
          <w:szCs w:val="32"/>
        </w:rPr>
      </w:pPr>
      <w:r>
        <w:rPr>
          <w:rFonts w:hint="eastAsia" w:ascii="仿宋" w:hAnsi="仿宋" w:eastAsia="仿宋"/>
          <w:sz w:val="32"/>
          <w:szCs w:val="32"/>
        </w:rP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pPr>
        <w:spacing w:line="360" w:lineRule="auto"/>
        <w:rPr>
          <w:rFonts w:ascii="仿宋" w:hAnsi="仿宋" w:eastAsia="仿宋"/>
          <w:sz w:val="32"/>
          <w:szCs w:val="32"/>
        </w:rPr>
      </w:pPr>
      <w:r>
        <w:rPr>
          <w:rFonts w:hint="eastAsia" w:ascii="仿宋" w:hAnsi="仿宋" w:eastAsia="仿宋"/>
          <w:sz w:val="32"/>
          <w:szCs w:val="32"/>
        </w:rPr>
        <w:t>（七）负责全区组织工作的督导检查，及时向区委反映重要情况，提出建议。</w:t>
      </w:r>
    </w:p>
    <w:p>
      <w:pPr>
        <w:spacing w:line="360" w:lineRule="auto"/>
        <w:rPr>
          <w:rFonts w:ascii="仿宋" w:hAnsi="仿宋" w:eastAsia="仿宋"/>
          <w:sz w:val="32"/>
          <w:szCs w:val="32"/>
        </w:rPr>
      </w:pPr>
      <w:r>
        <w:rPr>
          <w:rFonts w:hint="eastAsia" w:ascii="仿宋" w:hAnsi="仿宋" w:eastAsia="仿宋"/>
          <w:sz w:val="32"/>
          <w:szCs w:val="32"/>
        </w:rPr>
        <w:t>（八）统一管理区委机构编制委员会办公室，归口管理区委老干部局。</w:t>
      </w:r>
    </w:p>
    <w:p>
      <w:pPr>
        <w:spacing w:line="360" w:lineRule="auto"/>
        <w:rPr>
          <w:rFonts w:ascii="仿宋" w:hAnsi="仿宋" w:eastAsia="仿宋"/>
          <w:sz w:val="32"/>
          <w:szCs w:val="32"/>
        </w:rPr>
      </w:pPr>
      <w:r>
        <w:rPr>
          <w:rFonts w:hint="eastAsia" w:ascii="仿宋" w:hAnsi="仿宋" w:eastAsia="仿宋"/>
          <w:sz w:val="32"/>
          <w:szCs w:val="32"/>
        </w:rPr>
        <w:t>（九）完成区委交办的其他任务。</w:t>
      </w: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中共保定市徐水区委组织部</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rPr>
          <w:rFonts w:ascii="仿宋" w:hAnsi="仿宋" w:eastAsia="仿宋"/>
          <w:b/>
          <w:sz w:val="32"/>
          <w:szCs w:val="32"/>
        </w:rPr>
      </w:pPr>
      <w:r>
        <w:rPr>
          <w:rFonts w:hint="eastAsia" w:ascii="仿宋" w:hAnsi="仿宋" w:eastAsia="仿宋"/>
          <w:b/>
          <w:sz w:val="32"/>
          <w:szCs w:val="32"/>
        </w:rPr>
        <w:t>一、收入说明</w:t>
      </w:r>
    </w:p>
    <w:p>
      <w:pPr>
        <w:spacing w:line="360" w:lineRule="auto"/>
        <w:rPr>
          <w:rFonts w:ascii="仿宋" w:hAnsi="仿宋" w:eastAsia="仿宋"/>
          <w:sz w:val="32"/>
          <w:szCs w:val="32"/>
        </w:rPr>
      </w:pPr>
      <w:r>
        <w:rPr>
          <w:rFonts w:ascii="仿宋" w:hAnsi="仿宋" w:eastAsia="仿宋"/>
          <w:sz w:val="32"/>
          <w:szCs w:val="32"/>
        </w:rPr>
        <w:t>2021年预算收入为5</w:t>
      </w:r>
      <w:r>
        <w:rPr>
          <w:rFonts w:hint="eastAsia" w:ascii="仿宋" w:hAnsi="仿宋" w:eastAsia="仿宋"/>
          <w:sz w:val="32"/>
          <w:szCs w:val="32"/>
        </w:rPr>
        <w:t>462.96</w:t>
      </w:r>
      <w:r>
        <w:rPr>
          <w:rFonts w:ascii="仿宋" w:hAnsi="仿宋" w:eastAsia="仿宋"/>
          <w:sz w:val="32"/>
          <w:szCs w:val="32"/>
        </w:rPr>
        <w:t>万元,其中：一般公共预算收入5</w:t>
      </w:r>
      <w:r>
        <w:rPr>
          <w:rFonts w:hint="eastAsia" w:ascii="仿宋" w:hAnsi="仿宋" w:eastAsia="仿宋"/>
          <w:sz w:val="32"/>
          <w:szCs w:val="32"/>
        </w:rPr>
        <w:t>462.96</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rPr>
          <w:rFonts w:ascii="仿宋" w:hAnsi="仿宋" w:eastAsia="仿宋"/>
          <w:b/>
          <w:sz w:val="32"/>
          <w:szCs w:val="32"/>
        </w:rPr>
      </w:pPr>
      <w:r>
        <w:rPr>
          <w:rFonts w:hint="eastAsia" w:ascii="仿宋" w:hAnsi="仿宋" w:eastAsia="仿宋"/>
          <w:b/>
          <w:sz w:val="32"/>
          <w:szCs w:val="32"/>
        </w:rPr>
        <w:t>二、支出说明</w:t>
      </w:r>
    </w:p>
    <w:p>
      <w:pPr>
        <w:spacing w:line="360" w:lineRule="auto"/>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支出预算：5</w:t>
      </w:r>
      <w:r>
        <w:rPr>
          <w:rFonts w:hint="eastAsia" w:ascii="仿宋" w:hAnsi="仿宋" w:eastAsia="仿宋"/>
          <w:sz w:val="32"/>
          <w:szCs w:val="32"/>
        </w:rPr>
        <w:t>462.96</w:t>
      </w:r>
      <w:r>
        <w:rPr>
          <w:rFonts w:ascii="仿宋" w:hAnsi="仿宋" w:eastAsia="仿宋"/>
          <w:sz w:val="32"/>
          <w:szCs w:val="32"/>
        </w:rPr>
        <w:t>万元</w:t>
      </w:r>
    </w:p>
    <w:p>
      <w:pPr>
        <w:spacing w:line="360" w:lineRule="auto"/>
        <w:rPr>
          <w:rFonts w:ascii="仿宋" w:hAnsi="仿宋" w:eastAsia="仿宋"/>
          <w:sz w:val="32"/>
          <w:szCs w:val="32"/>
        </w:rPr>
      </w:pPr>
      <w:r>
        <w:rPr>
          <w:rFonts w:hint="eastAsia" w:ascii="仿宋" w:hAnsi="仿宋" w:eastAsia="仿宋"/>
          <w:sz w:val="32"/>
          <w:szCs w:val="32"/>
        </w:rPr>
        <w:t>基本支出356.11万元</w:t>
      </w:r>
    </w:p>
    <w:p>
      <w:pPr>
        <w:spacing w:line="360" w:lineRule="auto"/>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310.22</w:t>
      </w:r>
      <w:r>
        <w:rPr>
          <w:rFonts w:ascii="仿宋" w:hAnsi="仿宋" w:eastAsia="仿宋"/>
          <w:sz w:val="32"/>
          <w:szCs w:val="32"/>
        </w:rPr>
        <w:t>万元</w:t>
      </w:r>
    </w:p>
    <w:p>
      <w:pPr>
        <w:spacing w:line="360" w:lineRule="auto"/>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45.89</w:t>
      </w:r>
      <w:r>
        <w:rPr>
          <w:rFonts w:ascii="仿宋" w:hAnsi="仿宋" w:eastAsia="仿宋"/>
          <w:sz w:val="32"/>
          <w:szCs w:val="32"/>
        </w:rPr>
        <w:t>万元</w:t>
      </w:r>
    </w:p>
    <w:p>
      <w:pPr>
        <w:spacing w:line="360" w:lineRule="auto"/>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5106.85</w:t>
      </w:r>
      <w:r>
        <w:rPr>
          <w:rFonts w:ascii="仿宋" w:hAnsi="仿宋" w:eastAsia="仿宋"/>
          <w:sz w:val="32"/>
          <w:szCs w:val="32"/>
        </w:rPr>
        <w:t>万元</w:t>
      </w:r>
    </w:p>
    <w:p>
      <w:pPr>
        <w:spacing w:line="360" w:lineRule="auto"/>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5406.85</w:t>
      </w:r>
      <w:r>
        <w:rPr>
          <w:rFonts w:ascii="仿宋" w:hAnsi="仿宋" w:eastAsia="仿宋"/>
          <w:sz w:val="32"/>
          <w:szCs w:val="32"/>
        </w:rPr>
        <w:t>万元</w:t>
      </w:r>
    </w:p>
    <w:p>
      <w:pPr>
        <w:spacing w:line="360" w:lineRule="auto"/>
        <w:rPr>
          <w:rFonts w:ascii="仿宋" w:hAnsi="仿宋" w:eastAsia="仿宋"/>
          <w:b/>
          <w:sz w:val="32"/>
          <w:szCs w:val="32"/>
        </w:rPr>
      </w:pPr>
      <w:r>
        <w:rPr>
          <w:rFonts w:hint="eastAsia" w:ascii="仿宋" w:hAnsi="仿宋" w:eastAsia="仿宋"/>
          <w:b/>
          <w:sz w:val="32"/>
          <w:szCs w:val="32"/>
        </w:rPr>
        <w:t>三、比上年增减情况</w:t>
      </w:r>
    </w:p>
    <w:p>
      <w:pPr>
        <w:spacing w:line="360" w:lineRule="auto"/>
        <w:rPr>
          <w:rFonts w:ascii="仿宋" w:hAnsi="仿宋" w:eastAsia="仿宋"/>
          <w:sz w:val="32"/>
          <w:szCs w:val="32"/>
        </w:rPr>
      </w:pPr>
      <w:r>
        <w:rPr>
          <w:rFonts w:hint="eastAsia" w:ascii="仿宋" w:hAnsi="仿宋" w:eastAsia="仿宋"/>
          <w:sz w:val="32"/>
          <w:szCs w:val="32"/>
        </w:rPr>
        <w:t>本年度预算收支安排5462.96万元，较上年增加1259.61</w:t>
      </w:r>
      <w:r>
        <w:rPr>
          <w:rFonts w:ascii="仿宋" w:hAnsi="仿宋" w:eastAsia="仿宋"/>
          <w:sz w:val="32"/>
          <w:szCs w:val="32"/>
        </w:rPr>
        <w:t>万元。其中:基本支出增加</w:t>
      </w:r>
      <w:r>
        <w:rPr>
          <w:rFonts w:hint="eastAsia" w:ascii="仿宋" w:hAnsi="仿宋" w:eastAsia="仿宋"/>
          <w:sz w:val="32"/>
          <w:szCs w:val="32"/>
        </w:rPr>
        <w:t>37.96</w:t>
      </w:r>
      <w:r>
        <w:rPr>
          <w:rFonts w:ascii="仿宋" w:hAnsi="仿宋" w:eastAsia="仿宋"/>
          <w:sz w:val="32"/>
          <w:szCs w:val="32"/>
        </w:rPr>
        <w:t>万元，主要原</w:t>
      </w:r>
      <w:bookmarkStart w:id="19" w:name="_GoBack"/>
      <w:r>
        <w:rPr>
          <w:rFonts w:ascii="仿宋" w:hAnsi="仿宋" w:eastAsia="仿宋"/>
          <w:sz w:val="32"/>
          <w:szCs w:val="32"/>
        </w:rPr>
        <w:t>因</w:t>
      </w:r>
      <w:bookmarkEnd w:id="19"/>
      <w:r>
        <w:rPr>
          <w:rFonts w:ascii="仿宋" w:hAnsi="仿宋" w:eastAsia="仿宋"/>
          <w:sz w:val="32"/>
          <w:szCs w:val="32"/>
        </w:rPr>
        <w:t>是</w:t>
      </w:r>
      <w:r>
        <w:rPr>
          <w:rFonts w:hint="eastAsia" w:ascii="仿宋" w:hAnsi="仿宋" w:eastAsia="仿宋"/>
          <w:sz w:val="32"/>
          <w:szCs w:val="32"/>
        </w:rPr>
        <w:t>人员较</w:t>
      </w:r>
      <w:r>
        <w:rPr>
          <w:rFonts w:ascii="仿宋" w:hAnsi="仿宋" w:eastAsia="仿宋"/>
          <w:sz w:val="32"/>
          <w:szCs w:val="32"/>
        </w:rPr>
        <w:t>上年增加</w:t>
      </w:r>
      <w:r>
        <w:rPr>
          <w:rFonts w:hint="eastAsia" w:ascii="仿宋" w:hAnsi="仿宋" w:eastAsia="仿宋"/>
          <w:sz w:val="32"/>
          <w:szCs w:val="32"/>
        </w:rPr>
        <w:t>和</w:t>
      </w:r>
      <w:r>
        <w:rPr>
          <w:rFonts w:ascii="仿宋" w:hAnsi="仿宋" w:eastAsia="仿宋"/>
          <w:sz w:val="32"/>
          <w:szCs w:val="32"/>
        </w:rPr>
        <w:t>增资；项目支出增加1221.65万元，主要原因是</w:t>
      </w:r>
      <w:r>
        <w:rPr>
          <w:rFonts w:hint="eastAsia" w:ascii="仿宋" w:hAnsi="仿宋" w:eastAsia="仿宋"/>
          <w:sz w:val="32"/>
          <w:szCs w:val="32"/>
        </w:rPr>
        <w:t>农村干部基础职务</w:t>
      </w:r>
      <w:r>
        <w:rPr>
          <w:rFonts w:ascii="仿宋" w:hAnsi="仿宋" w:eastAsia="仿宋"/>
          <w:sz w:val="32"/>
          <w:szCs w:val="32"/>
        </w:rPr>
        <w:t>补贴</w:t>
      </w:r>
      <w:r>
        <w:rPr>
          <w:rFonts w:hint="eastAsia" w:ascii="仿宋" w:hAnsi="仿宋" w:eastAsia="仿宋"/>
          <w:sz w:val="32"/>
          <w:szCs w:val="32"/>
        </w:rPr>
        <w:t>大幅</w:t>
      </w:r>
      <w:r>
        <w:rPr>
          <w:rFonts w:ascii="仿宋" w:hAnsi="仿宋" w:eastAsia="仿宋"/>
          <w:sz w:val="32"/>
          <w:szCs w:val="32"/>
        </w:rPr>
        <w:t>调增和</w:t>
      </w:r>
      <w:r>
        <w:rPr>
          <w:rFonts w:hint="eastAsia" w:ascii="仿宋" w:hAnsi="仿宋" w:eastAsia="仿宋"/>
          <w:sz w:val="32"/>
          <w:szCs w:val="32"/>
        </w:rPr>
        <w:t>增加</w:t>
      </w:r>
      <w:r>
        <w:rPr>
          <w:rFonts w:ascii="仿宋" w:hAnsi="仿宋" w:eastAsia="仿宋"/>
          <w:sz w:val="32"/>
          <w:szCs w:val="32"/>
        </w:rPr>
        <w:t>档案数字化管理经费项目。</w: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机关运行经费安排45.89万元，其中办公费6.6万元，邮电费12.94万元，工会经费</w:t>
      </w:r>
      <w:r>
        <w:rPr>
          <w:rFonts w:hint="eastAsia" w:ascii="仿宋" w:hAnsi="仿宋" w:eastAsia="仿宋"/>
          <w:sz w:val="32"/>
          <w:szCs w:val="32"/>
          <w:lang w:val="en-US" w:eastAsia="zh-CN"/>
        </w:rPr>
        <w:t>3.22万元</w:t>
      </w:r>
      <w:r>
        <w:rPr>
          <w:rFonts w:ascii="仿宋" w:hAnsi="仿宋" w:eastAsia="仿宋"/>
          <w:sz w:val="32"/>
          <w:szCs w:val="32"/>
        </w:rPr>
        <w:t>、福利费</w:t>
      </w:r>
      <w:r>
        <w:rPr>
          <w:rFonts w:hint="eastAsia" w:ascii="仿宋" w:hAnsi="仿宋" w:eastAsia="仿宋"/>
          <w:sz w:val="32"/>
          <w:szCs w:val="32"/>
          <w:lang w:val="en-US" w:eastAsia="zh-CN"/>
        </w:rPr>
        <w:t>2.16</w:t>
      </w:r>
      <w:r>
        <w:rPr>
          <w:rFonts w:ascii="仿宋" w:hAnsi="仿宋" w:eastAsia="仿宋"/>
          <w:sz w:val="32"/>
          <w:szCs w:val="32"/>
        </w:rPr>
        <w:t>万元，公务用车运行维护费5.4万元</w:t>
      </w:r>
      <w:r>
        <w:rPr>
          <w:rFonts w:hint="eastAsia" w:ascii="仿宋" w:hAnsi="仿宋" w:eastAsia="仿宋"/>
          <w:sz w:val="32"/>
          <w:szCs w:val="32"/>
        </w:rPr>
        <w:t>，</w:t>
      </w:r>
      <w:r>
        <w:rPr>
          <w:rFonts w:ascii="仿宋" w:hAnsi="仿宋" w:eastAsia="仿宋"/>
          <w:sz w:val="32"/>
          <w:szCs w:val="32"/>
        </w:rPr>
        <w:t>其他支出15.</w:t>
      </w:r>
      <w:r>
        <w:rPr>
          <w:rFonts w:hint="eastAsia" w:ascii="仿宋" w:hAnsi="仿宋" w:eastAsia="仿宋"/>
          <w:sz w:val="32"/>
          <w:szCs w:val="32"/>
          <w:lang w:val="en-US" w:eastAsia="zh-CN"/>
        </w:rPr>
        <w:t>5</w:t>
      </w:r>
      <w:r>
        <w:rPr>
          <w:rFonts w:ascii="仿宋" w:hAnsi="仿宋" w:eastAsia="仿宋"/>
          <w:sz w:val="32"/>
          <w:szCs w:val="32"/>
        </w:rPr>
        <w:t>7万元。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rPr>
          <w:rFonts w:ascii="仿宋" w:hAnsi="仿宋" w:eastAsia="仿宋"/>
          <w:sz w:val="32"/>
          <w:szCs w:val="32"/>
        </w:rPr>
      </w:pPr>
      <w:r>
        <w:rPr>
          <w:rFonts w:hint="eastAsia" w:ascii="仿宋" w:hAnsi="仿宋" w:eastAsia="仿宋"/>
          <w:sz w:val="32"/>
          <w:szCs w:val="32"/>
        </w:rPr>
        <w:t>一、总体绩效目标</w:t>
      </w:r>
    </w:p>
    <w:p>
      <w:pPr>
        <w:spacing w:line="360" w:lineRule="auto"/>
        <w:rPr>
          <w:rFonts w:ascii="仿宋" w:hAnsi="仿宋" w:eastAsia="仿宋"/>
          <w:sz w:val="32"/>
          <w:szCs w:val="32"/>
        </w:rPr>
      </w:pPr>
      <w:r>
        <w:rPr>
          <w:rFonts w:ascii="仿宋" w:hAnsi="仿宋" w:eastAsia="仿宋"/>
          <w:sz w:val="32"/>
          <w:szCs w:val="32"/>
        </w:rPr>
        <w:t xml:space="preserve"> 以习近平新时代中国特色社会主义思想为指导，深入贯彻落实党的十九大和十九届二中、三中、四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二、分项绩效目标</w:t>
      </w:r>
    </w:p>
    <w:p>
      <w:pPr>
        <w:spacing w:line="360" w:lineRule="auto"/>
        <w:rPr>
          <w:rFonts w:ascii="仿宋" w:hAnsi="仿宋" w:eastAsia="仿宋"/>
          <w:sz w:val="32"/>
          <w:szCs w:val="32"/>
        </w:rPr>
      </w:pPr>
      <w:r>
        <w:rPr>
          <w:rFonts w:ascii="仿宋" w:hAnsi="仿宋" w:eastAsia="仿宋"/>
          <w:sz w:val="32"/>
          <w:szCs w:val="32"/>
        </w:rPr>
        <w:t>1、加强党员和党组织建设</w:t>
      </w:r>
    </w:p>
    <w:p>
      <w:pPr>
        <w:spacing w:line="360" w:lineRule="auto"/>
        <w:rPr>
          <w:rFonts w:ascii="仿宋" w:hAnsi="仿宋" w:eastAsia="仿宋"/>
          <w:sz w:val="32"/>
          <w:szCs w:val="32"/>
        </w:rPr>
      </w:pPr>
      <w:r>
        <w:rPr>
          <w:rFonts w:hint="eastAsia" w:ascii="仿宋" w:hAnsi="仿宋" w:eastAsia="仿宋"/>
          <w:sz w:val="32"/>
          <w:szCs w:val="32"/>
        </w:rP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pPr>
        <w:spacing w:line="360" w:lineRule="auto"/>
        <w:rPr>
          <w:rFonts w:ascii="仿宋" w:hAnsi="仿宋" w:eastAsia="仿宋"/>
          <w:sz w:val="32"/>
          <w:szCs w:val="32"/>
        </w:rPr>
      </w:pPr>
      <w:r>
        <w:rPr>
          <w:rFonts w:hint="eastAsia" w:ascii="仿宋" w:hAnsi="仿宋" w:eastAsia="仿宋"/>
          <w:sz w:val="32"/>
          <w:szCs w:val="32"/>
        </w:rPr>
        <w:t>绩效指标：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pPr>
        <w:spacing w:line="360" w:lineRule="auto"/>
        <w:rPr>
          <w:rFonts w:ascii="仿宋" w:hAnsi="仿宋" w:eastAsia="仿宋"/>
          <w:sz w:val="32"/>
          <w:szCs w:val="32"/>
        </w:rPr>
      </w:pPr>
      <w:r>
        <w:rPr>
          <w:rFonts w:ascii="仿宋" w:hAnsi="仿宋" w:eastAsia="仿宋"/>
          <w:sz w:val="32"/>
          <w:szCs w:val="32"/>
        </w:rPr>
        <w:t>2、加强干部队伍建设</w:t>
      </w:r>
    </w:p>
    <w:p>
      <w:pPr>
        <w:spacing w:line="360" w:lineRule="auto"/>
        <w:rPr>
          <w:rFonts w:ascii="仿宋" w:hAnsi="仿宋" w:eastAsia="仿宋"/>
          <w:sz w:val="32"/>
          <w:szCs w:val="32"/>
        </w:rPr>
      </w:pPr>
      <w:r>
        <w:rPr>
          <w:rFonts w:hint="eastAsia" w:ascii="仿宋" w:hAnsi="仿宋" w:eastAsia="仿宋"/>
          <w:sz w:val="32"/>
          <w:szCs w:val="32"/>
        </w:rPr>
        <w:t>绩效目标：加强对各级领导班子和干部队伍建设的宏观管理。突出政治标准，完善选人用人机制，激励干部担当作为，做好干部培育、选拔、管理、使用工作，选优配强各级领导班子，激发干部队伍活力。</w:t>
      </w:r>
    </w:p>
    <w:p>
      <w:pPr>
        <w:spacing w:line="360" w:lineRule="auto"/>
        <w:rPr>
          <w:rFonts w:ascii="仿宋" w:hAnsi="仿宋" w:eastAsia="仿宋"/>
          <w:sz w:val="32"/>
          <w:szCs w:val="32"/>
        </w:rPr>
      </w:pPr>
      <w:r>
        <w:rPr>
          <w:rFonts w:hint="eastAsia" w:ascii="仿宋" w:hAnsi="仿宋" w:eastAsia="仿宋"/>
          <w:sz w:val="32"/>
          <w:szCs w:val="32"/>
        </w:rP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w:t>
      </w:r>
      <w:r>
        <w:rPr>
          <w:rFonts w:ascii="仿宋" w:hAnsi="仿宋" w:eastAsia="仿宋"/>
          <w:sz w:val="32"/>
          <w:szCs w:val="32"/>
        </w:rPr>
        <w:t>90%以上；加强对河北干部网络学院日常运维的指导和管理工作，确保平台运行平稳、无安全事故。</w:t>
      </w:r>
    </w:p>
    <w:p>
      <w:pPr>
        <w:spacing w:line="360" w:lineRule="auto"/>
        <w:rPr>
          <w:rFonts w:ascii="仿宋" w:hAnsi="仿宋" w:eastAsia="仿宋"/>
          <w:sz w:val="32"/>
          <w:szCs w:val="32"/>
        </w:rPr>
      </w:pPr>
      <w:r>
        <w:rPr>
          <w:rFonts w:ascii="仿宋" w:hAnsi="仿宋" w:eastAsia="仿宋"/>
          <w:sz w:val="32"/>
          <w:szCs w:val="32"/>
        </w:rPr>
        <w:t>3、加强人才工作及人才队伍建设</w:t>
      </w:r>
    </w:p>
    <w:p>
      <w:pPr>
        <w:spacing w:line="360" w:lineRule="auto"/>
        <w:rPr>
          <w:rFonts w:ascii="仿宋" w:hAnsi="仿宋" w:eastAsia="仿宋"/>
          <w:sz w:val="32"/>
          <w:szCs w:val="32"/>
        </w:rPr>
      </w:pPr>
      <w:r>
        <w:rPr>
          <w:rFonts w:hint="eastAsia" w:ascii="仿宋" w:hAnsi="仿宋" w:eastAsia="仿宋"/>
          <w:sz w:val="32"/>
          <w:szCs w:val="32"/>
        </w:rPr>
        <w:t>绩效目标：做好全区人才工作和人才队伍建设的牵头抓总、统筹协调和推进落实工作。推进重点领域和关键环节的人才发展体制机制改革，抓好重要人才政策的制定实施、重大人才工作项目的组织开展、重点人才的选拔服务等工作，为推动徐水高质量发展广揽各方英才；加强选调生管理服务和培养使用，提升选调生的“质”和“量”，使其成为优秀年轻干部的重要来源。</w:t>
      </w:r>
    </w:p>
    <w:p>
      <w:pPr>
        <w:spacing w:line="360" w:lineRule="auto"/>
        <w:rPr>
          <w:rFonts w:ascii="仿宋" w:hAnsi="仿宋" w:eastAsia="仿宋"/>
          <w:sz w:val="32"/>
          <w:szCs w:val="32"/>
        </w:rPr>
      </w:pPr>
      <w:r>
        <w:rPr>
          <w:rFonts w:hint="eastAsia" w:ascii="仿宋" w:hAnsi="仿宋" w:eastAsia="仿宋"/>
          <w:sz w:val="32"/>
          <w:szCs w:val="32"/>
        </w:rPr>
        <w:t>绩效指标：年度支持和扶持的人才强冀工程区级重点项目、“巨人计划”创新创业团队和领军人才、高端人才、青年拔尖人才计划完成率达</w:t>
      </w:r>
      <w:r>
        <w:rPr>
          <w:rFonts w:ascii="仿宋" w:hAnsi="仿宋" w:eastAsia="仿宋"/>
          <w:sz w:val="32"/>
          <w:szCs w:val="32"/>
        </w:rPr>
        <w:t>95%，我区“两院”院士、博士研究生导师、区管优秀专家等工作津贴和生活补贴发放覆盖率达97%，各类人才项目支持经费的经济效益和社会效益显著。精心组织选调生招录和培训工作，较好完成年度工作计划任务。</w:t>
      </w:r>
    </w:p>
    <w:p>
      <w:pPr>
        <w:spacing w:line="360" w:lineRule="auto"/>
        <w:rPr>
          <w:rFonts w:ascii="仿宋" w:hAnsi="仿宋" w:eastAsia="仿宋"/>
          <w:sz w:val="32"/>
          <w:szCs w:val="32"/>
        </w:rPr>
      </w:pPr>
      <w:r>
        <w:rPr>
          <w:rFonts w:ascii="仿宋" w:hAnsi="仿宋" w:eastAsia="仿宋"/>
          <w:sz w:val="32"/>
          <w:szCs w:val="32"/>
        </w:rPr>
        <w:t>4、加强综合事务管理</w:t>
      </w:r>
    </w:p>
    <w:p>
      <w:pPr>
        <w:spacing w:line="360" w:lineRule="auto"/>
        <w:rPr>
          <w:rFonts w:ascii="仿宋" w:hAnsi="仿宋" w:eastAsia="仿宋"/>
          <w:sz w:val="32"/>
          <w:szCs w:val="32"/>
        </w:rPr>
      </w:pPr>
      <w:r>
        <w:rPr>
          <w:rFonts w:hint="eastAsia" w:ascii="仿宋" w:hAnsi="仿宋" w:eastAsia="仿宋"/>
          <w:sz w:val="32"/>
          <w:szCs w:val="32"/>
        </w:rPr>
        <w:t>绩效目标：认真做好部机关日常运转各项任务的安排和管理工作；做好老干部综合服务和保障工作；做好新闻网宣与舆情监控、处置工作和部机关信息化建设相关工作。</w:t>
      </w:r>
    </w:p>
    <w:p>
      <w:pPr>
        <w:spacing w:line="360" w:lineRule="auto"/>
        <w:rPr>
          <w:rFonts w:ascii="仿宋" w:hAnsi="仿宋" w:eastAsia="仿宋"/>
          <w:sz w:val="32"/>
          <w:szCs w:val="32"/>
        </w:rPr>
      </w:pPr>
      <w:r>
        <w:rPr>
          <w:rFonts w:hint="eastAsia" w:ascii="仿宋" w:hAnsi="仿宋" w:eastAsia="仿宋"/>
          <w:sz w:val="32"/>
          <w:szCs w:val="32"/>
        </w:rPr>
        <w:t>绩效指标：部机关日常运转和各类服务保障工作得到有效落实，无重大工作失误和安全事故；各类舆情监控到位、处置及时；大组工网等各类信息系统运行无障碍。</w:t>
      </w:r>
    </w:p>
    <w:p>
      <w:pPr>
        <w:spacing w:line="360" w:lineRule="auto"/>
        <w:rPr>
          <w:rFonts w:ascii="仿宋" w:hAnsi="仿宋" w:eastAsia="仿宋"/>
          <w:sz w:val="32"/>
          <w:szCs w:val="32"/>
        </w:rPr>
      </w:pPr>
      <w:r>
        <w:rPr>
          <w:rFonts w:hint="eastAsia" w:ascii="仿宋" w:hAnsi="仿宋" w:eastAsia="仿宋"/>
          <w:sz w:val="32"/>
          <w:szCs w:val="32"/>
        </w:rPr>
        <w:t>三、工作保障措施</w:t>
      </w:r>
    </w:p>
    <w:p>
      <w:pPr>
        <w:spacing w:line="360" w:lineRule="auto"/>
        <w:rPr>
          <w:rFonts w:ascii="仿宋" w:hAnsi="仿宋" w:eastAsia="仿宋"/>
          <w:sz w:val="32"/>
          <w:szCs w:val="32"/>
        </w:rPr>
      </w:pPr>
      <w:r>
        <w:rPr>
          <w:rFonts w:ascii="仿宋" w:hAnsi="仿宋" w:eastAsia="仿宋"/>
          <w:sz w:val="32"/>
          <w:szCs w:val="32"/>
        </w:rPr>
        <w:t>1、提高政治站位。坚持以习近平新时代中国特色社会主义思想为指导，认真践行新时代党的组织路线，紧紧围绕区委重大决策部署，立足发展全局，聚焦主责主业，突出工作重点，深化有效举措，着力提升组织工作水平，确保全年目标任务高质量完成。</w:t>
      </w:r>
    </w:p>
    <w:p>
      <w:pPr>
        <w:spacing w:line="360" w:lineRule="auto"/>
        <w:rPr>
          <w:rFonts w:ascii="仿宋" w:hAnsi="仿宋" w:eastAsia="仿宋"/>
          <w:sz w:val="32"/>
          <w:szCs w:val="32"/>
        </w:rPr>
      </w:pPr>
      <w:r>
        <w:rPr>
          <w:rFonts w:ascii="仿宋" w:hAnsi="仿宋" w:eastAsia="仿宋"/>
          <w:sz w:val="32"/>
          <w:szCs w:val="32"/>
        </w:rPr>
        <w:t>2、强化预算执行。将年度工作目标任务细化分解，落实到岗、落实到人。科学制定全年预算经费使用计划，按月通报支付进度，督促相关处室加快项目执行。加强</w:t>
      </w:r>
      <w:r>
        <w:rPr>
          <w:rFonts w:hint="eastAsia" w:ascii="仿宋" w:hAnsi="仿宋" w:eastAsia="仿宋"/>
          <w:sz w:val="32"/>
          <w:szCs w:val="32"/>
          <w:lang w:eastAsia="zh-CN"/>
        </w:rPr>
        <w:t>单位</w:t>
      </w:r>
      <w:r>
        <w:rPr>
          <w:rFonts w:ascii="仿宋" w:hAnsi="仿宋" w:eastAsia="仿宋"/>
          <w:sz w:val="32"/>
          <w:szCs w:val="32"/>
        </w:rPr>
        <w:t>内控建设，严格执行财经法规和政策，对重大支出、对外合作、资产处置及其他重要经济事项进行有效监督，完善内部审计，配合做好审计、财政等外部检查，确保资金使用安全有效。</w:t>
      </w:r>
    </w:p>
    <w:p>
      <w:pPr>
        <w:spacing w:line="360" w:lineRule="auto"/>
        <w:rPr>
          <w:rFonts w:ascii="仿宋" w:hAnsi="仿宋" w:eastAsia="仿宋"/>
          <w:sz w:val="32"/>
          <w:szCs w:val="32"/>
        </w:rPr>
      </w:pPr>
      <w:r>
        <w:rPr>
          <w:rFonts w:ascii="仿宋" w:hAnsi="仿宋" w:eastAsia="仿宋"/>
          <w:sz w:val="32"/>
          <w:szCs w:val="32"/>
        </w:rPr>
        <w:t>3、完善绩效管理。制定完善预算绩效管理制度，健全资金管理办法和工作保障机制，加大宣传培训力度，强化</w:t>
      </w:r>
      <w:r>
        <w:rPr>
          <w:rFonts w:hint="eastAsia" w:ascii="仿宋" w:hAnsi="仿宋" w:eastAsia="仿宋"/>
          <w:sz w:val="32"/>
          <w:szCs w:val="32"/>
          <w:lang w:eastAsia="zh-CN"/>
        </w:rPr>
        <w:t>单位</w:t>
      </w:r>
      <w:r>
        <w:rPr>
          <w:rFonts w:ascii="仿宋" w:hAnsi="仿宋" w:eastAsia="仿宋"/>
          <w:sz w:val="32"/>
          <w:szCs w:val="32"/>
        </w:rPr>
        <w:t>预算绩效管理意识，进一步提升预算绩效管理水平。按要求开展绩效运行监控，认真做好绩效评价工作，确保绩效目标如期保质实现，提高财政资金使用效益。</w:t>
      </w: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left"/>
        <w:outlineLvl w:val="3"/>
        <w:rPr>
          <w:rFonts w:ascii="Times New Roman" w:hAnsi="宋体" w:eastAsia="宋体" w:cs="Times New Roman"/>
          <w:b/>
          <w:sz w:val="28"/>
        </w:rPr>
      </w:pPr>
      <w:bookmarkStart w:id="0" w:name="_Toc69732121"/>
      <w:r>
        <w:rPr>
          <w:rFonts w:ascii="方正仿宋_GBK" w:hAnsi="等线" w:eastAsia="方正仿宋_GBK" w:cs="Times New Roman"/>
          <w:b/>
          <w:sz w:val="28"/>
        </w:rPr>
        <w:t>1.干部人事档案数字化工作经费绩效目标表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1、干部人事档案数字化工作经费绩效目标表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130625210ENHZY2ZIGMPS</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干部人事档案数字化工作经费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用于人事档案数字化工作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1.2021年6月底前，完成全部公务员及参照管理人员档案数字化工作</w:t>
            </w:r>
          </w:p>
          <w:p>
            <w:pPr>
              <w:spacing w:line="300" w:lineRule="exact"/>
              <w:jc w:val="left"/>
              <w:rPr>
                <w:rFonts w:ascii="方正书宋_GBK" w:hAnsi="等线" w:eastAsia="方正书宋_GBK" w:cs="Times New Roman"/>
              </w:rPr>
            </w:pPr>
            <w:r>
              <w:rPr>
                <w:rFonts w:ascii="方正书宋_GBK" w:hAnsi="等线" w:eastAsia="方正书宋_GBK" w:cs="Times New Roman"/>
              </w:rPr>
              <w:t>2.全面推进干部人事档案数字化工作，</w:t>
            </w:r>
          </w:p>
          <w:p>
            <w:pPr>
              <w:spacing w:line="300" w:lineRule="exact"/>
              <w:jc w:val="left"/>
              <w:rPr>
                <w:rFonts w:ascii="方正书宋_GBK" w:hAnsi="等线" w:eastAsia="方正书宋_GBK" w:cs="Times New Roman"/>
              </w:rPr>
            </w:pPr>
            <w:r>
              <w:rPr>
                <w:rFonts w:ascii="方正书宋_GBK" w:hAnsi="等线" w:eastAsia="方正书宋_GBK" w:cs="Times New Roman"/>
              </w:rPr>
              <w:t>3.2021年1月，完成副科级以上领导职务、四级主任科员以上职级公务员及参照管理人员的档案数字化工作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完成电子化档案的数量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数字化档案正常使用的比率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每册数字档案的资金成本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项目实现功能</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项目实现数据共享的功能</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逐步得到改善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 w:name="_Toc69732122"/>
      <w:r>
        <w:rPr>
          <w:rFonts w:ascii="方正仿宋_GBK" w:hAnsi="等线" w:eastAsia="方正仿宋_GBK" w:cs="Times New Roman"/>
          <w:b/>
          <w:sz w:val="28"/>
        </w:rPr>
        <w:t>2.综合事务管理经费绩效目标表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2、综合事务管理经费绩效目标表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130625212AQGNDG2N9FBD</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381400.00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381400.00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用于机关正常运转各项支出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1.年底完成组织征编工作</w:t>
            </w:r>
          </w:p>
          <w:p>
            <w:pPr>
              <w:spacing w:line="300" w:lineRule="exact"/>
              <w:jc w:val="left"/>
              <w:rPr>
                <w:rFonts w:ascii="方正书宋_GBK" w:hAnsi="等线" w:eastAsia="方正书宋_GBK" w:cs="Times New Roman"/>
              </w:rPr>
            </w:pPr>
            <w:r>
              <w:rPr>
                <w:rFonts w:ascii="方正书宋_GBK" w:hAnsi="等线" w:eastAsia="方正书宋_GBK" w:cs="Times New Roman"/>
              </w:rPr>
              <w:t>2.保障信息系统运行无障碍</w:t>
            </w:r>
          </w:p>
          <w:p>
            <w:pPr>
              <w:spacing w:line="300" w:lineRule="exact"/>
              <w:jc w:val="left"/>
              <w:rPr>
                <w:rFonts w:ascii="方正书宋_GBK" w:hAnsi="等线" w:eastAsia="方正书宋_GBK" w:cs="Times New Roman"/>
              </w:rPr>
            </w:pPr>
            <w:r>
              <w:rPr>
                <w:rFonts w:ascii="方正书宋_GBK" w:hAnsi="等线" w:eastAsia="方正书宋_GBK" w:cs="Times New Roman"/>
              </w:rPr>
              <w:t>3.做好档案管理、非公经济组织组织建设和基层服务工作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培训人员数（名）</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培训人员数（名）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达到工作稳步开展要求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对于信访稳定，组织史征编，日常事务等工作完成情况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完成工作所需成本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完成工作所需成本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达到完成工作所需</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长期使用性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能够长期较好地开展职责范围内的各项工作，长期满足职工的工作需求。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达到职工认可，各项工作稳步开展</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 w:name="_Toc69732123"/>
      <w:r>
        <w:rPr>
          <w:rFonts w:ascii="方正仿宋_GBK" w:hAnsi="等线" w:eastAsia="方正仿宋_GBK" w:cs="Times New Roman"/>
          <w:b/>
          <w:sz w:val="28"/>
        </w:rPr>
        <w:t>3.村级组织建设维护资金绩效目标表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3、村级组织建设维护资金绩效目标表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130625212GEETG9GAM7SM</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村级组织建设维护资金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用于村级组织建设维修维护支出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1.进一步提升村级组织活动场所规范化建设水平，抓好村级组织活动场所日常管理</w:t>
            </w:r>
          </w:p>
          <w:p>
            <w:pPr>
              <w:spacing w:line="300" w:lineRule="exact"/>
              <w:jc w:val="left"/>
              <w:rPr>
                <w:rFonts w:ascii="方正书宋_GBK" w:hAnsi="等线" w:eastAsia="方正书宋_GBK" w:cs="Times New Roman"/>
              </w:rPr>
            </w:pPr>
            <w:r>
              <w:rPr>
                <w:rFonts w:ascii="方正书宋_GBK" w:hAnsi="等线" w:eastAsia="方正书宋_GBK" w:cs="Times New Roman"/>
              </w:rPr>
              <w:t>2.进一步加强和改进基层党建工作，切实保障正常运转和作用发挥</w:t>
            </w:r>
          </w:p>
          <w:p>
            <w:pPr>
              <w:spacing w:line="300" w:lineRule="exact"/>
              <w:jc w:val="left"/>
              <w:rPr>
                <w:rFonts w:ascii="方正书宋_GBK" w:hAnsi="等线" w:eastAsia="方正书宋_GBK" w:cs="Times New Roman"/>
              </w:rPr>
            </w:pPr>
            <w:r>
              <w:rPr>
                <w:rFonts w:ascii="方正书宋_GBK" w:hAnsi="等线" w:eastAsia="方正书宋_GBK" w:cs="Times New Roman"/>
              </w:rPr>
              <w:t>3.对部分村的两室进行新建和修缮</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支持村级组织活动场所数量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支持村级组织活动场所的数量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达到村级组织活动日常需求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日常巡查维修及时率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有记录的巡查维修到场次数占规定巡查维修到场次数的比率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活动完成及时性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村党组织活动完成时限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活动是否符合预算开支标准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村党组织日常活动是否符合预算开支标准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达到保障正常运转的要求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通过实施村级组织建设维护政策促进社会稳定水平逐步提高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 w:name="_Toc69732124"/>
      <w:r>
        <w:rPr>
          <w:rFonts w:ascii="方正仿宋_GBK" w:hAnsi="等线" w:eastAsia="方正仿宋_GBK" w:cs="Times New Roman"/>
          <w:b/>
          <w:sz w:val="28"/>
        </w:rPr>
        <w:t>4.党员干部教育培训费绩效目标表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4、党员干部教育培训费绩效目标表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130625213EUH20XZTRBDZ</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党员干部教育培训费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232000.00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232000.00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用于全党员干部教育培训支出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1.按时完成全区村、社区党支部书记和本年度发展党员的培训、领导干部和年轻干部教育培训，是学员达到提高素质的目的</w:t>
            </w:r>
          </w:p>
          <w:p>
            <w:pPr>
              <w:spacing w:line="300" w:lineRule="exact"/>
              <w:jc w:val="left"/>
              <w:rPr>
                <w:rFonts w:ascii="方正书宋_GBK" w:hAnsi="等线" w:eastAsia="方正书宋_GBK" w:cs="Times New Roman"/>
              </w:rPr>
            </w:pPr>
            <w:r>
              <w:rPr>
                <w:rFonts w:ascii="方正书宋_GBK" w:hAnsi="等线" w:eastAsia="方正书宋_GBK" w:cs="Times New Roman"/>
              </w:rPr>
              <w:t>2.年内各种培训部低于5次，培训质量不断提升，学员收教育程度不断提高</w:t>
            </w:r>
          </w:p>
          <w:p>
            <w:pPr>
              <w:spacing w:line="300" w:lineRule="exact"/>
              <w:jc w:val="left"/>
              <w:rPr>
                <w:rFonts w:ascii="方正书宋_GBK" w:hAnsi="等线" w:eastAsia="方正书宋_GBK" w:cs="Times New Roman"/>
              </w:rPr>
            </w:pPr>
            <w:r>
              <w:rPr>
                <w:rFonts w:ascii="方正书宋_GBK" w:hAnsi="等线" w:eastAsia="方正书宋_GBK" w:cs="Times New Roman"/>
              </w:rPr>
              <w:t>3.对全区科级领导干部、选调生、新考录公务员进行分期分批开展教育培训工作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培训对象数量占应覆盖对象数量的比率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培训出勤率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实际出勤学员数量占参加培训学员数量的比率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培训及时性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培训完成是否及时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按时完成培训</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参加培训人均成本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参加培训总成本与培训人数的比</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达到正常培训效果的标准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举办党员干部培训活动的次数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反映培训的实效性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受训学员满意度（%）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调查中满意和较满意的受训学员数量占调查总人数的比率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4" w:name="_Toc69732125"/>
      <w:r>
        <w:rPr>
          <w:rFonts w:ascii="方正仿宋_GBK" w:hAnsi="等线" w:eastAsia="方正仿宋_GBK" w:cs="Times New Roman"/>
          <w:b/>
          <w:sz w:val="28"/>
        </w:rPr>
        <w:t>5.农村干部基础职务补贴绩效目标表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5、农村干部基础职务补贴绩效目标表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130625216W8GDI8NF9UZ9</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农村干部基础职务补贴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44337960.00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44337960.00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用于农村两委干部基础职务补贴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1.农村干部基础职务补贴按月发放</w:t>
            </w:r>
          </w:p>
          <w:p>
            <w:pPr>
              <w:spacing w:line="300" w:lineRule="exact"/>
              <w:jc w:val="left"/>
              <w:rPr>
                <w:rFonts w:ascii="方正书宋_GBK" w:hAnsi="等线" w:eastAsia="方正书宋_GBK" w:cs="Times New Roman"/>
              </w:rPr>
            </w:pPr>
            <w:r>
              <w:rPr>
                <w:rFonts w:ascii="方正书宋_GBK" w:hAnsi="等线" w:eastAsia="方正书宋_GBK" w:cs="Times New Roman"/>
              </w:rPr>
              <w:t>2.农村干部基础职务补贴绩效部分年底发放</w:t>
            </w:r>
          </w:p>
          <w:p>
            <w:pPr>
              <w:spacing w:line="300" w:lineRule="exact"/>
              <w:jc w:val="left"/>
              <w:rPr>
                <w:rFonts w:ascii="方正书宋_GBK" w:hAnsi="等线" w:eastAsia="方正书宋_GBK" w:cs="Times New Roman"/>
              </w:rPr>
            </w:pPr>
            <w:r>
              <w:rPr>
                <w:rFonts w:ascii="方正书宋_GBK" w:hAnsi="等线" w:eastAsia="方正书宋_GBK" w:cs="Times New Roman"/>
              </w:rPr>
              <w:t>3.保障农村干部生活水平逐步提高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专款专用率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专款专用率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矛盾纠纷调处率(%)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矛盾纠纷调处率(%)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保障服务能力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保障服务能力</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逐年提高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依据专项文件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5" w:name="_Toc69732126"/>
      <w:r>
        <w:rPr>
          <w:rFonts w:ascii="方正仿宋_GBK" w:hAnsi="等线" w:eastAsia="方正仿宋_GBK" w:cs="Times New Roman"/>
          <w:b/>
          <w:sz w:val="28"/>
        </w:rPr>
        <w:t>6.汽车租赁经费绩效目标表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6、汽车租赁经费绩效目标表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130625219OO1K72TROPK1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汽车租赁经费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57840.00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57840.00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用于汽车租赁经费支出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1.为了正常工作运转，提高工作效率，节省开支</w:t>
            </w:r>
          </w:p>
          <w:p>
            <w:pPr>
              <w:spacing w:line="300" w:lineRule="exact"/>
              <w:jc w:val="left"/>
              <w:rPr>
                <w:rFonts w:ascii="方正书宋_GBK" w:hAnsi="等线" w:eastAsia="方正书宋_GBK" w:cs="Times New Roman"/>
              </w:rPr>
            </w:pPr>
            <w:r>
              <w:rPr>
                <w:rFonts w:ascii="方正书宋_GBK" w:hAnsi="等线" w:eastAsia="方正书宋_GBK" w:cs="Times New Roman"/>
              </w:rPr>
              <w:t>2.及时拨付租赁费，保证工作正常开展</w:t>
            </w:r>
          </w:p>
          <w:p>
            <w:pPr>
              <w:spacing w:line="300" w:lineRule="exact"/>
              <w:jc w:val="left"/>
              <w:rPr>
                <w:rFonts w:ascii="方正书宋_GBK" w:hAnsi="等线" w:eastAsia="方正书宋_GBK" w:cs="Times New Roman"/>
              </w:rPr>
            </w:pPr>
            <w:r>
              <w:rPr>
                <w:rFonts w:ascii="方正书宋_GBK" w:hAnsi="等线" w:eastAsia="方正书宋_GBK" w:cs="Times New Roman"/>
              </w:rPr>
              <w:t>3.节约公车购置费</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汽车租赁数量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租赁质量合格的数量占租赁总数量的比率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租赁资金节约率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实际租赁资金额和计划资金额的差与计划租赁资金额的比率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租赁费支付</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租赁费支付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到期按时续费</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带动</w:t>
            </w:r>
            <w:r>
              <w:rPr>
                <w:rFonts w:hint="eastAsia" w:ascii="方正书宋_GBK" w:hAnsi="等线" w:eastAsia="方正书宋_GBK" w:cs="Times New Roman"/>
                <w:lang w:eastAsia="zh-CN"/>
              </w:rPr>
              <w:t>单位</w:t>
            </w:r>
            <w:r>
              <w:rPr>
                <w:rFonts w:ascii="方正书宋_GBK" w:hAnsi="等线" w:eastAsia="方正书宋_GBK" w:cs="Times New Roman"/>
              </w:rPr>
              <w:t>资金节约使用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带动</w:t>
            </w:r>
            <w:r>
              <w:rPr>
                <w:rFonts w:hint="eastAsia" w:ascii="方正书宋_GBK" w:hAnsi="等线" w:eastAsia="方正书宋_GBK" w:cs="Times New Roman"/>
                <w:lang w:eastAsia="zh-CN"/>
              </w:rPr>
              <w:t>单位</w:t>
            </w:r>
            <w:r>
              <w:rPr>
                <w:rFonts w:ascii="方正书宋_GBK" w:hAnsi="等线" w:eastAsia="方正书宋_GBK" w:cs="Times New Roman"/>
              </w:rPr>
              <w:t>车辆经费支出与购置车辆经费的比例。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调查中使用人员满意和较满意的数量占调查总人数的比率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6" w:name="_Toc69732127"/>
      <w:r>
        <w:rPr>
          <w:rFonts w:ascii="方正仿宋_GBK" w:hAnsi="等线" w:eastAsia="方正仿宋_GBK" w:cs="Times New Roman"/>
          <w:b/>
          <w:sz w:val="28"/>
        </w:rPr>
        <w:t>7.网络运行维护费绩效目标表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7、网络运行维护费绩效目标表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13062521AHXSMPTVQ319G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网络运行维护费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用于农村现代远程教育网、大组工网、党建网、人才网和网宣机构正常运转，2021年实施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1.网络通信服务费按月支出</w:t>
            </w:r>
          </w:p>
          <w:p>
            <w:pPr>
              <w:spacing w:line="300" w:lineRule="exact"/>
              <w:jc w:val="left"/>
              <w:rPr>
                <w:rFonts w:ascii="方正书宋_GBK" w:hAnsi="等线" w:eastAsia="方正书宋_GBK" w:cs="Times New Roman"/>
              </w:rPr>
            </w:pPr>
            <w:r>
              <w:rPr>
                <w:rFonts w:ascii="方正书宋_GBK" w:hAnsi="等线" w:eastAsia="方正书宋_GBK" w:cs="Times New Roman"/>
              </w:rPr>
              <w:t>2.及时对网络进行维护，确保网络正常使用</w:t>
            </w:r>
          </w:p>
          <w:p>
            <w:pPr>
              <w:spacing w:line="300" w:lineRule="exact"/>
              <w:jc w:val="left"/>
              <w:rPr>
                <w:rFonts w:ascii="方正书宋_GBK" w:hAnsi="等线" w:eastAsia="方正书宋_GBK" w:cs="Times New Roman"/>
              </w:rPr>
            </w:pPr>
            <w:r>
              <w:rPr>
                <w:rFonts w:ascii="方正书宋_GBK" w:hAnsi="等线" w:eastAsia="方正书宋_GBK" w:cs="Times New Roman"/>
              </w:rPr>
              <w:t>3.受益人员满意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农村现代远程教育站点数量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农村现代远程教育站点数量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330个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农村现代远程教育网运行情况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农村现代远程教育网上网率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网络连通率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网络连通情况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网络安全建设项目总成本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项目总预算控制额</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达到网络运行需求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通过现代远程教育，丰富群众生活促进社会稳定水平逐步提高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社会效益逐年提高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7" w:name="_Toc69732128"/>
      <w:r>
        <w:rPr>
          <w:rFonts w:ascii="方正仿宋_GBK" w:hAnsi="等线" w:eastAsia="方正仿宋_GBK" w:cs="Times New Roman"/>
          <w:b/>
          <w:sz w:val="28"/>
        </w:rPr>
        <w:t>8.建国前老党员生活补贴绩效目标表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8、建国前老党员生活补贴绩效目标表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13062521CKHRW5YGCHIQG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建国前老党员生活补贴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为全区建国前老党员发放生活补贴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1.春节前和七一前发放</w:t>
            </w:r>
          </w:p>
          <w:p>
            <w:pPr>
              <w:spacing w:line="300" w:lineRule="exact"/>
              <w:jc w:val="left"/>
              <w:rPr>
                <w:rFonts w:ascii="方正书宋_GBK" w:hAnsi="等线" w:eastAsia="方正书宋_GBK" w:cs="Times New Roman"/>
              </w:rPr>
            </w:pPr>
            <w:r>
              <w:rPr>
                <w:rFonts w:ascii="方正书宋_GBK" w:hAnsi="等线" w:eastAsia="方正书宋_GBK" w:cs="Times New Roman"/>
              </w:rPr>
              <w:t>2.足额发放</w:t>
            </w:r>
          </w:p>
          <w:p>
            <w:pPr>
              <w:spacing w:line="300" w:lineRule="exact"/>
              <w:jc w:val="left"/>
              <w:rPr>
                <w:rFonts w:ascii="方正书宋_GBK" w:hAnsi="等线" w:eastAsia="方正书宋_GBK" w:cs="Times New Roman"/>
              </w:rPr>
            </w:pPr>
            <w:r>
              <w:rPr>
                <w:rFonts w:ascii="方正书宋_GBK" w:hAnsi="等线" w:eastAsia="方正书宋_GBK" w:cs="Times New Roman"/>
              </w:rPr>
              <w:t>3.有效的提高老党员生活水平</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补助金发放率（%）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实际发放的补助金金额占计划发放金额的比率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补贴及时发放率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按时足额发放到位的补贴占应发放到位的比例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支出进度完成情况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按时支付老党员生活补贴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时间按时间进度</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发放标准准确率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人均发放标准准确率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有效的提高老党员生活水平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老党员生活水平逐年提高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根据专项文件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接受老党员生活补贴的满意程度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根据专项文件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8" w:name="_Toc69732129"/>
      <w:r>
        <w:rPr>
          <w:rFonts w:ascii="方正仿宋_GBK" w:hAnsi="等线" w:eastAsia="方正仿宋_GBK" w:cs="Times New Roman"/>
          <w:b/>
          <w:sz w:val="28"/>
        </w:rPr>
        <w:t>9.农村干部养老保险绩效目标表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9、农村干部养老保险绩效目标表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13062521DWW4E7WZSKANG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610260.00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610260.00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建立农村干部养老保险生活保障机制，为农村干部缴纳养老保险金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1.充分调动全区广大农村干部工作积极性和创造性，促进农村和谐稳定，切实解决农村干部后顾之忧。</w:t>
            </w:r>
          </w:p>
          <w:p>
            <w:pPr>
              <w:spacing w:line="300" w:lineRule="exact"/>
              <w:jc w:val="left"/>
              <w:rPr>
                <w:rFonts w:ascii="方正书宋_GBK" w:hAnsi="等线" w:eastAsia="方正书宋_GBK" w:cs="Times New Roman"/>
              </w:rPr>
            </w:pPr>
            <w:r>
              <w:rPr>
                <w:rFonts w:ascii="方正书宋_GBK" w:hAnsi="等线" w:eastAsia="方正书宋_GBK" w:cs="Times New Roman"/>
              </w:rPr>
              <w:t>2.对于符合享受农村干部养老保险补贴的人员全覆盖</w:t>
            </w:r>
          </w:p>
          <w:p>
            <w:pPr>
              <w:spacing w:line="300" w:lineRule="exact"/>
              <w:jc w:val="left"/>
              <w:rPr>
                <w:rFonts w:ascii="方正书宋_GBK" w:hAnsi="等线" w:eastAsia="方正书宋_GBK" w:cs="Times New Roman"/>
              </w:rPr>
            </w:pPr>
            <w:r>
              <w:rPr>
                <w:rFonts w:ascii="方正书宋_GBK" w:hAnsi="等线" w:eastAsia="方正书宋_GBK" w:cs="Times New Roman"/>
              </w:rPr>
              <w:t>3.为农村干部缴纳养老保险金</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养老保险参保率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缴纳养老保险的人数占村支书、主任的比例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已参保人数占应参保人数的比率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按规定时限缴纳保险</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按规定时限缴纳保险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到期按时续保</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养老保险补贴人均标准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农村干部养老保险补贴人均标准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按照补贴标准水平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发放补贴人数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参加农村干部养老保险人员享受政府补贴的人数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接受农村干部养老保险政府补贴的农村干部的满意程度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9" w:name="_Toc69732130"/>
      <w:r>
        <w:rPr>
          <w:rFonts w:ascii="方正仿宋_GBK" w:hAnsi="等线" w:eastAsia="方正仿宋_GBK" w:cs="Times New Roman"/>
          <w:b/>
          <w:sz w:val="28"/>
        </w:rPr>
        <w:t>10.人才工作及队伍建设工作经费绩效目标表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10、人才工作及队伍建设工作经费绩效目标表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13062521K2Y2DRRRWBID7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人才工作及队伍建设工作经费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用于全区区管专家等人才工作及人才建设经费支出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45.00%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1.按季度及时足额发放区管专家津贴</w:t>
            </w:r>
          </w:p>
          <w:p>
            <w:pPr>
              <w:spacing w:line="300" w:lineRule="exact"/>
              <w:jc w:val="left"/>
              <w:rPr>
                <w:rFonts w:ascii="方正书宋_GBK" w:hAnsi="等线" w:eastAsia="方正书宋_GBK" w:cs="Times New Roman"/>
              </w:rPr>
            </w:pPr>
            <w:r>
              <w:rPr>
                <w:rFonts w:ascii="方正书宋_GBK" w:hAnsi="等线" w:eastAsia="方正书宋_GBK" w:cs="Times New Roman"/>
              </w:rPr>
              <w:t>2.9月份完成区管专家体检工作</w:t>
            </w:r>
          </w:p>
          <w:p>
            <w:pPr>
              <w:spacing w:line="300" w:lineRule="exact"/>
              <w:jc w:val="left"/>
              <w:rPr>
                <w:rFonts w:ascii="方正书宋_GBK" w:hAnsi="等线" w:eastAsia="方正书宋_GBK" w:cs="Times New Roman"/>
              </w:rPr>
            </w:pPr>
            <w:r>
              <w:rPr>
                <w:rFonts w:ascii="方正书宋_GBK" w:hAnsi="等线" w:eastAsia="方正书宋_GBK" w:cs="Times New Roman"/>
              </w:rPr>
              <w:t>3.加强我区高层次创新创业人才队伍建设</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全区人才工作任务完成情况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评选人才质量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人才工作及队伍建设工作质量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达到正常运转保障水平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开展工作时效性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开展人才工作及队伍建设工作时效性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人才培养</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人才培养及队伍建设成本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达到正常运转保障水平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长期使用性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促进社会长期稳定发展</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0" w:name="_Toc69732131"/>
      <w:r>
        <w:rPr>
          <w:rFonts w:ascii="方正仿宋_GBK" w:hAnsi="等线" w:eastAsia="方正仿宋_GBK" w:cs="Times New Roman"/>
          <w:b/>
          <w:sz w:val="28"/>
        </w:rPr>
        <w:t>11.农村干部救助资金绩效目标表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11、农村干部救助资金绩效目标表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13062521KWPLXCKS4LNSS</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用于农村干部大病救助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1.对于患大病致家庭困难的农村干部实行救助</w:t>
            </w:r>
          </w:p>
          <w:p>
            <w:pPr>
              <w:spacing w:line="300" w:lineRule="exact"/>
              <w:jc w:val="left"/>
              <w:rPr>
                <w:rFonts w:ascii="方正书宋_GBK" w:hAnsi="等线" w:eastAsia="方正书宋_GBK" w:cs="Times New Roman"/>
              </w:rPr>
            </w:pPr>
            <w:r>
              <w:rPr>
                <w:rFonts w:ascii="方正书宋_GBK" w:hAnsi="等线" w:eastAsia="方正书宋_GBK" w:cs="Times New Roman"/>
              </w:rPr>
              <w:t>2.对家庭困难的农村干部救助率达到90%以上</w:t>
            </w:r>
          </w:p>
          <w:p>
            <w:pPr>
              <w:spacing w:line="300" w:lineRule="exact"/>
              <w:jc w:val="left"/>
              <w:rPr>
                <w:rFonts w:ascii="方正书宋_GBK" w:hAnsi="等线" w:eastAsia="方正书宋_GBK" w:cs="Times New Roman"/>
              </w:rPr>
            </w:pPr>
            <w:r>
              <w:rPr>
                <w:rFonts w:ascii="方正书宋_GBK" w:hAnsi="等线" w:eastAsia="方正书宋_GBK" w:cs="Times New Roman"/>
              </w:rPr>
              <w:t>3.解决农村干部在生产生活中面临的困难与问题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当年享受救助的农村干部数量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当年享受农村干部救助的农村干部数量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对两委干部的救助率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对两委干部的救助率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对农村两委干部申报救助比例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患有大病的农村两委干部申报救助比例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人均财政投入水平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人均财政投入水平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能够保障村两委工作效率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接受救助人员的满意程度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1" w:name="_Toc69732132"/>
      <w:r>
        <w:rPr>
          <w:rFonts w:ascii="方正仿宋_GBK" w:hAnsi="等线" w:eastAsia="方正仿宋_GBK" w:cs="Times New Roman"/>
          <w:b/>
          <w:sz w:val="28"/>
        </w:rPr>
        <w:t>12.党内关爱资金绩效目标表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12、党内关爱资金绩效目标表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13062521MQSHPM3P5PFML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党内关爱资金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用于困难党员的帮扶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1.对生活困难的党员救助达到群众满意</w:t>
            </w:r>
          </w:p>
          <w:p>
            <w:pPr>
              <w:spacing w:line="300" w:lineRule="exact"/>
              <w:jc w:val="left"/>
              <w:rPr>
                <w:rFonts w:ascii="方正书宋_GBK" w:hAnsi="等线" w:eastAsia="方正书宋_GBK" w:cs="Times New Roman"/>
              </w:rPr>
            </w:pPr>
            <w:r>
              <w:rPr>
                <w:rFonts w:ascii="方正书宋_GBK" w:hAnsi="等线" w:eastAsia="方正书宋_GBK" w:cs="Times New Roman"/>
              </w:rPr>
              <w:t>2.对优秀困难党员实施救助</w:t>
            </w:r>
          </w:p>
          <w:p>
            <w:pPr>
              <w:spacing w:line="300" w:lineRule="exact"/>
              <w:jc w:val="left"/>
              <w:rPr>
                <w:rFonts w:ascii="方正书宋_GBK" w:hAnsi="等线" w:eastAsia="方正书宋_GBK" w:cs="Times New Roman"/>
              </w:rPr>
            </w:pPr>
            <w:r>
              <w:rPr>
                <w:rFonts w:ascii="方正书宋_GBK" w:hAnsi="等线" w:eastAsia="方正书宋_GBK" w:cs="Times New Roman"/>
              </w:rPr>
              <w:t>3.对各类补贴对象补贴标准按规定执行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春节慰问老党员人数 </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春节慰问老党员人数 </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对补贴对象补贴标准按规定执行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对补贴对象补贴标准按规定执行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提供服务次数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提供服务次数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被慰问人员满意度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被慰问人员满意度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非常满意</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2" w:name="_Toc69732133"/>
      <w:r>
        <w:rPr>
          <w:rFonts w:ascii="方正仿宋_GBK" w:hAnsi="等线" w:eastAsia="方正仿宋_GBK" w:cs="Times New Roman"/>
          <w:b/>
          <w:sz w:val="28"/>
        </w:rPr>
        <w:t>13.下达2021年度下派选调生到村工作中央财政补助资金绩效目标表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13、下达2021年度下派选调生到村工作中央财政补助资金绩效目标表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13062521N5Z2B93ZNSGDW</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下达2021年度下派选调生到村工作中央财政补助资金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62000.00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62000.00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用于2021年度选调生到村工作中央补助资金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1.按月发放</w:t>
            </w:r>
          </w:p>
          <w:p>
            <w:pPr>
              <w:spacing w:line="300" w:lineRule="exact"/>
              <w:jc w:val="left"/>
              <w:rPr>
                <w:rFonts w:ascii="方正书宋_GBK" w:hAnsi="等线" w:eastAsia="方正书宋_GBK" w:cs="Times New Roman"/>
              </w:rPr>
            </w:pPr>
            <w:r>
              <w:rPr>
                <w:rFonts w:ascii="方正书宋_GBK" w:hAnsi="等线" w:eastAsia="方正书宋_GBK" w:cs="Times New Roman"/>
              </w:rPr>
              <w:t>2.及时发放</w:t>
            </w:r>
          </w:p>
          <w:p>
            <w:pPr>
              <w:spacing w:line="300" w:lineRule="exact"/>
              <w:jc w:val="left"/>
              <w:rPr>
                <w:rFonts w:ascii="方正书宋_GBK" w:hAnsi="等线" w:eastAsia="方正书宋_GBK" w:cs="Times New Roman"/>
              </w:rPr>
            </w:pPr>
            <w:r>
              <w:rPr>
                <w:rFonts w:ascii="方正书宋_GBK" w:hAnsi="等线" w:eastAsia="方正书宋_GBK" w:cs="Times New Roman"/>
              </w:rPr>
              <w:t>3.足额发放补助资金，改善选调生的生活状况</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召开会议次数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召开会议次数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社会保险补贴人均标准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社会保险补贴人均标准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≥2000元/年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对经济发展带来效果 </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对经济发展带来效果 </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效果明显</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3" w:name="_Toc69732134"/>
      <w:r>
        <w:rPr>
          <w:rFonts w:ascii="方正仿宋_GBK" w:hAnsi="等线" w:eastAsia="方正仿宋_GBK" w:cs="Times New Roman"/>
          <w:b/>
          <w:sz w:val="28"/>
        </w:rPr>
        <w:t>14.干部体检经费绩效目标表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14、干部体检经费绩效目标表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13062521O9O57G8C0RUA1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干部体检经费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用于全区领导干部及区管专家体检支出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1.对区级领导和乡镇、城区办、区直</w:t>
            </w:r>
            <w:r>
              <w:rPr>
                <w:rFonts w:hint="eastAsia" w:ascii="方正书宋_GBK" w:hAnsi="等线" w:eastAsia="方正书宋_GBK" w:cs="Times New Roman"/>
                <w:lang w:eastAsia="zh-CN"/>
              </w:rPr>
              <w:t>单位</w:t>
            </w:r>
            <w:r>
              <w:rPr>
                <w:rFonts w:ascii="方正书宋_GBK" w:hAnsi="等线" w:eastAsia="方正书宋_GBK" w:cs="Times New Roman"/>
              </w:rPr>
              <w:t>党政主要领导和拔尖人才体检</w:t>
            </w:r>
          </w:p>
          <w:p>
            <w:pPr>
              <w:spacing w:line="300" w:lineRule="exact"/>
              <w:jc w:val="left"/>
              <w:rPr>
                <w:rFonts w:ascii="方正书宋_GBK" w:hAnsi="等线" w:eastAsia="方正书宋_GBK" w:cs="Times New Roman"/>
              </w:rPr>
            </w:pPr>
            <w:r>
              <w:rPr>
                <w:rFonts w:ascii="方正书宋_GBK" w:hAnsi="等线" w:eastAsia="方正书宋_GBK" w:cs="Times New Roman"/>
              </w:rPr>
              <w:t>2.第二季度组织符合条件的人员体检，确保领导干部的身体健康</w:t>
            </w:r>
          </w:p>
          <w:p>
            <w:pPr>
              <w:spacing w:line="300" w:lineRule="exact"/>
              <w:jc w:val="left"/>
              <w:rPr>
                <w:rFonts w:ascii="方正书宋_GBK" w:hAnsi="等线" w:eastAsia="方正书宋_GBK" w:cs="Times New Roman"/>
              </w:rPr>
            </w:pPr>
            <w:r>
              <w:rPr>
                <w:rFonts w:ascii="方正书宋_GBK" w:hAnsi="等线" w:eastAsia="方正书宋_GBK" w:cs="Times New Roman"/>
              </w:rPr>
              <w:t>3.通过对领导干部体检了解领导的身体状况</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体检人数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享受体检的人员数量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体检完成后资金下达到位率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人均财政投入水平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基本公共卫生服务人均财政补助标准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有效改善职工体质，缓解经济压力</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身体状况得到改善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保健对象健康体检满意率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参加体检的保健对象满意程度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4" w:name="_Toc69732135"/>
      <w:r>
        <w:rPr>
          <w:rFonts w:ascii="方正仿宋_GBK" w:hAnsi="等线" w:eastAsia="方正仿宋_GBK" w:cs="Times New Roman"/>
          <w:b/>
          <w:sz w:val="28"/>
        </w:rPr>
        <w:t>15.农村离任干部补贴绩效目标表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15、农村离任干部补贴绩效目标表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13062521PBTDG2T4ET6AY</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农村离任干部补贴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用于农村离任干部补贴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1.按月汇总离任干部人数及时发放离任干部补贴</w:t>
            </w:r>
          </w:p>
          <w:p>
            <w:pPr>
              <w:spacing w:line="300" w:lineRule="exact"/>
              <w:jc w:val="left"/>
              <w:rPr>
                <w:rFonts w:ascii="方正书宋_GBK" w:hAnsi="等线" w:eastAsia="方正书宋_GBK" w:cs="Times New Roman"/>
              </w:rPr>
            </w:pPr>
            <w:r>
              <w:rPr>
                <w:rFonts w:ascii="方正书宋_GBK" w:hAnsi="等线" w:eastAsia="方正书宋_GBK" w:cs="Times New Roman"/>
              </w:rPr>
              <w:t>2.按照序时支出进度，年底完成目标任务</w:t>
            </w:r>
          </w:p>
          <w:p>
            <w:pPr>
              <w:spacing w:line="300" w:lineRule="exact"/>
              <w:jc w:val="left"/>
              <w:rPr>
                <w:rFonts w:ascii="方正书宋_GBK" w:hAnsi="等线" w:eastAsia="方正书宋_GBK" w:cs="Times New Roman"/>
              </w:rPr>
            </w:pPr>
            <w:r>
              <w:rPr>
                <w:rFonts w:ascii="方正书宋_GBK" w:hAnsi="等线" w:eastAsia="方正书宋_GBK" w:cs="Times New Roman"/>
              </w:rPr>
              <w:t>3.逐步提高农村离任干部生活质量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当年农村离任干部人数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当年发放农村离任干部补贴的数量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按照任职年限综合数量</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补贴发放准确率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农村离任干部补贴发放准确率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≥650人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农村离任干部补贴发放标准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达到正常运转保障水平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发放农村离任干部生活补贴发放完成率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5" w:name="_Toc69732136"/>
      <w:r>
        <w:rPr>
          <w:rFonts w:ascii="方正仿宋_GBK" w:hAnsi="等线" w:eastAsia="方正仿宋_GBK" w:cs="Times New Roman"/>
          <w:b/>
          <w:sz w:val="28"/>
        </w:rPr>
        <w:t>16.提前下达的2021年老党员生活补贴省级补助资金预算（直达资金）绩效目标表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16、提前下达的2021年老党员生活补贴省级补助资金预算（直达资金）绩效目标表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13062521QVYG573AEE0NH</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提前下达的2021年老党员生活补贴省级补助资金预算（直达资金）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66800.00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66800.00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用于老党员生活补贴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1.通过发放老党员生活补贴补助资金，使老党员的基本生活得到有效保障。</w:t>
            </w:r>
          </w:p>
          <w:p>
            <w:pPr>
              <w:spacing w:line="300" w:lineRule="exact"/>
              <w:jc w:val="left"/>
              <w:rPr>
                <w:rFonts w:ascii="方正书宋_GBK" w:hAnsi="等线" w:eastAsia="方正书宋_GBK" w:cs="Times New Roman"/>
              </w:rPr>
            </w:pPr>
            <w:r>
              <w:rPr>
                <w:rFonts w:ascii="方正书宋_GBK" w:hAnsi="等线" w:eastAsia="方正书宋_GBK" w:cs="Times New Roman"/>
              </w:rPr>
              <w:t>2.有效改善老党员生活情况</w:t>
            </w:r>
          </w:p>
          <w:p>
            <w:pPr>
              <w:spacing w:line="300" w:lineRule="exact"/>
              <w:jc w:val="left"/>
              <w:rPr>
                <w:rFonts w:ascii="方正书宋_GBK" w:hAnsi="等线" w:eastAsia="方正书宋_GBK" w:cs="Times New Roman"/>
              </w:rPr>
            </w:pPr>
            <w:r>
              <w:rPr>
                <w:rFonts w:ascii="方正书宋_GBK" w:hAnsi="等线" w:eastAsia="方正书宋_GBK" w:cs="Times New Roman"/>
              </w:rPr>
              <w:t>3.促进社会保障公平</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老党员生活补贴补助资金发放人数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老党员生活补贴和补助资金发放人数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建国前老党员生活补贴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经费足额拨付率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经费足额拨付情况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补助资金及时拨付率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资金拨付时效</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经费拨付成本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补助补贴资金拨付成本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达到能够有效改善老党员生活情况的水平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社会保障制度更加公平可持续</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社会保障制度更加公平可持续</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促进社会保障公平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促进农村老党员经济条件改善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生态效益指标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生态效益指标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生态效益指标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满足生态环保要求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6" w:name="_Toc69732137"/>
      <w:r>
        <w:rPr>
          <w:rFonts w:ascii="方正仿宋_GBK" w:hAnsi="等线" w:eastAsia="方正仿宋_GBK" w:cs="Times New Roman"/>
          <w:b/>
          <w:sz w:val="28"/>
        </w:rPr>
        <w:t>17.农村干部人身意外伤害保险绩效目标表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17、农村干部人身意外伤害保险绩效目标表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13062521VAQ36EGYH2QSU</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农村干部人身意外伤害保险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为农村“两委”干部办理人生意外伤害保险，解决他们的后顾之忧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1.为农村“两委”干部办理人身意外伤害保险，解决他们的后顾之忧</w:t>
            </w:r>
          </w:p>
          <w:p>
            <w:pPr>
              <w:spacing w:line="300" w:lineRule="exact"/>
              <w:jc w:val="left"/>
              <w:rPr>
                <w:rFonts w:ascii="方正书宋_GBK" w:hAnsi="等线" w:eastAsia="方正书宋_GBK" w:cs="Times New Roman"/>
              </w:rPr>
            </w:pPr>
            <w:r>
              <w:rPr>
                <w:rFonts w:ascii="方正书宋_GBK" w:hAnsi="等线" w:eastAsia="方正书宋_GBK" w:cs="Times New Roman"/>
              </w:rPr>
              <w:t>2.对农村两委干部的缴纳人身意外伤害保险全覆盖</w:t>
            </w:r>
          </w:p>
          <w:p>
            <w:pPr>
              <w:spacing w:line="300" w:lineRule="exact"/>
              <w:jc w:val="left"/>
              <w:rPr>
                <w:rFonts w:ascii="方正书宋_GBK" w:hAnsi="等线" w:eastAsia="方正书宋_GBK" w:cs="Times New Roman"/>
              </w:rPr>
            </w:pPr>
            <w:r>
              <w:rPr>
                <w:rFonts w:ascii="方正书宋_GBK" w:hAnsi="等线" w:eastAsia="方正书宋_GBK" w:cs="Times New Roman"/>
              </w:rPr>
              <w:t>3.及时对农村“两委”干部办理意外伤害保险</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对农村两委干部办理保险数量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对农村两委干部的缴纳人身意外伤害险数量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"使用财政资金缴纳意外伤害保险下达到位率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办理意外伤害保险及时率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为农村“两委”干部办理意外伤害保险是否及时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到期及时续保</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保险人均标准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人身意外保险人均标准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按照财政配套补贴标准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应急救助率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得到应急医疗救助的两委干部数量占发生意外人员的两委干部比例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接受保险赔偿的两委干部人群对此项服务的满意程度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7" w:name="_Toc69732138"/>
      <w:r>
        <w:rPr>
          <w:rFonts w:ascii="方正仿宋_GBK" w:hAnsi="等线" w:eastAsia="方正仿宋_GBK" w:cs="Times New Roman"/>
          <w:b/>
          <w:sz w:val="28"/>
        </w:rPr>
        <w:t>18.2021年选聘高校毕业生到村任职中央补助资金预算绩效目标表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18、2021年选聘高校毕业生到村任职中央补助资金预算绩效目标表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203001组织部本级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13062521VI9TOS2P19VUU</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2021年选聘高校毕业生到村任职中央补助资金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244000.00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244000.00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选聘高校毕业生到村任职中央补助资金</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1.按月发放</w:t>
            </w:r>
          </w:p>
          <w:p>
            <w:pPr>
              <w:spacing w:line="300" w:lineRule="exact"/>
              <w:jc w:val="left"/>
              <w:rPr>
                <w:rFonts w:ascii="方正书宋_GBK" w:hAnsi="等线" w:eastAsia="方正书宋_GBK" w:cs="Times New Roman"/>
              </w:rPr>
            </w:pPr>
            <w:r>
              <w:rPr>
                <w:rFonts w:ascii="方正书宋_GBK" w:hAnsi="等线" w:eastAsia="方正书宋_GBK" w:cs="Times New Roman"/>
              </w:rPr>
              <w:t>2.及时发放</w:t>
            </w:r>
          </w:p>
          <w:p>
            <w:pPr>
              <w:spacing w:line="300" w:lineRule="exact"/>
              <w:jc w:val="left"/>
              <w:rPr>
                <w:rFonts w:ascii="方正书宋_GBK" w:hAnsi="等线" w:eastAsia="方正书宋_GBK" w:cs="Times New Roman"/>
              </w:rPr>
            </w:pPr>
            <w:r>
              <w:rPr>
                <w:rFonts w:ascii="方正书宋_GBK" w:hAnsi="等线" w:eastAsia="方正书宋_GBK" w:cs="Times New Roman"/>
              </w:rPr>
              <w:t>3.足额发放补助资金，改善选调生的生活状况</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召开会议次数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召开会议次数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社会保险补贴人均标准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社会保险补贴人均标准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≥2000元/年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对经济发展带来效果 </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对经济发展带来效果 </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效果明显</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行业标准</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hint="eastAsia" w:ascii="仿宋" w:hAnsi="仿宋" w:eastAsia="仿宋"/>
          <w:sz w:val="32"/>
          <w:szCs w:val="32"/>
        </w:rPr>
        <w:sectPr>
          <w:headerReference r:id="rId3" w:type="default"/>
          <w:pgSz w:w="11907" w:h="16839"/>
          <w:pgMar w:top="1984" w:right="1304" w:bottom="1134" w:left="1304" w:header="851" w:footer="992" w:gutter="0"/>
          <w:cols w:space="425" w:num="1"/>
          <w:docGrid w:type="lines" w:linePitch="312" w:charSpace="0"/>
        </w:sectPr>
      </w:pPr>
    </w:p>
    <w:p>
      <w:pPr>
        <w:rPr>
          <w:rFonts w:hint="eastAsia"/>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hint="eastAsia" w:ascii="仿宋" w:hAnsi="仿宋" w:eastAsia="仿宋"/>
          <w:sz w:val="32"/>
          <w:szCs w:val="32"/>
        </w:rPr>
      </w:pPr>
    </w:p>
    <w:p>
      <w:pPr>
        <w:jc w:val="center"/>
        <w:outlineLvl w:val="1"/>
        <w:rPr>
          <w:rFonts w:ascii="Times New Roman" w:hAnsi="宋体" w:eastAsia="宋体" w:cs="Times New Roman"/>
          <w:sz w:val="32"/>
        </w:rPr>
      </w:pPr>
      <w:bookmarkStart w:id="18" w:name="_Toc69809617"/>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bookmarkEnd w:id="18"/>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等线" w:eastAsia="方正小标宋_GBK" w:cs="Times New Roman"/>
                <w:sz w:val="24"/>
              </w:rPr>
            </w:pPr>
            <w:r>
              <w:rPr>
                <w:rFonts w:hint="eastAsia" w:ascii="方正小标宋_GBK" w:hAnsi="等线" w:eastAsia="方正小标宋_GBK" w:cs="Times New Roman"/>
                <w:sz w:val="24"/>
              </w:rPr>
              <w:t>中共保定市徐水区委组织部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w:t>
      </w:r>
      <w:r>
        <w:rPr>
          <w:rFonts w:ascii="仿宋" w:hAnsi="仿宋" w:eastAsia="仿宋"/>
          <w:sz w:val="32"/>
          <w:szCs w:val="32"/>
        </w:rPr>
        <w:t>18.3</w:t>
      </w:r>
      <w:r>
        <w:rPr>
          <w:rFonts w:hint="eastAsia" w:ascii="仿宋" w:hAnsi="仿宋" w:eastAsia="仿宋"/>
          <w:sz w:val="32"/>
          <w:szCs w:val="32"/>
        </w:rPr>
        <w:t>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118.3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4.98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339</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103.32</w:t>
            </w: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216125"/>
      <w:docPartObj>
        <w:docPartGallery w:val="autotext"/>
      </w:docPartObj>
    </w:sdtPr>
    <w:sdtContent>
      <w:p>
        <w:pPr>
          <w:pStyle w:val="3"/>
          <w:jc w:val="center"/>
        </w:pPr>
        <w:r>
          <w:fldChar w:fldCharType="begin"/>
        </w:r>
        <w:r>
          <w:instrText xml:space="preserve">PAGE   \* MERGEFORMAT</w:instrText>
        </w:r>
        <w:r>
          <w:fldChar w:fldCharType="separate"/>
        </w:r>
        <w:r>
          <w:rPr>
            <w:lang w:val="zh-CN"/>
          </w:rPr>
          <w:t>27</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ZDAxN2U2YjJmMjk3YTM0MTc2NzdmMWE1N2ZmZGQ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E1E47"/>
    <w:rsid w:val="001F4875"/>
    <w:rsid w:val="00212335"/>
    <w:rsid w:val="002918C6"/>
    <w:rsid w:val="00291C6E"/>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2679"/>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D6395"/>
    <w:rsid w:val="0062788A"/>
    <w:rsid w:val="00641F8A"/>
    <w:rsid w:val="0066383B"/>
    <w:rsid w:val="006A6FA2"/>
    <w:rsid w:val="006B5117"/>
    <w:rsid w:val="006C62DF"/>
    <w:rsid w:val="006F5104"/>
    <w:rsid w:val="006F6549"/>
    <w:rsid w:val="00735B02"/>
    <w:rsid w:val="007657C8"/>
    <w:rsid w:val="00767A77"/>
    <w:rsid w:val="00771E49"/>
    <w:rsid w:val="00782208"/>
    <w:rsid w:val="00790E2D"/>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5010B"/>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95864"/>
    <w:rsid w:val="00BA5C83"/>
    <w:rsid w:val="00BB5027"/>
    <w:rsid w:val="00BC6A7D"/>
    <w:rsid w:val="00BD4829"/>
    <w:rsid w:val="00BD6002"/>
    <w:rsid w:val="00BD719F"/>
    <w:rsid w:val="00BF5442"/>
    <w:rsid w:val="00C177A5"/>
    <w:rsid w:val="00C35FEE"/>
    <w:rsid w:val="00C50535"/>
    <w:rsid w:val="00C6153C"/>
    <w:rsid w:val="00C906EF"/>
    <w:rsid w:val="00CC7D74"/>
    <w:rsid w:val="00D02F97"/>
    <w:rsid w:val="00D17B68"/>
    <w:rsid w:val="00D45530"/>
    <w:rsid w:val="00D45A0E"/>
    <w:rsid w:val="00D45D23"/>
    <w:rsid w:val="00D723D1"/>
    <w:rsid w:val="00D80C60"/>
    <w:rsid w:val="00D8525F"/>
    <w:rsid w:val="00DA0C4D"/>
    <w:rsid w:val="00DA5DA7"/>
    <w:rsid w:val="00DC51F0"/>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6486"/>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F31353E"/>
    <w:rsid w:val="2A4235C6"/>
    <w:rsid w:val="5439791F"/>
    <w:rsid w:val="6B174A39"/>
    <w:rsid w:val="6FD2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rPr>
      <w:rFonts w:ascii="等线" w:hAnsi="等线" w:eastAsia="等线" w:cs="Times New Roman"/>
    </w:rPr>
  </w:style>
  <w:style w:type="paragraph" w:styleId="6">
    <w:name w:val="toc 2"/>
    <w:basedOn w:val="1"/>
    <w:next w:val="1"/>
    <w:autoRedefine/>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autoRedefine/>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autoRedefine/>
    <w:qFormat/>
    <w:uiPriority w:val="99"/>
    <w:rPr>
      <w:sz w:val="18"/>
      <w:szCs w:val="18"/>
    </w:rPr>
  </w:style>
  <w:style w:type="character" w:customStyle="1" w:styleId="13">
    <w:name w:val="批注框文本 字符"/>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41AD-DF3E-4632-BE87-D11D06574C76}">
  <ds:schemaRefs/>
</ds:datastoreItem>
</file>

<file path=docProps/app.xml><?xml version="1.0" encoding="utf-8"?>
<Properties xmlns="http://schemas.openxmlformats.org/officeDocument/2006/extended-properties" xmlns:vt="http://schemas.openxmlformats.org/officeDocument/2006/docPropsVTypes">
  <Template>Normal</Template>
  <Pages>29</Pages>
  <Words>12290</Words>
  <Characters>13757</Characters>
  <Lines>116</Lines>
  <Paragraphs>32</Paragraphs>
  <TotalTime>693</TotalTime>
  <ScaleCrop>false</ScaleCrop>
  <LinksUpToDate>false</LinksUpToDate>
  <CharactersWithSpaces>13854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2024-06-04T10:59:06Z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CD962E4411214DA29C2D4EC1763E1DFF_13</vt:lpwstr>
  </property>
</Properties>
</file>