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bookmarkStart w:id="1" w:name="_GoBack"/>
      <w:bookmarkEnd w:id="1"/>
      <w:r>
        <w:rPr>
          <w:rFonts w:hint="eastAsia" w:ascii="宋体" w:hAnsi="宋体" w:eastAsia="宋体"/>
          <w:b/>
          <w:sz w:val="44"/>
          <w:szCs w:val="44"/>
        </w:rPr>
        <w:t>保定市徐水区交通运输局</w:t>
      </w:r>
    </w:p>
    <w:p>
      <w:pPr>
        <w:spacing w:line="360" w:lineRule="auto"/>
        <w:jc w:val="center"/>
        <w:rPr>
          <w:rFonts w:ascii="宋体" w:hAnsi="宋体" w:eastAsia="宋体"/>
          <w:b/>
          <w:sz w:val="44"/>
          <w:szCs w:val="44"/>
        </w:rPr>
      </w:pPr>
      <w:r>
        <w:rPr>
          <w:rFonts w:ascii="宋体" w:hAnsi="宋体" w:eastAsia="宋体"/>
          <w:b/>
          <w:sz w:val="44"/>
          <w:szCs w:val="44"/>
        </w:rPr>
        <w:t>2019年部门预算公开说明</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》、《地方预决算公开操作规程》等文件规定，现将我部门预算信息公开如下：</w:t>
      </w: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第一部分</w:t>
      </w:r>
      <w:r>
        <w:rPr>
          <w:rFonts w:ascii="黑体" w:hAnsi="黑体" w:eastAsia="黑体" w:cs="Times New Roman"/>
          <w:sz w:val="32"/>
          <w:szCs w:val="32"/>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pStyle w:val="12"/>
        <w:widowControl/>
        <w:spacing w:line="520" w:lineRule="exact"/>
        <w:ind w:firstLine="640" w:firstLineChars="200"/>
        <w:jc w:val="both"/>
        <w:rPr>
          <w:rFonts w:ascii="仿宋_GB2312" w:hAnsi="仿宋" w:eastAsia="仿宋_GB2312" w:cs="仿宋_GB2312"/>
          <w:sz w:val="32"/>
          <w:szCs w:val="32"/>
        </w:rPr>
      </w:pPr>
      <w:r>
        <w:rPr>
          <w:rFonts w:hint="eastAsia" w:ascii="仿宋_GB2312" w:hAnsi="仿宋" w:eastAsia="仿宋_GB2312" w:cs="仿宋_GB2312"/>
          <w:sz w:val="32"/>
          <w:szCs w:val="32"/>
        </w:rPr>
        <w:t>根据保定市徐水县人民政府办公室《关于印发&lt;徐水县交通运输局主要职责、内设机构和人员编制规定&gt;的通知》（徐政办[2010]71号），现将我局部门职责概况说明如下：</w:t>
      </w:r>
    </w:p>
    <w:p>
      <w:pPr>
        <w:pStyle w:val="12"/>
        <w:widowControl/>
        <w:spacing w:line="240" w:lineRule="atLeast"/>
        <w:ind w:firstLine="640" w:firstLineChars="200"/>
        <w:jc w:val="both"/>
        <w:rPr>
          <w:rFonts w:ascii="仿宋_GB2312" w:hAnsi="仿宋" w:eastAsia="仿宋_GB2312" w:cs="仿宋_GB2312"/>
          <w:sz w:val="32"/>
          <w:szCs w:val="32"/>
        </w:rPr>
      </w:pPr>
      <w:r>
        <w:rPr>
          <w:rFonts w:ascii="仿宋_GB2312" w:hAnsi="仿宋" w:eastAsia="仿宋_GB2312" w:cs="仿宋_GB2312"/>
          <w:sz w:val="32"/>
          <w:szCs w:val="32"/>
        </w:rPr>
        <w:t>（一）根据区总体部署，拟定全区公路、水路交通发展规划、中长期规划和年度计划。</w:t>
      </w:r>
      <w:r>
        <w:rPr>
          <w:rFonts w:ascii="仿宋_GB2312" w:hAnsi="仿宋" w:eastAsia="仿宋_GB2312" w:cs="仿宋_GB2312"/>
          <w:sz w:val="32"/>
          <w:szCs w:val="32"/>
        </w:rPr>
        <w:br w:type="textWrapping"/>
      </w:r>
      <w:r>
        <w:rPr>
          <w:rFonts w:ascii="仿宋_GB2312" w:hAnsi="仿宋" w:eastAsia="仿宋_GB2312" w:cs="仿宋_GB2312"/>
          <w:sz w:val="32"/>
          <w:szCs w:val="32"/>
        </w:rPr>
        <w:t>　　（二）负责全区公路、水路的运输行业管理和运输组织管理；负责全区营业性客货运输停车站（场）的行业管理；负责全区出租汽车管理。</w:t>
      </w:r>
      <w:r>
        <w:rPr>
          <w:rFonts w:ascii="仿宋_GB2312" w:hAnsi="仿宋" w:eastAsia="仿宋_GB2312" w:cs="仿宋_GB2312"/>
          <w:sz w:val="32"/>
          <w:szCs w:val="32"/>
        </w:rPr>
        <w:br w:type="textWrapping"/>
      </w:r>
      <w:r>
        <w:rPr>
          <w:rFonts w:ascii="仿宋_GB2312" w:hAnsi="仿宋" w:eastAsia="仿宋_GB2312" w:cs="仿宋_GB2312"/>
          <w:sz w:val="32"/>
          <w:szCs w:val="32"/>
        </w:rPr>
        <w:t>　　（三）会同有关部门培育和管理交通运输市场和交通基础设施建设，引导交通运输业优化结构，协调发展。</w:t>
      </w:r>
      <w:r>
        <w:rPr>
          <w:rFonts w:ascii="仿宋_GB2312" w:hAnsi="仿宋" w:eastAsia="仿宋_GB2312" w:cs="仿宋_GB2312"/>
          <w:sz w:val="32"/>
          <w:szCs w:val="32"/>
        </w:rPr>
        <w:br w:type="textWrapping"/>
      </w:r>
      <w:r>
        <w:rPr>
          <w:rFonts w:ascii="仿宋_GB2312" w:hAnsi="仿宋" w:eastAsia="仿宋_GB2312" w:cs="仿宋_GB2312"/>
          <w:sz w:val="32"/>
          <w:szCs w:val="32"/>
        </w:rPr>
        <w:t>　　（四）组织</w:t>
      </w:r>
      <w:r>
        <w:rPr>
          <w:rFonts w:hint="eastAsia" w:ascii="仿宋_GB2312" w:hAnsi="仿宋" w:eastAsia="仿宋_GB2312" w:cs="仿宋_GB2312"/>
          <w:sz w:val="32"/>
          <w:szCs w:val="32"/>
        </w:rPr>
        <w:t>县</w:t>
      </w:r>
      <w:r>
        <w:rPr>
          <w:rFonts w:ascii="仿宋_GB2312" w:hAnsi="仿宋" w:eastAsia="仿宋_GB2312" w:cs="仿宋_GB2312"/>
          <w:sz w:val="32"/>
          <w:szCs w:val="32"/>
        </w:rPr>
        <w:t>乡公路及其设施的建设、养护、管理和规费稽征；负责全区道路运输市场、汽车维修市场、车辆技术检测、汽车驾驶学校和驾驶员工作的行业管理；指导和管理城乡客、货运输的衔接协调工作。</w:t>
      </w:r>
      <w:r>
        <w:rPr>
          <w:rFonts w:ascii="仿宋_GB2312" w:hAnsi="仿宋" w:eastAsia="仿宋_GB2312" w:cs="仿宋_GB2312"/>
          <w:sz w:val="32"/>
          <w:szCs w:val="32"/>
        </w:rPr>
        <w:br w:type="textWrapping"/>
      </w:r>
      <w:r>
        <w:rPr>
          <w:rFonts w:ascii="仿宋_GB2312" w:hAnsi="仿宋" w:eastAsia="仿宋_GB2312" w:cs="仿宋_GB2312"/>
          <w:sz w:val="32"/>
          <w:szCs w:val="32"/>
        </w:rPr>
        <w:t>　　（五）负责全区车辆规费稽征；负责水上港航监督、船舶检验维修、救助打捞、通信导航、船舶代理、航道和港航设施建设使用岸线的行业管理。</w:t>
      </w:r>
    </w:p>
    <w:p>
      <w:pPr>
        <w:spacing w:line="240" w:lineRule="atLeas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（六）指导全区交通行业体制改革和企业管理；负责局属单位国有资产管理；组织全区交通系统内部审计工作。</w:t>
      </w:r>
      <w:r>
        <w:rPr>
          <w:rFonts w:ascii="仿宋_GB2312" w:hAnsi="仿宋" w:eastAsia="仿宋_GB2312" w:cs="仿宋_GB2312"/>
          <w:sz w:val="32"/>
          <w:szCs w:val="32"/>
        </w:rPr>
        <w:br w:type="textWrapping"/>
      </w:r>
      <w:r>
        <w:rPr>
          <w:rFonts w:ascii="仿宋_GB2312" w:hAnsi="仿宋" w:eastAsia="仿宋_GB2312" w:cs="仿宋_GB2312"/>
          <w:sz w:val="32"/>
          <w:szCs w:val="32"/>
        </w:rPr>
        <w:t>　　（七）制定交通科技政策、技术标准和规范；组织科技开发，推动行业技术进步；负责交通工程质量监督；按照有关规定组织交通工业产品的认证和质量监督。指导全区交通行业人才开发、预测、教育、培训、交流和使用工作。</w:t>
      </w:r>
      <w:r>
        <w:rPr>
          <w:rFonts w:ascii="仿宋_GB2312" w:hAnsi="仿宋" w:eastAsia="仿宋_GB2312" w:cs="仿宋_GB2312"/>
          <w:sz w:val="32"/>
          <w:szCs w:val="32"/>
        </w:rPr>
        <w:br w:type="textWrapping"/>
      </w:r>
      <w:r>
        <w:rPr>
          <w:rFonts w:ascii="仿宋_GB2312" w:hAnsi="仿宋" w:eastAsia="仿宋_GB2312" w:cs="仿宋_GB2312"/>
          <w:sz w:val="32"/>
          <w:szCs w:val="32"/>
        </w:rPr>
        <w:t>　　（八）负责局机关并指导局属单位人事、劳动、机构编制管理，人力资源开发工作；负责直属单位领导班子建设；受有关部门委托，负责全区机关、企事业单位汽车专业和与交通相关的专业工程工人技术等级培训、考核工作；指导全区交通行业的精神文明建设和职工队伍思想建设。交通系统内的宣传工作。</w:t>
      </w:r>
      <w:r>
        <w:rPr>
          <w:rFonts w:ascii="仿宋_GB2312" w:hAnsi="仿宋" w:eastAsia="仿宋_GB2312" w:cs="仿宋_GB2312"/>
          <w:sz w:val="32"/>
          <w:szCs w:val="32"/>
        </w:rPr>
        <w:br w:type="textWrapping"/>
      </w:r>
      <w:r>
        <w:rPr>
          <w:rFonts w:ascii="仿宋_GB2312" w:hAnsi="仿宋" w:eastAsia="仿宋_GB2312" w:cs="仿宋_GB2312"/>
          <w:sz w:val="32"/>
          <w:szCs w:val="32"/>
        </w:rPr>
        <w:t>　　（九）指导全区交通行业涉外工作，指导利用外资。</w:t>
      </w:r>
      <w:r>
        <w:rPr>
          <w:rFonts w:ascii="仿宋_GB2312" w:hAnsi="仿宋" w:eastAsia="仿宋_GB2312" w:cs="仿宋_GB2312"/>
          <w:sz w:val="32"/>
          <w:szCs w:val="32"/>
        </w:rPr>
        <w:br w:type="textWrapping"/>
      </w:r>
      <w:r>
        <w:rPr>
          <w:rFonts w:ascii="仿宋_GB2312" w:hAnsi="仿宋" w:eastAsia="仿宋_GB2312" w:cs="仿宋_GB2312"/>
          <w:sz w:val="32"/>
          <w:szCs w:val="32"/>
        </w:rPr>
        <w:t>　　（十）承办区政府交办的其他事项。</w:t>
      </w:r>
    </w:p>
    <w:p>
      <w:pPr>
        <w:spacing w:line="240" w:lineRule="atLeast"/>
        <w:ind w:firstLine="640" w:firstLineChars="200"/>
        <w:rPr>
          <w:rFonts w:ascii="仿宋_GB2312" w:hAnsi="仿宋" w:eastAsia="仿宋_GB2312" w:cs="仿宋_GB2312"/>
          <w:sz w:val="32"/>
          <w:szCs w:val="32"/>
        </w:rPr>
      </w:pPr>
    </w:p>
    <w:p>
      <w:pPr>
        <w:spacing w:line="240" w:lineRule="atLeast"/>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6"/>
        <w:tblW w:w="98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2"/>
        <w:gridCol w:w="3162"/>
        <w:gridCol w:w="1120"/>
        <w:gridCol w:w="1275"/>
        <w:gridCol w:w="35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82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316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12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275"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514"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tcBorders>
            <w:shd w:val="clear" w:color="auto" w:fill="auto"/>
            <w:vAlign w:val="center"/>
          </w:tcPr>
          <w:p>
            <w:pPr>
              <w:jc w:val="center"/>
              <w:rPr>
                <w:rFonts w:ascii="仿宋" w:hAnsi="仿宋" w:eastAsia="仿宋"/>
                <w:bCs/>
                <w:sz w:val="24"/>
                <w:szCs w:val="24"/>
              </w:rPr>
            </w:pPr>
            <w:r>
              <w:rPr>
                <w:rFonts w:hint="eastAsia" w:ascii="仿宋" w:hAnsi="仿宋" w:eastAsia="仿宋"/>
                <w:bCs/>
                <w:sz w:val="24"/>
                <w:szCs w:val="24"/>
              </w:rPr>
              <w:t>1</w:t>
            </w:r>
          </w:p>
        </w:tc>
        <w:tc>
          <w:tcPr>
            <w:tcW w:w="3162" w:type="dxa"/>
            <w:tcBorders>
              <w:bottom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保定市徐水区交通运输局</w:t>
            </w:r>
          </w:p>
        </w:tc>
        <w:tc>
          <w:tcPr>
            <w:tcW w:w="1120" w:type="dxa"/>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行政</w:t>
            </w:r>
          </w:p>
        </w:tc>
        <w:tc>
          <w:tcPr>
            <w:tcW w:w="1275"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正科级</w:t>
            </w:r>
          </w:p>
        </w:tc>
        <w:tc>
          <w:tcPr>
            <w:tcW w:w="3514"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tcBorders>
            <w:shd w:val="clear" w:color="auto" w:fill="auto"/>
            <w:vAlign w:val="center"/>
          </w:tcPr>
          <w:p>
            <w:pPr>
              <w:jc w:val="center"/>
              <w:rPr>
                <w:rFonts w:ascii="仿宋" w:hAnsi="仿宋" w:eastAsia="仿宋"/>
                <w:bCs/>
                <w:sz w:val="24"/>
                <w:szCs w:val="24"/>
              </w:rPr>
            </w:pPr>
            <w:r>
              <w:rPr>
                <w:rFonts w:hint="eastAsia" w:ascii="仿宋" w:hAnsi="仿宋" w:eastAsia="仿宋"/>
                <w:bCs/>
                <w:sz w:val="24"/>
                <w:szCs w:val="24"/>
              </w:rPr>
              <w:t>2</w:t>
            </w:r>
          </w:p>
        </w:tc>
        <w:tc>
          <w:tcPr>
            <w:tcW w:w="3162" w:type="dxa"/>
            <w:tcBorders>
              <w:top w:val="single" w:color="auto" w:sz="4" w:space="0"/>
              <w:bottom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保定市徐水区交通运输局道路运输管理站</w:t>
            </w:r>
          </w:p>
        </w:tc>
        <w:tc>
          <w:tcPr>
            <w:tcW w:w="1120" w:type="dxa"/>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事业</w:t>
            </w:r>
          </w:p>
        </w:tc>
        <w:tc>
          <w:tcPr>
            <w:tcW w:w="1275"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股级</w:t>
            </w:r>
          </w:p>
        </w:tc>
        <w:tc>
          <w:tcPr>
            <w:tcW w:w="3514"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tcBorders>
            <w:shd w:val="clear" w:color="auto" w:fill="auto"/>
            <w:vAlign w:val="center"/>
          </w:tcPr>
          <w:p>
            <w:pPr>
              <w:jc w:val="center"/>
              <w:rPr>
                <w:rFonts w:ascii="仿宋" w:hAnsi="仿宋" w:eastAsia="仿宋"/>
                <w:bCs/>
                <w:sz w:val="24"/>
                <w:szCs w:val="24"/>
              </w:rPr>
            </w:pPr>
            <w:r>
              <w:rPr>
                <w:rFonts w:hint="eastAsia" w:ascii="仿宋" w:hAnsi="仿宋" w:eastAsia="仿宋"/>
                <w:bCs/>
                <w:sz w:val="24"/>
                <w:szCs w:val="24"/>
              </w:rPr>
              <w:t>3</w:t>
            </w:r>
          </w:p>
        </w:tc>
        <w:tc>
          <w:tcPr>
            <w:tcW w:w="3162" w:type="dxa"/>
            <w:tcBorders>
              <w:top w:val="single" w:color="auto" w:sz="4" w:space="0"/>
              <w:bottom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保定市徐水区道桥管理中心</w:t>
            </w:r>
          </w:p>
        </w:tc>
        <w:tc>
          <w:tcPr>
            <w:tcW w:w="1120" w:type="dxa"/>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事业</w:t>
            </w:r>
          </w:p>
        </w:tc>
        <w:tc>
          <w:tcPr>
            <w:tcW w:w="1275"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股级</w:t>
            </w:r>
          </w:p>
        </w:tc>
        <w:tc>
          <w:tcPr>
            <w:tcW w:w="3514"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316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120" w:type="dxa"/>
            <w:vAlign w:val="center"/>
          </w:tcPr>
          <w:p>
            <w:pPr>
              <w:jc w:val="center"/>
              <w:rPr>
                <w:rFonts w:ascii="仿宋_GB2312" w:hAnsi="仿宋" w:eastAsia="仿宋_GB2312"/>
                <w:bCs/>
                <w:sz w:val="24"/>
                <w:szCs w:val="24"/>
              </w:rPr>
            </w:pPr>
          </w:p>
        </w:tc>
        <w:tc>
          <w:tcPr>
            <w:tcW w:w="1275" w:type="dxa"/>
            <w:vAlign w:val="center"/>
          </w:tcPr>
          <w:p>
            <w:pPr>
              <w:jc w:val="center"/>
              <w:rPr>
                <w:rFonts w:ascii="仿宋_GB2312" w:hAnsi="仿宋" w:eastAsia="仿宋_GB2312"/>
                <w:bCs/>
                <w:sz w:val="24"/>
                <w:szCs w:val="24"/>
              </w:rPr>
            </w:pPr>
          </w:p>
        </w:tc>
        <w:tc>
          <w:tcPr>
            <w:tcW w:w="3514"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3162" w:type="dxa"/>
            <w:tcBorders>
              <w:top w:val="single" w:color="auto" w:sz="4" w:space="0"/>
            </w:tcBorders>
            <w:vAlign w:val="center"/>
          </w:tcPr>
          <w:p>
            <w:pPr>
              <w:jc w:val="center"/>
              <w:rPr>
                <w:rFonts w:ascii="仿宋_GB2312" w:hAnsi="仿宋" w:eastAsia="仿宋_GB2312"/>
                <w:bCs/>
                <w:sz w:val="24"/>
                <w:szCs w:val="24"/>
              </w:rPr>
            </w:pPr>
          </w:p>
        </w:tc>
        <w:tc>
          <w:tcPr>
            <w:tcW w:w="1120" w:type="dxa"/>
            <w:vAlign w:val="center"/>
          </w:tcPr>
          <w:p>
            <w:pPr>
              <w:jc w:val="center"/>
              <w:rPr>
                <w:rFonts w:ascii="仿宋_GB2312" w:hAnsi="仿宋" w:eastAsia="仿宋_GB2312"/>
                <w:bCs/>
                <w:sz w:val="24"/>
                <w:szCs w:val="24"/>
              </w:rPr>
            </w:pPr>
          </w:p>
        </w:tc>
        <w:tc>
          <w:tcPr>
            <w:tcW w:w="1275" w:type="dxa"/>
            <w:vAlign w:val="center"/>
          </w:tcPr>
          <w:p>
            <w:pPr>
              <w:jc w:val="center"/>
              <w:rPr>
                <w:rFonts w:ascii="仿宋_GB2312" w:hAnsi="仿宋" w:eastAsia="仿宋_GB2312"/>
                <w:bCs/>
                <w:sz w:val="24"/>
                <w:szCs w:val="24"/>
              </w:rPr>
            </w:pPr>
          </w:p>
        </w:tc>
        <w:tc>
          <w:tcPr>
            <w:tcW w:w="3514"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第二部分：部门预算安排的总体情况</w:t>
      </w:r>
      <w:r>
        <w:rPr>
          <w:rFonts w:ascii="黑体" w:hAnsi="黑体" w:eastAsia="黑体" w:cs="Times New Roman"/>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2019年预算收入为</w:t>
      </w:r>
      <w:r>
        <w:rPr>
          <w:rFonts w:hint="eastAsia" w:ascii="仿宋" w:hAnsi="仿宋" w:eastAsia="仿宋"/>
          <w:sz w:val="32"/>
          <w:szCs w:val="32"/>
        </w:rPr>
        <w:t>5558.71</w:t>
      </w:r>
      <w:r>
        <w:rPr>
          <w:rFonts w:ascii="仿宋" w:hAnsi="仿宋" w:eastAsia="仿宋"/>
          <w:sz w:val="32"/>
          <w:szCs w:val="32"/>
        </w:rPr>
        <w:t>万元,其中：一般公共预算收入</w:t>
      </w:r>
      <w:r>
        <w:rPr>
          <w:rFonts w:hint="eastAsia" w:ascii="仿宋" w:hAnsi="仿宋" w:eastAsia="仿宋"/>
          <w:sz w:val="32"/>
          <w:szCs w:val="32"/>
        </w:rPr>
        <w:t>4813.79</w:t>
      </w:r>
      <w:r>
        <w:rPr>
          <w:rFonts w:ascii="仿宋" w:hAnsi="仿宋" w:eastAsia="仿宋"/>
          <w:sz w:val="32"/>
          <w:szCs w:val="32"/>
        </w:rPr>
        <w:t>万元，基金预算收入</w:t>
      </w:r>
      <w:r>
        <w:rPr>
          <w:rFonts w:hint="eastAsia" w:ascii="仿宋" w:hAnsi="仿宋" w:eastAsia="仿宋"/>
          <w:sz w:val="32"/>
          <w:szCs w:val="32"/>
        </w:rPr>
        <w:t>744.92</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2019年部门支出预算：</w:t>
      </w:r>
      <w:r>
        <w:rPr>
          <w:rFonts w:hint="eastAsia" w:ascii="仿宋" w:hAnsi="仿宋" w:eastAsia="仿宋"/>
          <w:sz w:val="32"/>
          <w:szCs w:val="32"/>
        </w:rPr>
        <w:t>5558.71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基本支出2034.12万元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1881.07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153.05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3524.59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3524.59</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本年度预算收支安排5558.71万元，较上年增加3308.70</w:t>
      </w:r>
      <w:r>
        <w:rPr>
          <w:rFonts w:ascii="仿宋" w:hAnsi="仿宋" w:eastAsia="仿宋"/>
          <w:sz w:val="32"/>
          <w:szCs w:val="32"/>
        </w:rPr>
        <w:t>万元。其中:基本支出增加</w:t>
      </w:r>
      <w:r>
        <w:rPr>
          <w:rFonts w:hint="eastAsia" w:ascii="仿宋" w:hAnsi="仿宋" w:eastAsia="仿宋"/>
          <w:sz w:val="32"/>
          <w:szCs w:val="32"/>
        </w:rPr>
        <w:t>379.47</w:t>
      </w:r>
      <w:r>
        <w:rPr>
          <w:rFonts w:ascii="仿宋" w:hAnsi="仿宋" w:eastAsia="仿宋"/>
          <w:sz w:val="32"/>
          <w:szCs w:val="32"/>
        </w:rPr>
        <w:t>万元，主要原因是</w:t>
      </w:r>
      <w:r>
        <w:rPr>
          <w:rFonts w:hint="eastAsia" w:ascii="仿宋" w:hAnsi="仿宋" w:eastAsia="仿宋"/>
          <w:sz w:val="32"/>
          <w:szCs w:val="32"/>
        </w:rPr>
        <w:t>增加人员工资调整的人员经费部分</w:t>
      </w:r>
      <w:r>
        <w:rPr>
          <w:rFonts w:ascii="仿宋" w:hAnsi="仿宋" w:eastAsia="仿宋"/>
          <w:sz w:val="32"/>
          <w:szCs w:val="32"/>
        </w:rPr>
        <w:t>；项目支出增加</w:t>
      </w:r>
      <w:r>
        <w:rPr>
          <w:rFonts w:hint="eastAsia" w:ascii="仿宋" w:hAnsi="仿宋" w:eastAsia="仿宋"/>
          <w:sz w:val="32"/>
          <w:szCs w:val="32"/>
        </w:rPr>
        <w:t>2920.23</w:t>
      </w:r>
      <w:r>
        <w:rPr>
          <w:rFonts w:ascii="仿宋" w:hAnsi="仿宋" w:eastAsia="仿宋"/>
          <w:sz w:val="32"/>
          <w:szCs w:val="32"/>
        </w:rPr>
        <w:t>万元，主要原因是</w:t>
      </w:r>
      <w:r>
        <w:rPr>
          <w:rFonts w:hint="eastAsia" w:ascii="仿宋" w:hAnsi="仿宋" w:eastAsia="仿宋"/>
          <w:sz w:val="32"/>
          <w:szCs w:val="32"/>
        </w:rPr>
        <w:t>增加新增项目及原项目根据工程进度应增加的支出</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2019年我部门机关运行经费安排</w:t>
      </w:r>
      <w:r>
        <w:rPr>
          <w:rFonts w:hint="eastAsia" w:ascii="仿宋" w:hAnsi="仿宋" w:eastAsia="仿宋"/>
          <w:sz w:val="32"/>
          <w:szCs w:val="32"/>
        </w:rPr>
        <w:t>153.05</w:t>
      </w:r>
      <w:r>
        <w:rPr>
          <w:rFonts w:ascii="仿宋" w:hAnsi="仿宋" w:eastAsia="仿宋"/>
          <w:sz w:val="32"/>
          <w:szCs w:val="32"/>
        </w:rPr>
        <w:t>万元，其中办公费</w:t>
      </w:r>
      <w:r>
        <w:rPr>
          <w:rFonts w:hint="eastAsia" w:ascii="仿宋" w:hAnsi="仿宋" w:eastAsia="仿宋"/>
          <w:sz w:val="32"/>
          <w:szCs w:val="32"/>
        </w:rPr>
        <w:t>34.15</w:t>
      </w:r>
      <w:r>
        <w:rPr>
          <w:rFonts w:ascii="仿宋" w:hAnsi="仿宋" w:eastAsia="仿宋"/>
          <w:sz w:val="32"/>
          <w:szCs w:val="32"/>
        </w:rPr>
        <w:t>万元，邮电费</w:t>
      </w:r>
      <w:r>
        <w:rPr>
          <w:rFonts w:hint="eastAsia" w:ascii="仿宋" w:hAnsi="仿宋" w:eastAsia="仿宋"/>
          <w:sz w:val="32"/>
          <w:szCs w:val="32"/>
        </w:rPr>
        <w:t>4.92</w:t>
      </w:r>
      <w:r>
        <w:rPr>
          <w:rFonts w:ascii="仿宋" w:hAnsi="仿宋" w:eastAsia="仿宋"/>
          <w:sz w:val="32"/>
          <w:szCs w:val="32"/>
        </w:rPr>
        <w:t>万元，工会经费、福利费</w:t>
      </w:r>
      <w:r>
        <w:rPr>
          <w:rFonts w:hint="eastAsia" w:ascii="仿宋" w:hAnsi="仿宋" w:eastAsia="仿宋"/>
          <w:sz w:val="32"/>
          <w:szCs w:val="32"/>
        </w:rPr>
        <w:t>27.91</w:t>
      </w:r>
      <w:r>
        <w:rPr>
          <w:rFonts w:ascii="仿宋" w:hAnsi="仿宋" w:eastAsia="仿宋"/>
          <w:sz w:val="32"/>
          <w:szCs w:val="32"/>
        </w:rPr>
        <w:t>万元，公务用车运行维护费</w:t>
      </w:r>
      <w:r>
        <w:rPr>
          <w:rFonts w:hint="eastAsia" w:ascii="仿宋" w:hAnsi="仿宋" w:eastAsia="仿宋"/>
          <w:sz w:val="32"/>
          <w:szCs w:val="32"/>
        </w:rPr>
        <w:t>24.00</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34.30</w:t>
      </w:r>
      <w:r>
        <w:rPr>
          <w:rFonts w:ascii="仿宋" w:hAnsi="仿宋" w:eastAsia="仿宋"/>
          <w:sz w:val="32"/>
          <w:szCs w:val="32"/>
        </w:rPr>
        <w:t>万元。</w:t>
      </w:r>
    </w:p>
    <w:p>
      <w:pPr>
        <w:spacing w:line="360" w:lineRule="auto"/>
        <w:ind w:firstLine="640" w:firstLineChars="200"/>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第四部分：财政拨款“三公”经费预算情况及增减变化原因</w:t>
      </w:r>
    </w:p>
    <w:tbl>
      <w:tblPr>
        <w:tblStyle w:val="6"/>
        <w:tblW w:w="5000" w:type="pct"/>
        <w:tblInd w:w="0" w:type="dxa"/>
        <w:tblLayout w:type="autofit"/>
        <w:tblCellMar>
          <w:top w:w="0" w:type="dxa"/>
          <w:left w:w="108" w:type="dxa"/>
          <w:bottom w:w="0" w:type="dxa"/>
          <w:right w:w="108" w:type="dxa"/>
        </w:tblCellMar>
      </w:tblPr>
      <w:tblGrid>
        <w:gridCol w:w="14333"/>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p>
            <w:pPr>
              <w:widowControl/>
              <w:spacing w:line="520" w:lineRule="exact"/>
              <w:rPr>
                <w:rFonts w:ascii="黑体" w:hAnsi="黑体" w:eastAsia="黑体"/>
                <w:sz w:val="32"/>
                <w:szCs w:val="32"/>
              </w:rPr>
            </w:pPr>
          </w:p>
          <w:tbl>
            <w:tblPr>
              <w:tblStyle w:val="6"/>
              <w:tblW w:w="0" w:type="auto"/>
              <w:tblInd w:w="0" w:type="dxa"/>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trPr>
              <w:tc>
                <w:tcPr>
                  <w:tcW w:w="8090" w:type="dxa"/>
                  <w:gridSpan w:val="5"/>
                  <w:tcBorders>
                    <w:top w:val="nil"/>
                    <w:left w:val="nil"/>
                    <w:bottom w:val="nil"/>
                    <w:right w:val="nil"/>
                  </w:tcBorders>
                  <w:vAlign w:val="center"/>
                </w:tcPr>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2018年度预算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2019年度预算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0.7</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根据公务招待情况增加2019年招待费支出预算。</w:t>
                  </w:r>
                </w:p>
              </w:tc>
            </w:tr>
            <w:tr>
              <w:tblPrEx>
                <w:tblCellMar>
                  <w:top w:w="0" w:type="dxa"/>
                  <w:left w:w="108" w:type="dxa"/>
                  <w:bottom w:w="0" w:type="dxa"/>
                  <w:right w:w="108" w:type="dxa"/>
                </w:tblCellMar>
              </w:tblPrEx>
              <w:trPr>
                <w:trHeight w:val="114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0.7</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2019年，我部门针对三公经费支出制定了严格的管理制度，认真执行中央八项规定，厉行节约，杜绝浪费。从总量来讲，我局的三公经费与上年相比增加了0.7万元。</w:t>
                  </w:r>
                </w:p>
              </w:tc>
            </w:tr>
            <w:tr>
              <w:tblPrEx>
                <w:tblCellMar>
                  <w:top w:w="0" w:type="dxa"/>
                  <w:left w:w="108" w:type="dxa"/>
                  <w:bottom w:w="0" w:type="dxa"/>
                  <w:right w:w="108" w:type="dxa"/>
                </w:tblCellMar>
              </w:tblPrEx>
              <w:trPr>
                <w:trHeight w:val="285"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第五部分：绩效预算信息</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一、总体绩效目标：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区委、区政府对交通事业发展的统一部署，结合我区交通行业自身发展规律，制定总体目标：强力推进交通项目建设，加快农村公路改造升级步伐，构建我区一骨架、两中心、大外环，一融入、两支点、三对接的高效便捷交通路网大格局；探索公路养护新机制，保证公路完好率在</w:t>
      </w:r>
      <w:r>
        <w:rPr>
          <w:rFonts w:ascii="仿宋" w:hAnsi="仿宋" w:eastAsia="仿宋"/>
          <w:sz w:val="32"/>
          <w:szCs w:val="32"/>
        </w:rPr>
        <w:t>90%</w:t>
      </w:r>
      <w:r>
        <w:rPr>
          <w:rFonts w:hint="eastAsia" w:ascii="仿宋" w:hAnsi="仿宋" w:eastAsia="仿宋"/>
          <w:sz w:val="32"/>
          <w:szCs w:val="32"/>
        </w:rPr>
        <w:t>以上，使农村公路建管养工作继续保持在全市乃至全省前列；着力提升交通运输行业管理和服务水平，深化运输市场结构调整，努力形成优势互补的综合交通运输体系；切实加强对客运、货运、维修、驾校、培训五大市场的监管，努力提高行业管理服务能力、企业市场竞争能力和交通运输保障能力；继续深入做好做实安全生产工作，使工作形成常态化，消除各类运输安全隐患；在党建工作上切实加强组织建设，树立廉政勤政新形象，加大落实力度，增强制度的执行力。</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二、部门职责及工作活动绩效目标指标</w:t>
      </w:r>
    </w:p>
    <w:p>
      <w:pPr>
        <w:jc w:val="center"/>
        <w:outlineLvl w:val="0"/>
        <w:rPr>
          <w:rFonts w:ascii="方正小标宋_GBK" w:eastAsia="方正小标宋_GBK"/>
          <w:color w:val="FFFFFF"/>
          <w:sz w:val="32"/>
        </w:rPr>
      </w:pPr>
      <w:bookmarkStart w:id="0" w:name="_Toc1737183"/>
      <w:r>
        <w:rPr>
          <w:rFonts w:hint="eastAsia" w:ascii="方正小标宋_GBK" w:eastAsia="方正小标宋_GBK"/>
          <w:sz w:val="32"/>
        </w:rPr>
        <w:t>部门职责-工作活动绩效目标</w:t>
      </w:r>
      <w:r>
        <w:rPr>
          <w:rStyle w:val="8"/>
          <w:rFonts w:ascii="方正小标宋_GBK" w:eastAsia="方正小标宋_GBK"/>
          <w:color w:val="FFFFFF"/>
          <w:sz w:val="32"/>
        </w:rPr>
        <w:footnoteReference w:id="0" w:customMarkFollows="1"/>
        <w:sym w:font="Symbol" w:char="F020"/>
      </w:r>
      <w:bookmarkEnd w:id="0"/>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348</w:t>
            </w:r>
            <w:r>
              <w:rPr>
                <w:rFonts w:hint="eastAsia" w:ascii="方正小标宋_GBK" w:eastAsia="方正小标宋_GBK"/>
                <w:sz w:val="24"/>
              </w:rPr>
              <w:t>保定市徐水区交通运输局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一、交通运输基础设施建设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2320.91</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提出全区交通运输行业固定资产投资规模和方向</w:t>
            </w:r>
            <w:r>
              <w:rPr>
                <w:rFonts w:ascii="方正书宋_GBK" w:eastAsia="方正书宋_GBK"/>
              </w:rPr>
              <w:t>,</w:t>
            </w:r>
            <w:r>
              <w:rPr>
                <w:rFonts w:hint="eastAsia" w:ascii="方正书宋_GBK" w:eastAsia="方正书宋_GBK"/>
              </w:rPr>
              <w:t>按区政府规定权限审批、核准区规划内和年度计划规模内的固定资产投资项目，完成交通基础设施投资；对重点工程建设、工程质量和安全生产进行监管，对招投标活动进行监督管理。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按计划完成修建农村公路项目、汽车客运站项目、物流园区</w:t>
            </w:r>
            <w:r>
              <w:rPr>
                <w:rFonts w:ascii="方正书宋_GBK" w:eastAsia="方正书宋_GBK"/>
              </w:rPr>
              <w:t>(</w:t>
            </w:r>
            <w:r>
              <w:rPr>
                <w:rFonts w:hint="eastAsia" w:ascii="方正书宋_GBK" w:eastAsia="方正书宋_GBK"/>
              </w:rPr>
              <w:t>中心</w:t>
            </w:r>
            <w:r>
              <w:rPr>
                <w:rFonts w:ascii="方正书宋_GBK" w:eastAsia="方正书宋_GBK"/>
              </w:rPr>
              <w:t>)</w:t>
            </w:r>
            <w:r>
              <w:rPr>
                <w:rFonts w:hint="eastAsia" w:ascii="方正书宋_GBK" w:eastAsia="方正书宋_GBK"/>
              </w:rPr>
              <w:t>项目、农村客运站点、简易站、候车亭、招呼站牌任务，保障交通基础设施建设项目质量，做好国家重点工程地方协调工作。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、普通干线公路建设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按照上级补助资金额度，组织实施各项普通干线公路建设，完成投资任务。</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完成上级交通主管部门普通干线公路建设项目计划</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社会公众或服务对象对项目实施效果的满意率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年度普通干线公路建设项目工程质量合格率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年度普通干线公路建设项目投资完成率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、农村公路建设</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2320.91</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按照上级补助资金额度，组织实施农村公路建设，完成投资任务。</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完成上级交通主管部门及区政府农村公路建设项目计划</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年度农村公路建设项目工程质量合格率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年度农村公路建设工程量完成率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年度农村公路建设投资完成率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、公路客运站（场）及城乡客运基础设施建设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组织实施汽车客运站场新改（扩）建工程（含综合客货运枢纽、等级客运站、简易站、候车亭、招呼牌等）建设。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按计划完成农村客运站点、四级站、五级站、简易站、候车亭、招呼站牌建设任务。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客运站覆盖率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年度客货运场站建设工程量完成率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年度客货运场站建设投资完成率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、交通基础设施建设的协调、监督和管理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监管全区公路、水路、地方铁路建设市场，对公路、水路、地方铁路等有关重点工程建设、工程质量和安全生产及行业招投标活动进行监督和管理，做好建设过程中的协调管理工作。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交通基础设施建设市场运转有序，各项业务顺利开展，工作任务按时完成。</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社会公众或服务对象对项目实施效果的满意率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交通基础设施建设重点项目监督检查率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、交通配套设施建设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其他与区级建设任务紧密相关的交通基础设施建设。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其他各项业务顺利开展，工作任务按时完成。</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交通配套设施建设投资完成率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年度交通配套设施项目工程质量合格率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社会公众或服务对象对项目实施效果的满意程度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二、交通运输基础设施养护、维护</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560.01</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组织交通运输基础设施养护、维护，对招投标活动进行监督管理。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按计划完成农村公路日常养护、路基路面大中修、加固桥梁、治理农村公路隐患；提升农村公路日常养护作业效率；对农村公路养护实施</w:t>
            </w:r>
            <w:r>
              <w:rPr>
                <w:rFonts w:hint="cs" w:ascii="方正书宋_GBK" w:eastAsia="方正书宋_GBK"/>
              </w:rPr>
              <w:t>“</w:t>
            </w:r>
            <w:r>
              <w:rPr>
                <w:rFonts w:hint="eastAsia" w:ascii="方正书宋_GBK" w:eastAsia="方正书宋_GBK"/>
              </w:rPr>
              <w:t>以奖代补</w:t>
            </w:r>
            <w:r>
              <w:rPr>
                <w:rFonts w:hint="cs" w:ascii="方正书宋_GBK" w:eastAsia="方正书宋_GBK"/>
              </w:rPr>
              <w:t>”</w:t>
            </w:r>
            <w:r>
              <w:rPr>
                <w:rFonts w:hint="eastAsia" w:ascii="方正书宋_GBK" w:eastAsia="方正书宋_GBK"/>
              </w:rPr>
              <w:t>；完善更新公路建设管理养护基础数据。</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、农村公路养护以奖代补</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560.01</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使用上级以奖代补资金对农村公路保养与维护进行资金补助，加强农村公路养护。</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恢复、提升农村公路原有基数指标，维护、完善交通工程、安全设施、服务管理等附属设施，保持良好的技术状况。</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年度农村公路养护工程质量合格率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路面完好率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年度农村公路养护投资完成率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年度农村公路养护工程量完成率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、水运工程维护</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航道、航标等水上设施维护。</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维护沿海航道、航标，恢复、提升原有技术标准和使用功能，保持良好的技术状况和服务能力。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航道、航标运行正常率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航道、航标合格率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航道维护率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航道、航标巡查率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、公路建设管理养护基础数据采集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通过公路各项指标数据采集及桥梁隧道检测、交通量调查等方式，适时采集相关数据并及时更新；管理维护设备及数据采集信息系统。</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按时、保质、保量完成数据采集分析，为公路管理提供依据和支持。</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公路基础信息数据更新率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公路基础信息数据使用率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社会公众或服务对象对项目实施效果的满意程度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、公路、水运工程养护监督和管理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对公路、水运工程及其设施养护工程质量安全及招投标活动进行监督和管理。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各项业务顺利开展，按时完成工作。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项目质量合格率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、交通配套设施养护</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其他与区级建设任务紧密相关的交通基础设施建设养护。</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恢复、提升公路、水路原有技术标准，维护、完善附属设施，保持良好的技术状况，保障通行能力和服务水平，资金使用合规。</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设施（设备）运行正常率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项目质量合格率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开展交通配套设施养护工程数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三、交通运输管理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620.00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对全区公路及其设施的建设和养护进行管理；对全区交通运输市场进行监管，指导城乡客运及有关设施规划和管理，指导出租汽车行业管理。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保障道路通畅，完成运输生产任务，确保安全生产，提高服务保障水平，交通运输统计、调查业务顺利开展。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、公路管理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对公路建设、养护、运营及路政、治理超限超载进行管理。依法行使公路方面行政处罚权，对公路超限治理进行监督管理。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提高公路运行能力，缓解繁忙路段交通压力；维护路产路权，治理超限运输，保障通行能力，提高服务水平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行政处罚事项完成率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超限超载率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、道路运输管理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对全区道路旅客运输、农村客运公交化改造、货运业发展转型升级、从业人员、道路运输相关业务进行行业管理、市场监管及安全检查，依法行使道路运输行政许可、行政处罚强制权，监督检查有关道路运输法律法规的执行情况，对全区货运源头治超工作进行监督检查。</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提高全区道路旅客运输、货物运输、从业人员、道路运输相关业务行业管理、市场监管及安全检查服务水平。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营业性客货运周转量目标完成率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超限超载率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、城市客运管理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620.00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对全区城市客运（含公共汽电车、轨道交通、出租汽车、汽车租赁）进行行业管理。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城市客运管理业务顺利开展，按时完成工作。并保障行业安全稳与稳定。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安全生产维稳控制目标是否实现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实现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乘客满意率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、交通运输统计及调查</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组织业务培训，统计、分析、评估、价格监测，发布相关信息。</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交通运输统计、调查业务顺利开展，按时完成工作，数据科学准确。</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年度统计工作完成率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统计数据发布率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社会公众或服务对象对项目实施效果的满意程度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四、交通政务管理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23.67</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负责交通运输综合交通运输体系建设，综合业务管理和综合事物管理。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各项业务工作畅通，机关正常高效运转，应急事项处理及时。</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调研提出规划和建议，工作部署、协调推动、普查统计、督促指导、行政审批、业务监管及区委、政府交办的其他事项等行政管理事项。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加强管理，圆满满完成区委、区政府交办任务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23.67</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加强机关事务性管理，开展机关自身能力建设。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加强机关事务性管理，提高机关自身工作能力。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spacing w:line="360" w:lineRule="auto"/>
        <w:ind w:firstLine="640" w:firstLineChars="200"/>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2019年，我部门无政府采购预算，空表列示。</w:t>
      </w:r>
    </w:p>
    <w:tbl>
      <w:tblPr>
        <w:tblStyle w:val="6"/>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30" w:type="dxa"/>
            <w:gridSpan w:val="7"/>
            <w:tcBorders>
              <w:top w:val="single" w:color="FFFFFF" w:sz="6" w:space="0"/>
              <w:left w:val="single" w:color="FFFFFF" w:sz="6" w:space="0"/>
              <w:right w:val="single" w:color="FFFFFF" w:sz="6" w:space="0"/>
            </w:tcBorders>
            <w:vAlign w:val="center"/>
          </w:tcPr>
          <w:p>
            <w:pPr>
              <w:spacing w:line="700" w:lineRule="exact"/>
              <w:jc w:val="left"/>
              <w:rPr>
                <w:rFonts w:ascii="方正小标宋_GBK" w:eastAsia="方正小标宋_GBK"/>
                <w:sz w:val="24"/>
              </w:rPr>
            </w:pPr>
            <w:r>
              <w:rPr>
                <w:rFonts w:hint="eastAsia" w:ascii="方正小标宋_GBK" w:hAnsi="方正小标宋_GBK" w:eastAsia="方正小标宋_GBK" w:cs="方正小标宋_GBK"/>
                <w:sz w:val="24"/>
              </w:rPr>
              <w:t>©</w:t>
            </w:r>
          </w:p>
        </w:tc>
        <w:tc>
          <w:tcPr>
            <w:tcW w:w="6237" w:type="dxa"/>
            <w:gridSpan w:val="7"/>
            <w:tcBorders>
              <w:top w:val="single" w:color="FFFFFF" w:sz="6" w:space="0"/>
              <w:left w:val="single" w:color="FFFFFF" w:sz="6" w:space="0"/>
              <w:right w:val="single" w:color="FFFFFF" w:sz="6" w:space="0"/>
            </w:tcBorders>
            <w:vAlign w:val="center"/>
          </w:tcPr>
          <w:p>
            <w:pPr>
              <w:spacing w:line="700" w:lineRule="exact"/>
              <w:jc w:val="right"/>
              <w:rPr>
                <w:rFonts w:ascii="方正书宋_GBK" w:eastAsia="方正书宋_GBK"/>
                <w:sz w:val="24"/>
              </w:rPr>
            </w:pPr>
            <w:r>
              <w:rPr>
                <w:rFonts w:hint="eastAsia" w:ascii="宋体" w:hAnsi="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pPr>
              <w:spacing w:line="700" w:lineRule="exact"/>
              <w:jc w:val="center"/>
              <w:rPr>
                <w:rFonts w:ascii="方正书宋_GBK" w:eastAsia="方正书宋_GBK"/>
                <w:b/>
              </w:rPr>
            </w:pPr>
            <w:r>
              <w:rPr>
                <w:rFonts w:hint="eastAsia" w:ascii="宋体" w:hAnsi="宋体" w:cs="宋体"/>
                <w:b/>
              </w:rPr>
              <w:t>数量</w:t>
            </w:r>
            <w:r>
              <w:rPr>
                <w:rFonts w:ascii="方正书宋_GBK" w:eastAsia="方正书宋_GBK"/>
                <w:b/>
              </w:rPr>
              <w:t xml:space="preserve">  </w:t>
            </w:r>
            <w:r>
              <w:rPr>
                <w:rFonts w:hint="eastAsia" w:ascii="宋体" w:hAnsi="宋体" w:cs="宋体"/>
                <w:b/>
              </w:rPr>
              <w:t>单位</w:t>
            </w:r>
          </w:p>
        </w:tc>
        <w:tc>
          <w:tcPr>
            <w:tcW w:w="851"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34"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237"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700" w:lineRule="exact"/>
              <w:jc w:val="center"/>
              <w:rPr>
                <w:rFonts w:ascii="方正书宋_GBK" w:eastAsia="方正书宋_GBK"/>
                <w:b/>
              </w:rPr>
            </w:pPr>
            <w:r>
              <w:rPr>
                <w:rFonts w:hint="eastAsia" w:ascii="宋体" w:hAnsi="宋体" w:cs="宋体"/>
                <w:b/>
              </w:rPr>
              <w:t>当年部门预算安排资金</w:t>
            </w:r>
          </w:p>
        </w:tc>
        <w:tc>
          <w:tcPr>
            <w:tcW w:w="850"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continue"/>
            <w:vAlign w:val="center"/>
          </w:tcPr>
          <w:p>
            <w:pPr>
              <w:spacing w:line="700" w:lineRule="exact"/>
              <w:jc w:val="left"/>
              <w:outlineLvl w:val="0"/>
            </w:pPr>
          </w:p>
        </w:tc>
        <w:tc>
          <w:tcPr>
            <w:tcW w:w="76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continue"/>
            <w:vAlign w:val="center"/>
          </w:tcPr>
          <w:p>
            <w:pPr>
              <w:spacing w:line="700" w:lineRule="exact"/>
              <w:jc w:val="left"/>
              <w:outlineLvl w:val="0"/>
            </w:pPr>
          </w:p>
        </w:tc>
        <w:tc>
          <w:tcPr>
            <w:tcW w:w="992"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50"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ascii="方正书宋_GBK" w:eastAsia="方正书宋_GBK"/>
                <w:b/>
              </w:rPr>
            </w:pPr>
          </w:p>
        </w:tc>
        <w:tc>
          <w:tcPr>
            <w:tcW w:w="764" w:type="dxa"/>
            <w:vAlign w:val="center"/>
          </w:tcPr>
          <w:p>
            <w:pPr>
              <w:spacing w:line="700" w:lineRule="exact"/>
              <w:jc w:val="righ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992" w:type="dxa"/>
            <w:vAlign w:val="center"/>
          </w:tcPr>
          <w:p>
            <w:pPr>
              <w:spacing w:line="700" w:lineRule="exact"/>
              <w:jc w:val="lef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34" w:type="dxa"/>
            <w:vAlign w:val="center"/>
          </w:tcPr>
          <w:p/>
        </w:tc>
        <w:tc>
          <w:tcPr>
            <w:tcW w:w="709" w:type="dxa"/>
            <w:vAlign w:val="center"/>
          </w:tcPr>
          <w:p>
            <w:pPr>
              <w:spacing w:line="700" w:lineRule="exact"/>
              <w:jc w:val="right"/>
              <w:rPr>
                <w:rFonts w:ascii="方正书宋_GBK" w:eastAsia="方正书宋_GBK"/>
                <w:b/>
              </w:rPr>
            </w:pPr>
          </w:p>
        </w:tc>
        <w:tc>
          <w:tcPr>
            <w:tcW w:w="992" w:type="dxa"/>
            <w:vAlign w:val="center"/>
          </w:tcPr>
          <w:p>
            <w:pPr>
              <w:spacing w:line="700" w:lineRule="exact"/>
              <w:jc w:val="right"/>
              <w:rPr>
                <w:rFonts w:ascii="方正书宋_GBK" w:eastAsia="方正书宋_GBK"/>
                <w:b/>
              </w:rPr>
            </w:pPr>
          </w:p>
        </w:tc>
        <w:tc>
          <w:tcPr>
            <w:tcW w:w="1134"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left"/>
              <w:rPr>
                <w:rFonts w:ascii="方正书宋_GBK" w:eastAsia="方正书宋_GBK"/>
              </w:rPr>
            </w:pPr>
          </w:p>
        </w:tc>
        <w:tc>
          <w:tcPr>
            <w:tcW w:w="764" w:type="dxa"/>
            <w:vAlign w:val="center"/>
          </w:tcPr>
          <w:p>
            <w:pPr>
              <w:spacing w:line="700" w:lineRule="exact"/>
              <w:jc w:val="righ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992" w:type="dxa"/>
            <w:vAlign w:val="center"/>
          </w:tcPr>
          <w:p>
            <w:pPr>
              <w:spacing w:line="700" w:lineRule="exact"/>
              <w:jc w:val="lef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34" w:type="dxa"/>
            <w:vAlign w:val="center"/>
          </w:tcPr>
          <w:p>
            <w:pPr>
              <w:spacing w:line="700" w:lineRule="exact"/>
              <w:jc w:val="right"/>
              <w:rPr>
                <w:rFonts w:ascii="方正书宋_GBK" w:eastAsia="方正书宋_GBK"/>
              </w:rPr>
            </w:pPr>
          </w:p>
        </w:tc>
        <w:tc>
          <w:tcPr>
            <w:tcW w:w="709" w:type="dxa"/>
            <w:vAlign w:val="center"/>
          </w:tcPr>
          <w:p>
            <w:pPr>
              <w:spacing w:line="700" w:lineRule="exact"/>
              <w:jc w:val="right"/>
              <w:rPr>
                <w:rFonts w:ascii="方正书宋_GBK" w:eastAsia="方正书宋_GBK"/>
              </w:rPr>
            </w:pPr>
          </w:p>
        </w:tc>
        <w:tc>
          <w:tcPr>
            <w:tcW w:w="992" w:type="dxa"/>
            <w:vAlign w:val="center"/>
          </w:tcPr>
          <w:p>
            <w:pPr>
              <w:spacing w:line="700" w:lineRule="exact"/>
              <w:jc w:val="right"/>
              <w:rPr>
                <w:rFonts w:ascii="方正书宋_GBK" w:eastAsia="方正书宋_GBK"/>
              </w:rPr>
            </w:pPr>
          </w:p>
        </w:tc>
        <w:tc>
          <w:tcPr>
            <w:tcW w:w="1134"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r>
    </w:tbl>
    <w:p>
      <w:pPr>
        <w:spacing w:line="360" w:lineRule="auto"/>
        <w:rPr>
          <w:rFonts w:ascii="仿宋" w:hAnsi="仿宋" w:eastAsia="仿宋"/>
          <w:sz w:val="32"/>
          <w:szCs w:val="32"/>
        </w:rPr>
        <w:sectPr>
          <w:footerReference r:id="rId4"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上年末我部门固定资产总金额为1984.70万元（详见下表）。我部门本年度无国有资产购置计划，拟购置金额为</w:t>
      </w:r>
      <w:r>
        <w:rPr>
          <w:rFonts w:ascii="仿宋" w:hAnsi="仿宋" w:eastAsia="仿宋"/>
          <w:sz w:val="32"/>
          <w:szCs w:val="32"/>
        </w:rPr>
        <w:t>0。</w:t>
      </w:r>
    </w:p>
    <w:tbl>
      <w:tblPr>
        <w:tblStyle w:val="6"/>
        <w:tblW w:w="10084" w:type="dxa"/>
        <w:jc w:val="center"/>
        <w:tblLayout w:type="autofit"/>
        <w:tblCellMar>
          <w:top w:w="0" w:type="dxa"/>
          <w:left w:w="108" w:type="dxa"/>
          <w:bottom w:w="0" w:type="dxa"/>
          <w:right w:w="108" w:type="dxa"/>
        </w:tblCellMar>
      </w:tblPr>
      <w:tblGrid>
        <w:gridCol w:w="4788"/>
        <w:gridCol w:w="1176"/>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截止时间：2018年12月31日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1984.70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14878.00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1295.84</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14878.00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1295.84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85.88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602.98</w:t>
            </w:r>
          </w:p>
        </w:tc>
      </w:tr>
    </w:tbl>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373602"/>
      <w:docPartObj>
        <w:docPartGallery w:val="AutoText"/>
      </w:docPartObj>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8"/>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yY2RlOTcxMjNiNzkyMWJlZTk2OTBmYzQ3OWVlNDgifQ=="/>
  </w:docVars>
  <w:rsids>
    <w:rsidRoot w:val="00055F1F"/>
    <w:rsid w:val="00013B8A"/>
    <w:rsid w:val="00044FBC"/>
    <w:rsid w:val="00055F1F"/>
    <w:rsid w:val="00057F18"/>
    <w:rsid w:val="000A445D"/>
    <w:rsid w:val="00131DEC"/>
    <w:rsid w:val="001462BD"/>
    <w:rsid w:val="00152380"/>
    <w:rsid w:val="001638BE"/>
    <w:rsid w:val="00181777"/>
    <w:rsid w:val="001B4688"/>
    <w:rsid w:val="001D5002"/>
    <w:rsid w:val="001F4875"/>
    <w:rsid w:val="002508EA"/>
    <w:rsid w:val="002918C6"/>
    <w:rsid w:val="00296524"/>
    <w:rsid w:val="002E01F6"/>
    <w:rsid w:val="002F1912"/>
    <w:rsid w:val="002F530F"/>
    <w:rsid w:val="00305E97"/>
    <w:rsid w:val="0032782B"/>
    <w:rsid w:val="00340B3D"/>
    <w:rsid w:val="00367A30"/>
    <w:rsid w:val="003943FB"/>
    <w:rsid w:val="003A06D2"/>
    <w:rsid w:val="003C2317"/>
    <w:rsid w:val="003C442E"/>
    <w:rsid w:val="003D1092"/>
    <w:rsid w:val="003D37CD"/>
    <w:rsid w:val="003E5531"/>
    <w:rsid w:val="0040243C"/>
    <w:rsid w:val="00406BD1"/>
    <w:rsid w:val="00426C19"/>
    <w:rsid w:val="00442889"/>
    <w:rsid w:val="00450FD9"/>
    <w:rsid w:val="00453CE0"/>
    <w:rsid w:val="00470BBB"/>
    <w:rsid w:val="0048611E"/>
    <w:rsid w:val="004B6929"/>
    <w:rsid w:val="004F3C52"/>
    <w:rsid w:val="00510A1E"/>
    <w:rsid w:val="00514A90"/>
    <w:rsid w:val="00570142"/>
    <w:rsid w:val="005B1B6F"/>
    <w:rsid w:val="005B6CCB"/>
    <w:rsid w:val="005C54AA"/>
    <w:rsid w:val="005C7B89"/>
    <w:rsid w:val="0062788A"/>
    <w:rsid w:val="00641F8A"/>
    <w:rsid w:val="006C62DF"/>
    <w:rsid w:val="006F5104"/>
    <w:rsid w:val="00735B02"/>
    <w:rsid w:val="007657C8"/>
    <w:rsid w:val="00771E49"/>
    <w:rsid w:val="00782208"/>
    <w:rsid w:val="007C7FD7"/>
    <w:rsid w:val="007F3746"/>
    <w:rsid w:val="00833132"/>
    <w:rsid w:val="00863720"/>
    <w:rsid w:val="008672EA"/>
    <w:rsid w:val="00891680"/>
    <w:rsid w:val="008A02BE"/>
    <w:rsid w:val="008A0B5F"/>
    <w:rsid w:val="008B5402"/>
    <w:rsid w:val="008C6374"/>
    <w:rsid w:val="008E13F5"/>
    <w:rsid w:val="0090527E"/>
    <w:rsid w:val="00905BB7"/>
    <w:rsid w:val="00912DA4"/>
    <w:rsid w:val="009302B8"/>
    <w:rsid w:val="009305C6"/>
    <w:rsid w:val="00982F3D"/>
    <w:rsid w:val="009B2C16"/>
    <w:rsid w:val="00A8079E"/>
    <w:rsid w:val="00A92D66"/>
    <w:rsid w:val="00AA4262"/>
    <w:rsid w:val="00AB5A90"/>
    <w:rsid w:val="00AE4AA5"/>
    <w:rsid w:val="00AE7FA9"/>
    <w:rsid w:val="00AF3C0A"/>
    <w:rsid w:val="00AF73FD"/>
    <w:rsid w:val="00B147EB"/>
    <w:rsid w:val="00B703D2"/>
    <w:rsid w:val="00B80FAB"/>
    <w:rsid w:val="00B81C88"/>
    <w:rsid w:val="00BA5C83"/>
    <w:rsid w:val="00BC6A7D"/>
    <w:rsid w:val="00BD719F"/>
    <w:rsid w:val="00C177A5"/>
    <w:rsid w:val="00C6153C"/>
    <w:rsid w:val="00C96907"/>
    <w:rsid w:val="00CC7D74"/>
    <w:rsid w:val="00D02F97"/>
    <w:rsid w:val="00D45530"/>
    <w:rsid w:val="00DA5DA7"/>
    <w:rsid w:val="00DE3935"/>
    <w:rsid w:val="00E2325B"/>
    <w:rsid w:val="00E24075"/>
    <w:rsid w:val="00E35F38"/>
    <w:rsid w:val="00E46F27"/>
    <w:rsid w:val="00E509CC"/>
    <w:rsid w:val="00E71A04"/>
    <w:rsid w:val="00E96342"/>
    <w:rsid w:val="00EB79A6"/>
    <w:rsid w:val="00F000B1"/>
    <w:rsid w:val="00F012D3"/>
    <w:rsid w:val="00F10D04"/>
    <w:rsid w:val="00F264ED"/>
    <w:rsid w:val="00F572CB"/>
    <w:rsid w:val="00F621AF"/>
    <w:rsid w:val="00F82447"/>
    <w:rsid w:val="00FB2F32"/>
    <w:rsid w:val="00FE0F1F"/>
    <w:rsid w:val="00FF61F3"/>
    <w:rsid w:val="40B96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3"/>
    <w:semiHidden/>
    <w:unhideWhenUsed/>
    <w:qFormat/>
    <w:uiPriority w:val="99"/>
    <w:pPr>
      <w:snapToGrid w:val="0"/>
      <w:jc w:val="left"/>
    </w:pPr>
    <w:rPr>
      <w:rFonts w:ascii="Calibri" w:hAnsi="Calibri" w:eastAsia="宋体" w:cs="Times New Roman"/>
      <w:sz w:val="18"/>
      <w:szCs w:val="18"/>
    </w:rPr>
  </w:style>
  <w:style w:type="character" w:styleId="8">
    <w:name w:val="footnote reference"/>
    <w:semiHidden/>
    <w:unhideWhenUsed/>
    <w:qFormat/>
    <w:uiPriority w:val="99"/>
    <w:rPr>
      <w:vertAlign w:val="superscript"/>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 w:type="paragraph" w:customStyle="1" w:styleId="12">
    <w:name w:val="[Normal]"/>
    <w:qFormat/>
    <w:uiPriority w:val="99"/>
    <w:pPr>
      <w:widowControl w:val="0"/>
      <w:autoSpaceDE w:val="0"/>
      <w:autoSpaceDN w:val="0"/>
      <w:adjustRightInd w:val="0"/>
    </w:pPr>
    <w:rPr>
      <w:rFonts w:ascii="宋体" w:hAnsi="Times New Roman" w:eastAsia="宋体" w:cs="宋体"/>
      <w:kern w:val="0"/>
      <w:sz w:val="24"/>
      <w:szCs w:val="24"/>
      <w:lang w:val="en-US" w:eastAsia="zh-CN" w:bidi="ar-SA"/>
    </w:rPr>
  </w:style>
  <w:style w:type="character" w:customStyle="1" w:styleId="13">
    <w:name w:val="脚注文本 Char"/>
    <w:basedOn w:val="7"/>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31246-64CF-4236-B655-2018D16B119D}">
  <ds:schemaRefs/>
</ds:datastoreItem>
</file>

<file path=docProps/app.xml><?xml version="1.0" encoding="utf-8"?>
<Properties xmlns="http://schemas.openxmlformats.org/officeDocument/2006/extended-properties" xmlns:vt="http://schemas.openxmlformats.org/officeDocument/2006/docPropsVTypes">
  <Template>Normal</Template>
  <Pages>15</Pages>
  <Words>5514</Words>
  <Characters>6097</Characters>
  <Lines>49</Lines>
  <Paragraphs>13</Paragraphs>
  <TotalTime>459</TotalTime>
  <ScaleCrop>false</ScaleCrop>
  <LinksUpToDate>false</LinksUpToDate>
  <CharactersWithSpaces>6212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子非鱼安知鱼之乐</cp:lastModifiedBy>
  <cp:lastPrinted>2019-02-19T07:03:00Z</cp:lastPrinted>
  <dcterms:modified xsi:type="dcterms:W3CDTF">2024-06-04T09:07:54Z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B9807D96474D424EB8349D95C52C998A_12</vt:lpwstr>
  </property>
</Properties>
</file>