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第一部分  组织部部门</w:t>
      </w:r>
      <w:r>
        <w:rPr>
          <w:b/>
          <w:sz w:val="44"/>
          <w:szCs w:val="44"/>
        </w:rPr>
        <w:t>概况</w:t>
      </w:r>
    </w:p>
    <w:p>
      <w:pPr>
        <w:jc w:val="center"/>
        <w:rPr>
          <w:b/>
          <w:sz w:val="44"/>
          <w:szCs w:val="44"/>
        </w:rPr>
      </w:pPr>
    </w:p>
    <w:p>
      <w:pPr>
        <w:ind w:firstLine="140" w:firstLineChars="5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、部门职责</w:t>
      </w:r>
    </w:p>
    <w:p>
      <w:pPr>
        <w:pStyle w:val="4"/>
        <w:rPr>
          <w:rFonts w:ascii="Calibri" w:hAnsi="Calibri" w:cs="Times New Roman"/>
          <w:snapToGrid w:val="0"/>
          <w:sz w:val="28"/>
          <w:szCs w:val="28"/>
        </w:rPr>
      </w:pPr>
      <w:r>
        <w:rPr>
          <w:color w:val="000000"/>
          <w:sz w:val="32"/>
          <w:szCs w:val="32"/>
        </w:rPr>
        <w:t>（</w:t>
      </w:r>
      <w:r>
        <w:rPr>
          <w:rFonts w:ascii="Calibri" w:hAnsi="Calibri" w:cs="Times New Roman"/>
          <w:snapToGrid w:val="0"/>
          <w:sz w:val="28"/>
          <w:szCs w:val="28"/>
        </w:rPr>
        <w:t>一）</w:t>
      </w:r>
      <w:r>
        <w:rPr>
          <w:rFonts w:hint="eastAsia" w:ascii="Calibri" w:hAnsi="Calibri" w:cs="Times New Roman"/>
          <w:snapToGrid w:val="0"/>
          <w:sz w:val="28"/>
          <w:szCs w:val="28"/>
        </w:rPr>
        <w:t>指导全区党的基层组织建设；规划、协调和指导全区党员教育工作；主管党员的管理和发展工作；</w:t>
      </w:r>
    </w:p>
    <w:p>
      <w:pPr>
        <w:pStyle w:val="4"/>
        <w:rPr>
          <w:rFonts w:ascii="Calibri" w:hAnsi="Calibri" w:cs="Times New Roman"/>
          <w:snapToGrid w:val="0"/>
          <w:sz w:val="28"/>
          <w:szCs w:val="28"/>
        </w:rPr>
      </w:pPr>
      <w:r>
        <w:rPr>
          <w:rFonts w:hint="eastAsia" w:ascii="Calibri" w:hAnsi="Calibri" w:cs="Times New Roman"/>
          <w:snapToGrid w:val="0"/>
          <w:sz w:val="28"/>
          <w:szCs w:val="28"/>
        </w:rPr>
        <w:t>（二）提出关于乡镇和区直部门以及其它列入区委管理的领导班子调整、配备意见和建议；负责区委管理干部的考察和办理任免、工资、待遇、离退休审批手续；指导领导班子的思想作风建设；负责干部队伍的宏观管理和科级干部备案审核工作；承办部分干部的调配、交流和安置工作；</w:t>
      </w:r>
    </w:p>
    <w:p>
      <w:pPr>
        <w:pStyle w:val="4"/>
        <w:rPr>
          <w:rFonts w:ascii="Calibri" w:hAnsi="Calibri" w:cs="Times New Roman"/>
          <w:snapToGrid w:val="0"/>
          <w:sz w:val="28"/>
          <w:szCs w:val="28"/>
        </w:rPr>
      </w:pPr>
      <w:r>
        <w:rPr>
          <w:rFonts w:ascii="Calibri" w:hAnsi="Calibri" w:cs="Times New Roman"/>
          <w:snapToGrid w:val="0"/>
          <w:sz w:val="28"/>
          <w:szCs w:val="28"/>
        </w:rPr>
        <w:t>(</w:t>
      </w:r>
      <w:r>
        <w:rPr>
          <w:rFonts w:hint="eastAsia" w:ascii="Calibri" w:hAnsi="Calibri" w:cs="Times New Roman"/>
          <w:snapToGrid w:val="0"/>
          <w:sz w:val="28"/>
          <w:szCs w:val="28"/>
        </w:rPr>
        <w:t>三</w:t>
      </w:r>
      <w:r>
        <w:rPr>
          <w:rFonts w:ascii="Calibri" w:hAnsi="Calibri" w:cs="Times New Roman"/>
          <w:snapToGrid w:val="0"/>
          <w:sz w:val="28"/>
          <w:szCs w:val="28"/>
        </w:rPr>
        <w:t>)</w:t>
      </w:r>
      <w:r>
        <w:rPr>
          <w:rFonts w:hint="eastAsia" w:ascii="Calibri" w:hAnsi="Calibri" w:cs="Times New Roman"/>
          <w:snapToGrid w:val="0"/>
          <w:sz w:val="28"/>
          <w:szCs w:val="28"/>
        </w:rPr>
        <w:t>负责全区科级青年干部的培养教育和科级后备干部的培养、选拔、管理、考察工作；组织落实妇女干部、党外干部、少数民族干部的培养、选拔、管理和推荐工作；</w:t>
      </w:r>
    </w:p>
    <w:p>
      <w:pPr>
        <w:pStyle w:val="4"/>
        <w:rPr>
          <w:rFonts w:ascii="Calibri" w:hAnsi="Calibri" w:cs="Times New Roman"/>
          <w:snapToGrid w:val="0"/>
          <w:sz w:val="28"/>
          <w:szCs w:val="28"/>
        </w:rPr>
      </w:pPr>
      <w:r>
        <w:rPr>
          <w:rFonts w:hint="eastAsia" w:ascii="Calibri" w:hAnsi="Calibri" w:cs="Times New Roman"/>
          <w:snapToGrid w:val="0"/>
          <w:sz w:val="28"/>
          <w:szCs w:val="28"/>
        </w:rPr>
        <w:t>（四）从宏观上研究和指导全区党的组织建设和干部人事制度改革；制定或参与制定全区组织、干部、人事工作的重要政策和制度；</w:t>
      </w:r>
    </w:p>
    <w:p>
      <w:pPr>
        <w:pStyle w:val="4"/>
        <w:rPr>
          <w:rFonts w:ascii="Calibri" w:hAnsi="Calibri" w:cs="Times New Roman"/>
          <w:snapToGrid w:val="0"/>
          <w:sz w:val="28"/>
          <w:szCs w:val="28"/>
        </w:rPr>
      </w:pPr>
      <w:r>
        <w:rPr>
          <w:rFonts w:hint="eastAsia" w:ascii="Calibri" w:hAnsi="Calibri" w:cs="Times New Roman"/>
          <w:snapToGrid w:val="0"/>
          <w:sz w:val="28"/>
          <w:szCs w:val="28"/>
        </w:rPr>
        <w:t>（五）负责全区组织工作、干部工作、干部人事纪律、班子建设等方面的检查督导，及时向区委反应情况，提出建议；</w:t>
      </w:r>
    </w:p>
    <w:p>
      <w:pPr>
        <w:pStyle w:val="4"/>
        <w:rPr>
          <w:rFonts w:ascii="Calibri" w:hAnsi="Calibri" w:cs="Times New Roman"/>
          <w:snapToGrid w:val="0"/>
          <w:sz w:val="28"/>
          <w:szCs w:val="28"/>
        </w:rPr>
      </w:pPr>
      <w:r>
        <w:rPr>
          <w:rFonts w:hint="eastAsia" w:ascii="Calibri" w:hAnsi="Calibri" w:cs="Times New Roman"/>
          <w:snapToGrid w:val="0"/>
          <w:sz w:val="28"/>
          <w:szCs w:val="28"/>
        </w:rPr>
        <w:t>（六）主管全区的干部教育工作；对全区干部教育工作进行宏观管理、指导和协调；制定干部教育工作的规划和措施；负责组织区委管理的干部和中青年干部的理论进修、岗位职务培训和学历教育；</w:t>
      </w:r>
    </w:p>
    <w:p>
      <w:pPr>
        <w:pStyle w:val="4"/>
        <w:rPr>
          <w:rFonts w:ascii="Calibri" w:hAnsi="Calibri" w:cs="Times New Roman"/>
          <w:snapToGrid w:val="0"/>
          <w:sz w:val="28"/>
          <w:szCs w:val="28"/>
        </w:rPr>
      </w:pPr>
      <w:r>
        <w:rPr>
          <w:rFonts w:hint="eastAsia" w:ascii="Calibri" w:hAnsi="Calibri" w:cs="Times New Roman"/>
          <w:snapToGrid w:val="0"/>
          <w:sz w:val="28"/>
          <w:szCs w:val="28"/>
        </w:rPr>
        <w:t>（七）督促检查知识分子政策的贯彻落实；制定知识分子工作的规划和措施；选拔和推荐市级拔尖人才和优秀知识分子；管理县级拔尖人才；负责科技副乡长的选拔、考察和管理；</w:t>
      </w:r>
    </w:p>
    <w:p>
      <w:pPr>
        <w:pStyle w:val="4"/>
        <w:rPr>
          <w:rFonts w:ascii="Calibri" w:hAnsi="Calibri" w:cs="Times New Roman"/>
          <w:snapToGrid w:val="0"/>
          <w:sz w:val="28"/>
          <w:szCs w:val="28"/>
        </w:rPr>
      </w:pPr>
      <w:r>
        <w:rPr>
          <w:rFonts w:hint="eastAsia" w:ascii="Calibri" w:hAnsi="Calibri" w:cs="Times New Roman"/>
          <w:snapToGrid w:val="0"/>
          <w:sz w:val="28"/>
          <w:szCs w:val="28"/>
        </w:rPr>
        <w:t>（八）负责区委老干部局工作和全区老干部工作的宏观管理、指导和协调；督促检查老干部工作的贯彻落实；指导全区老干部关心下一代工作开展；</w:t>
      </w:r>
    </w:p>
    <w:p>
      <w:pPr>
        <w:pStyle w:val="4"/>
        <w:rPr>
          <w:rFonts w:ascii="Calibri" w:hAnsi="Calibri" w:cs="Times New Roman"/>
          <w:snapToGrid w:val="0"/>
          <w:sz w:val="28"/>
          <w:szCs w:val="28"/>
        </w:rPr>
      </w:pPr>
      <w:r>
        <w:rPr>
          <w:rFonts w:hint="eastAsia" w:ascii="Calibri" w:hAnsi="Calibri" w:cs="Times New Roman"/>
          <w:snapToGrid w:val="0"/>
          <w:sz w:val="28"/>
          <w:szCs w:val="28"/>
        </w:rPr>
        <w:t>（九）按照市委有关规定，拟定区委管理的领导班子和领导干部奖惩工作的办法、规定；负责全区科级党政领导班子和领导干部的考核奖惩工作。</w:t>
      </w:r>
    </w:p>
    <w:p>
      <w:pPr>
        <w:pStyle w:val="4"/>
        <w:rPr>
          <w:rFonts w:ascii="Calibri" w:hAnsi="Calibri" w:cs="Times New Roman"/>
          <w:snapToGrid w:val="0"/>
          <w:sz w:val="28"/>
          <w:szCs w:val="28"/>
        </w:rPr>
      </w:pPr>
      <w:r>
        <w:rPr>
          <w:rFonts w:hint="eastAsia" w:ascii="Calibri" w:hAnsi="Calibri" w:cs="Times New Roman"/>
          <w:snapToGrid w:val="0"/>
          <w:sz w:val="28"/>
          <w:szCs w:val="28"/>
        </w:rPr>
        <w:t>（十）按市委组织部要求完成援藏、援疆、援坝干部的选派和管理工作；</w:t>
      </w:r>
    </w:p>
    <w:p>
      <w:pPr>
        <w:pStyle w:val="4"/>
        <w:rPr>
          <w:rFonts w:ascii="Calibri" w:hAnsi="Calibri" w:cs="Times New Roman"/>
          <w:snapToGrid w:val="0"/>
          <w:sz w:val="28"/>
          <w:szCs w:val="28"/>
        </w:rPr>
      </w:pPr>
      <w:r>
        <w:rPr>
          <w:rFonts w:hint="eastAsia" w:ascii="Calibri" w:hAnsi="Calibri" w:cs="Times New Roman"/>
          <w:snapToGrid w:val="0"/>
          <w:sz w:val="28"/>
          <w:szCs w:val="28"/>
        </w:rPr>
        <w:t>（十一）完成区委交办的其他事项。</w:t>
      </w:r>
    </w:p>
    <w:p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、部门决算单位构成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</w:t>
      </w:r>
      <w:r>
        <w:rPr>
          <w:snapToGrid w:val="0"/>
          <w:kern w:val="0"/>
          <w:sz w:val="28"/>
          <w:szCs w:val="28"/>
        </w:rPr>
        <w:t>部门独立核算</w:t>
      </w:r>
      <w:r>
        <w:rPr>
          <w:rFonts w:hint="eastAsia"/>
          <w:snapToGrid w:val="0"/>
          <w:kern w:val="0"/>
          <w:sz w:val="28"/>
          <w:szCs w:val="28"/>
        </w:rPr>
        <w:t>机构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个</w:t>
      </w:r>
      <w:r>
        <w:rPr>
          <w:snapToGrid w:val="0"/>
          <w:kern w:val="0"/>
          <w:sz w:val="28"/>
          <w:szCs w:val="28"/>
        </w:rPr>
        <w:t>，年末</w:t>
      </w:r>
      <w:r>
        <w:rPr>
          <w:rFonts w:hint="eastAsia"/>
          <w:snapToGrid w:val="0"/>
          <w:kern w:val="0"/>
          <w:sz w:val="28"/>
          <w:szCs w:val="28"/>
        </w:rPr>
        <w:t>实</w:t>
      </w:r>
      <w:r>
        <w:rPr>
          <w:snapToGrid w:val="0"/>
          <w:kern w:val="0"/>
          <w:sz w:val="28"/>
          <w:szCs w:val="28"/>
        </w:rPr>
        <w:t xml:space="preserve">有人数  </w:t>
      </w:r>
      <w:r>
        <w:rPr>
          <w:rFonts w:hint="eastAsia"/>
          <w:snapToGrid w:val="0"/>
          <w:kern w:val="0"/>
          <w:sz w:val="28"/>
          <w:szCs w:val="28"/>
        </w:rPr>
        <w:t>21人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其中</w:t>
      </w:r>
      <w:r>
        <w:rPr>
          <w:snapToGrid w:val="0"/>
          <w:kern w:val="0"/>
          <w:sz w:val="28"/>
          <w:szCs w:val="28"/>
        </w:rPr>
        <w:t xml:space="preserve">在职人员 </w:t>
      </w:r>
      <w:r>
        <w:rPr>
          <w:rFonts w:hint="eastAsia"/>
          <w:snapToGrid w:val="0"/>
          <w:kern w:val="0"/>
          <w:sz w:val="28"/>
          <w:szCs w:val="28"/>
        </w:rPr>
        <w:t>18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 xml:space="preserve">，离休人员 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 xml:space="preserve">，退休人员  </w:t>
      </w: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  组织部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2016年</w:t>
      </w:r>
      <w:r>
        <w:rPr>
          <w:b/>
          <w:sz w:val="44"/>
          <w:szCs w:val="44"/>
        </w:rPr>
        <w:t>部门决算情况说明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一、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收入支出决算总体情况说明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本部门2016年本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28"/>
          <w:szCs w:val="28"/>
        </w:rPr>
        <w:t xml:space="preserve"> 414.51万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 xml:space="preserve">30  </w:t>
      </w:r>
      <w:r>
        <w:rPr>
          <w:snapToGrid w:val="0"/>
          <w:kern w:val="0"/>
          <w:sz w:val="28"/>
          <w:szCs w:val="28"/>
        </w:rPr>
        <w:t>%，增</w:t>
      </w:r>
      <w:r>
        <w:rPr>
          <w:rFonts w:hint="eastAsia"/>
          <w:snapToGrid w:val="0"/>
          <w:kern w:val="0"/>
          <w:sz w:val="28"/>
          <w:szCs w:val="28"/>
        </w:rPr>
        <w:t>收95.1 万</w:t>
      </w:r>
      <w:r>
        <w:rPr>
          <w:snapToGrid w:val="0"/>
          <w:kern w:val="0"/>
          <w:sz w:val="28"/>
          <w:szCs w:val="28"/>
        </w:rPr>
        <w:t>元；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hint="eastAsia"/>
          <w:snapToGrid w:val="0"/>
          <w:kern w:val="0"/>
          <w:sz w:val="28"/>
          <w:szCs w:val="28"/>
        </w:rPr>
        <w:t>424.51万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 xml:space="preserve">7 </w:t>
      </w:r>
      <w:r>
        <w:rPr>
          <w:snapToGrid w:val="0"/>
          <w:kern w:val="0"/>
          <w:sz w:val="28"/>
          <w:szCs w:val="28"/>
        </w:rPr>
        <w:t>%，增支</w:t>
      </w:r>
      <w:r>
        <w:rPr>
          <w:rFonts w:hint="eastAsia"/>
          <w:snapToGrid w:val="0"/>
          <w:kern w:val="0"/>
          <w:sz w:val="28"/>
          <w:szCs w:val="28"/>
        </w:rPr>
        <w:t>28.94万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hint="eastAsia"/>
          <w:snapToGrid w:val="0"/>
          <w:kern w:val="0"/>
          <w:sz w:val="28"/>
          <w:szCs w:val="28"/>
        </w:rPr>
        <w:t xml:space="preserve"> 0 万</w:t>
      </w:r>
      <w:r>
        <w:rPr>
          <w:snapToGrid w:val="0"/>
          <w:kern w:val="0"/>
          <w:sz w:val="28"/>
          <w:szCs w:val="28"/>
        </w:rPr>
        <w:t>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收入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 xml:space="preserve"> 414.51万元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 xml:space="preserve">    414.50万元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较上年</w:t>
      </w:r>
      <w:r>
        <w:rPr>
          <w:snapToGrid w:val="0"/>
          <w:kern w:val="0"/>
          <w:sz w:val="28"/>
          <w:szCs w:val="28"/>
        </w:rPr>
        <w:t>增长</w:t>
      </w:r>
      <w:r>
        <w:rPr>
          <w:rFonts w:hint="eastAsia"/>
          <w:snapToGrid w:val="0"/>
          <w:kern w:val="0"/>
          <w:sz w:val="28"/>
          <w:szCs w:val="28"/>
        </w:rPr>
        <w:t xml:space="preserve">30 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95.18 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追加了农村两委干部职务补贴及大学生村官生活补贴；上</w:t>
      </w:r>
      <w:r>
        <w:rPr>
          <w:snapToGrid w:val="0"/>
          <w:kern w:val="0"/>
          <w:sz w:val="28"/>
          <w:szCs w:val="28"/>
        </w:rPr>
        <w:t>级补助收入</w:t>
      </w:r>
      <w:r>
        <w:rPr>
          <w:rFonts w:hint="eastAsia"/>
          <w:snapToGrid w:val="0"/>
          <w:kern w:val="0"/>
          <w:sz w:val="28"/>
          <w:szCs w:val="28"/>
        </w:rPr>
        <w:t xml:space="preserve"> 0 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</w:t>
      </w:r>
      <w:r>
        <w:rPr>
          <w:rFonts w:hint="eastAsia"/>
          <w:snapToGrid w:val="0"/>
          <w:kern w:val="0"/>
          <w:sz w:val="28"/>
          <w:szCs w:val="28"/>
        </w:rPr>
        <w:t>无变化，</w:t>
      </w:r>
      <w:r>
        <w:rPr>
          <w:snapToGrid w:val="0"/>
          <w:kern w:val="0"/>
          <w:sz w:val="28"/>
          <w:szCs w:val="28"/>
        </w:rPr>
        <w:t>增收</w:t>
      </w:r>
      <w:r>
        <w:rPr>
          <w:rFonts w:hint="eastAsia"/>
          <w:snapToGrid w:val="0"/>
          <w:kern w:val="0"/>
          <w:sz w:val="28"/>
          <w:szCs w:val="28"/>
        </w:rPr>
        <w:t>0 万元； 事业</w:t>
      </w:r>
      <w:r>
        <w:rPr>
          <w:snapToGrid w:val="0"/>
          <w:kern w:val="0"/>
          <w:sz w:val="28"/>
          <w:szCs w:val="28"/>
        </w:rPr>
        <w:t>收入</w:t>
      </w:r>
      <w:r>
        <w:rPr>
          <w:rFonts w:hint="eastAsia"/>
          <w:snapToGrid w:val="0"/>
          <w:kern w:val="0"/>
          <w:sz w:val="28"/>
          <w:szCs w:val="28"/>
        </w:rPr>
        <w:t xml:space="preserve">  0 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</w:t>
      </w:r>
      <w:r>
        <w:rPr>
          <w:rFonts w:hint="eastAsia"/>
          <w:snapToGrid w:val="0"/>
          <w:kern w:val="0"/>
          <w:sz w:val="28"/>
          <w:szCs w:val="28"/>
        </w:rPr>
        <w:t>无变化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0 万元；</w:t>
      </w:r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 xml:space="preserve"> 0.02 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</w:t>
      </w:r>
      <w:r>
        <w:rPr>
          <w:rFonts w:hint="eastAsia"/>
          <w:snapToGrid w:val="0"/>
          <w:kern w:val="0"/>
          <w:sz w:val="28"/>
          <w:szCs w:val="28"/>
        </w:rPr>
        <w:t xml:space="preserve">减少75 </w:t>
      </w:r>
      <w:r>
        <w:rPr>
          <w:snapToGrid w:val="0"/>
          <w:kern w:val="0"/>
          <w:sz w:val="28"/>
          <w:szCs w:val="28"/>
        </w:rPr>
        <w:t>%，</w:t>
      </w:r>
      <w:r>
        <w:rPr>
          <w:rFonts w:hint="eastAsia"/>
          <w:snapToGrid w:val="0"/>
          <w:kern w:val="0"/>
          <w:sz w:val="28"/>
          <w:szCs w:val="28"/>
        </w:rPr>
        <w:t>减少0.06万元，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是银行利息收入减少 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三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、支出决算情况说明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2016年</w:t>
      </w:r>
      <w:r>
        <w:rPr>
          <w:snapToGrid w:val="0"/>
          <w:kern w:val="0"/>
          <w:sz w:val="28"/>
          <w:szCs w:val="28"/>
        </w:rPr>
        <w:t xml:space="preserve">度支出总计 </w:t>
      </w:r>
      <w:r>
        <w:rPr>
          <w:rFonts w:hint="eastAsia"/>
          <w:snapToGrid w:val="0"/>
          <w:kern w:val="0"/>
          <w:sz w:val="28"/>
          <w:szCs w:val="28"/>
        </w:rPr>
        <w:t>424.51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331.48 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 xml:space="preserve"> 78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 xml:space="preserve">项目支出 </w:t>
      </w:r>
      <w:r>
        <w:rPr>
          <w:rFonts w:hint="eastAsia"/>
          <w:snapToGrid w:val="0"/>
          <w:kern w:val="0"/>
          <w:sz w:val="28"/>
          <w:szCs w:val="28"/>
        </w:rPr>
        <w:t>93.03万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占总支出</w:t>
      </w:r>
      <w:r>
        <w:rPr>
          <w:rFonts w:hint="eastAsia"/>
          <w:snapToGrid w:val="0"/>
          <w:kern w:val="0"/>
          <w:sz w:val="28"/>
          <w:szCs w:val="28"/>
        </w:rPr>
        <w:t xml:space="preserve"> 22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四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、财政拨款收入支出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决算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总体情况说明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 xml:space="preserve">计  </w:t>
      </w:r>
      <w:r>
        <w:rPr>
          <w:rFonts w:hint="eastAsia"/>
          <w:snapToGrid w:val="0"/>
          <w:kern w:val="0"/>
          <w:sz w:val="28"/>
          <w:szCs w:val="28"/>
        </w:rPr>
        <w:t>414.50万</w:t>
      </w:r>
      <w:r>
        <w:rPr>
          <w:snapToGrid w:val="0"/>
          <w:kern w:val="0"/>
          <w:sz w:val="28"/>
          <w:szCs w:val="28"/>
        </w:rPr>
        <w:t xml:space="preserve">元，较上年增长 </w:t>
      </w:r>
      <w:r>
        <w:rPr>
          <w:rFonts w:hint="eastAsia"/>
          <w:snapToGrid w:val="0"/>
          <w:kern w:val="0"/>
          <w:sz w:val="28"/>
          <w:szCs w:val="28"/>
        </w:rPr>
        <w:t>30</w:t>
      </w:r>
      <w:r>
        <w:rPr>
          <w:snapToGrid w:val="0"/>
          <w:kern w:val="0"/>
          <w:sz w:val="28"/>
          <w:szCs w:val="28"/>
        </w:rPr>
        <w:t xml:space="preserve"> %，增收  </w:t>
      </w:r>
      <w:r>
        <w:rPr>
          <w:rFonts w:hint="eastAsia"/>
          <w:snapToGrid w:val="0"/>
          <w:kern w:val="0"/>
          <w:sz w:val="28"/>
          <w:szCs w:val="28"/>
        </w:rPr>
        <w:t>95.18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</w:t>
      </w:r>
      <w:r>
        <w:rPr>
          <w:rFonts w:hint="eastAsia"/>
          <w:snapToGrid w:val="0"/>
          <w:kern w:val="0"/>
          <w:sz w:val="28"/>
          <w:szCs w:val="28"/>
        </w:rPr>
        <w:t xml:space="preserve"> 424.50 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 xml:space="preserve">长 </w:t>
      </w:r>
      <w:r>
        <w:rPr>
          <w:rFonts w:hint="eastAsia"/>
          <w:snapToGrid w:val="0"/>
          <w:kern w:val="0"/>
          <w:sz w:val="28"/>
          <w:szCs w:val="28"/>
        </w:rPr>
        <w:t>7</w:t>
      </w:r>
      <w:r>
        <w:rPr>
          <w:snapToGrid w:val="0"/>
          <w:kern w:val="0"/>
          <w:sz w:val="28"/>
          <w:szCs w:val="28"/>
        </w:rPr>
        <w:t xml:space="preserve"> %，增支  </w:t>
      </w:r>
      <w:r>
        <w:rPr>
          <w:rFonts w:hint="eastAsia"/>
          <w:snapToGrid w:val="0"/>
          <w:kern w:val="0"/>
          <w:sz w:val="28"/>
          <w:szCs w:val="28"/>
        </w:rPr>
        <w:t>28.93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 xml:space="preserve">  0 万</w:t>
      </w:r>
      <w:r>
        <w:rPr>
          <w:snapToGrid w:val="0"/>
          <w:kern w:val="0"/>
          <w:sz w:val="28"/>
          <w:szCs w:val="28"/>
        </w:rPr>
        <w:t>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五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/>
          <w:snapToGrid w:val="0"/>
          <w:kern w:val="0"/>
          <w:sz w:val="28"/>
          <w:szCs w:val="28"/>
        </w:rPr>
        <w:t>1、</w:t>
      </w:r>
      <w:r>
        <w:rPr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2016年因公出国（境）费本年支出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较2015年增加0 万元。因公出国（境）团组</w:t>
      </w:r>
      <w:r>
        <w:rPr>
          <w:snapToGrid w:val="0"/>
          <w:kern w:val="0"/>
          <w:sz w:val="28"/>
          <w:szCs w:val="28"/>
        </w:rPr>
        <w:t xml:space="preserve">    </w:t>
      </w:r>
      <w:r>
        <w:rPr>
          <w:rFonts w:hint="eastAsia"/>
          <w:snapToGrid w:val="0"/>
          <w:kern w:val="0"/>
          <w:sz w:val="28"/>
          <w:szCs w:val="28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  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                               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个，因公出国（境）人次数</w:t>
      </w:r>
      <w:r>
        <w:rPr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 xml:space="preserve"> 23.14万元。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公务用车购置费本年支出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；较2015年增加0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23.14万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；较2015年减少11.29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万元，主要原因根据中央八项规定压减公务用车运行费用所致。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2016年公务接待费全年支出 13.72万元，较2015年减少0.13 万元，主要原因根据中央八项规定压减公务接待费所致。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国内公务接待批次 86 个，国内公务接待人次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1705人；国外公务接待批次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个，国外公务接待人次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六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预算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绩效管理工作开展情况说明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>
        <w:rPr>
          <w:rFonts w:hint="eastAsia"/>
          <w:snapToGrid w:val="0"/>
          <w:kern w:val="0"/>
          <w:sz w:val="28"/>
          <w:szCs w:val="28"/>
        </w:rPr>
        <w:t>确定</w:t>
      </w:r>
      <w:r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>
        <w:rPr>
          <w:rFonts w:hint="eastAsia"/>
          <w:snapToGrid w:val="0"/>
          <w:kern w:val="0"/>
          <w:sz w:val="28"/>
          <w:szCs w:val="28"/>
        </w:rPr>
        <w:t>。如我单位</w:t>
      </w:r>
      <w:r>
        <w:rPr>
          <w:snapToGrid w:val="0"/>
          <w:kern w:val="0"/>
          <w:sz w:val="28"/>
          <w:szCs w:val="28"/>
        </w:rPr>
        <w:t>的</w:t>
      </w:r>
      <w:r>
        <w:rPr>
          <w:rFonts w:hint="eastAsia"/>
          <w:snapToGrid w:val="0"/>
          <w:kern w:val="0"/>
          <w:sz w:val="28"/>
          <w:szCs w:val="28"/>
        </w:rPr>
        <w:t>为民服务代办经费项目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该项目</w:t>
      </w:r>
      <w:r>
        <w:rPr>
          <w:snapToGrid w:val="0"/>
          <w:kern w:val="0"/>
          <w:sz w:val="28"/>
          <w:szCs w:val="28"/>
        </w:rPr>
        <w:t>年初预算安排</w:t>
      </w:r>
      <w:r>
        <w:rPr>
          <w:rFonts w:hint="eastAsia"/>
          <w:snapToGrid w:val="0"/>
          <w:kern w:val="0"/>
          <w:sz w:val="28"/>
          <w:szCs w:val="28"/>
        </w:rPr>
        <w:t xml:space="preserve">    60万元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截至年末</w:t>
      </w:r>
      <w:r>
        <w:rPr>
          <w:snapToGrid w:val="0"/>
          <w:kern w:val="0"/>
          <w:sz w:val="28"/>
          <w:szCs w:val="28"/>
        </w:rPr>
        <w:t>实际支出</w:t>
      </w:r>
      <w:r>
        <w:rPr>
          <w:rFonts w:hint="eastAsia"/>
          <w:snapToGrid w:val="0"/>
          <w:kern w:val="0"/>
          <w:sz w:val="28"/>
          <w:szCs w:val="28"/>
        </w:rPr>
        <w:t xml:space="preserve"> 60 万元</w:t>
      </w:r>
      <w:r>
        <w:rPr>
          <w:snapToGrid w:val="0"/>
          <w:kern w:val="0"/>
          <w:sz w:val="28"/>
          <w:szCs w:val="28"/>
        </w:rPr>
        <w:t>。取得了</w:t>
      </w:r>
      <w:r>
        <w:rPr>
          <w:rFonts w:hint="eastAsia"/>
          <w:snapToGrid w:val="0"/>
          <w:kern w:val="0"/>
          <w:sz w:val="28"/>
          <w:szCs w:val="28"/>
        </w:rPr>
        <w:t>较好的</w:t>
      </w:r>
      <w:r>
        <w:rPr>
          <w:snapToGrid w:val="0"/>
          <w:kern w:val="0"/>
          <w:sz w:val="28"/>
          <w:szCs w:val="28"/>
        </w:rPr>
        <w:t>成果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较好的</w:t>
      </w:r>
      <w:r>
        <w:rPr>
          <w:rFonts w:hint="eastAsia"/>
          <w:snapToGrid w:val="0"/>
          <w:kern w:val="0"/>
          <w:sz w:val="28"/>
          <w:szCs w:val="28"/>
        </w:rPr>
        <w:t>实现了</w:t>
      </w:r>
      <w:r>
        <w:rPr>
          <w:snapToGrid w:val="0"/>
          <w:kern w:val="0"/>
          <w:sz w:val="28"/>
          <w:szCs w:val="28"/>
        </w:rPr>
        <w:t>预算项目绩效</w:t>
      </w:r>
      <w:r>
        <w:rPr>
          <w:rFonts w:hint="eastAsia"/>
          <w:snapToGrid w:val="0"/>
          <w:kern w:val="0"/>
          <w:sz w:val="28"/>
          <w:szCs w:val="28"/>
        </w:rPr>
        <w:t>目标</w:t>
      </w:r>
      <w:r>
        <w:rPr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七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其他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重要事项的说明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</w:p>
    <w:p>
      <w:pPr>
        <w:pStyle w:val="7"/>
        <w:adjustRightInd w:val="0"/>
        <w:snapToGrid w:val="0"/>
        <w:spacing w:line="600" w:lineRule="exact"/>
        <w:ind w:left="210" w:leftChars="10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122.85万元，比201</w:t>
      </w:r>
      <w:r>
        <w:rPr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年减少87.68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万元，下降42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%。主要原因一方面是节约经费开支 ，另一方面是部分开支由日常支出纳入了项目支出。           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0万元，其中：政府采购货物支出</w:t>
      </w:r>
      <w:r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snapToGrid w:val="0"/>
          <w:kern w:val="0"/>
          <w:sz w:val="28"/>
          <w:szCs w:val="28"/>
        </w:rPr>
        <w:t xml:space="preserve">     </w:t>
      </w:r>
      <w:r>
        <w:rPr>
          <w:rFonts w:hint="eastAsia"/>
          <w:snapToGrid w:val="0"/>
          <w:kern w:val="0"/>
          <w:sz w:val="28"/>
          <w:szCs w:val="28"/>
        </w:rPr>
        <w:t>0万元。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3、</w:t>
      </w:r>
      <w:r>
        <w:rPr>
          <w:snapToGrid w:val="0"/>
          <w:kern w:val="0"/>
          <w:sz w:val="28"/>
          <w:szCs w:val="28"/>
        </w:rPr>
        <w:t>国有资产占用情况</w:t>
      </w:r>
    </w:p>
    <w:p>
      <w:pPr>
        <w:pStyle w:val="7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  <w:lang w:eastAsia="zh-CN"/>
        </w:rPr>
        <w:t>截至</w:t>
      </w:r>
      <w:r>
        <w:rPr>
          <w:rFonts w:hint="eastAsia"/>
          <w:snapToGrid w:val="0"/>
          <w:kern w:val="0"/>
          <w:sz w:val="28"/>
          <w:szCs w:val="28"/>
        </w:rPr>
        <w:t>2016年12月31日，本部门</w:t>
      </w:r>
      <w:r>
        <w:rPr>
          <w:snapToGrid w:val="0"/>
          <w:kern w:val="0"/>
          <w:sz w:val="28"/>
          <w:szCs w:val="28"/>
        </w:rPr>
        <w:t>共有</w:t>
      </w:r>
      <w:r>
        <w:rPr>
          <w:rFonts w:hint="eastAsia"/>
          <w:snapToGrid w:val="0"/>
          <w:kern w:val="0"/>
          <w:sz w:val="28"/>
          <w:szCs w:val="28"/>
        </w:rPr>
        <w:t>车辆  2  辆。其中：一般</w:t>
      </w:r>
      <w:r>
        <w:rPr>
          <w:snapToGrid w:val="0"/>
          <w:kern w:val="0"/>
          <w:sz w:val="28"/>
          <w:szCs w:val="28"/>
        </w:rPr>
        <w:t>公务用车</w:t>
      </w:r>
      <w:r>
        <w:rPr>
          <w:rFonts w:hint="eastAsia"/>
          <w:snapToGrid w:val="0"/>
          <w:kern w:val="0"/>
          <w:sz w:val="28"/>
          <w:szCs w:val="28"/>
        </w:rPr>
        <w:t xml:space="preserve"> 2  辆；</w:t>
      </w:r>
      <w:r>
        <w:rPr>
          <w:snapToGrid w:val="0"/>
          <w:kern w:val="0"/>
          <w:sz w:val="28"/>
          <w:szCs w:val="28"/>
        </w:rPr>
        <w:t>单价</w:t>
      </w:r>
      <w:r>
        <w:rPr>
          <w:rFonts w:hint="eastAsia"/>
          <w:snapToGrid w:val="0"/>
          <w:kern w:val="0"/>
          <w:sz w:val="28"/>
          <w:szCs w:val="28"/>
        </w:rPr>
        <w:t>50万以上通用</w:t>
      </w:r>
      <w:r>
        <w:rPr>
          <w:snapToGrid w:val="0"/>
          <w:kern w:val="0"/>
          <w:sz w:val="28"/>
          <w:szCs w:val="28"/>
        </w:rPr>
        <w:t>设备</w:t>
      </w:r>
      <w:r>
        <w:rPr>
          <w:rFonts w:hint="eastAsia"/>
          <w:snapToGrid w:val="0"/>
          <w:kern w:val="0"/>
          <w:sz w:val="28"/>
          <w:szCs w:val="28"/>
        </w:rPr>
        <w:t xml:space="preserve"> 0 台</w:t>
      </w:r>
      <w:r>
        <w:rPr>
          <w:snapToGrid w:val="0"/>
          <w:kern w:val="0"/>
          <w:sz w:val="28"/>
          <w:szCs w:val="28"/>
        </w:rPr>
        <w:t>（</w:t>
      </w:r>
      <w:r>
        <w:rPr>
          <w:rFonts w:hint="eastAsia"/>
          <w:snapToGrid w:val="0"/>
          <w:kern w:val="0"/>
          <w:sz w:val="28"/>
          <w:szCs w:val="28"/>
        </w:rPr>
        <w:t>套</w:t>
      </w:r>
      <w:r>
        <w:rPr>
          <w:snapToGrid w:val="0"/>
          <w:kern w:val="0"/>
          <w:sz w:val="28"/>
          <w:szCs w:val="28"/>
        </w:rPr>
        <w:t>）</w:t>
      </w:r>
      <w:r>
        <w:rPr>
          <w:rFonts w:hint="eastAsia"/>
          <w:snapToGrid w:val="0"/>
          <w:kern w:val="0"/>
          <w:sz w:val="28"/>
          <w:szCs w:val="28"/>
        </w:rPr>
        <w:t>；单价100万元</w:t>
      </w:r>
      <w:r>
        <w:rPr>
          <w:snapToGrid w:val="0"/>
          <w:kern w:val="0"/>
          <w:sz w:val="28"/>
          <w:szCs w:val="28"/>
        </w:rPr>
        <w:t>以上</w:t>
      </w:r>
      <w:r>
        <w:rPr>
          <w:rFonts w:hint="eastAsia"/>
          <w:snapToGrid w:val="0"/>
          <w:kern w:val="0"/>
          <w:sz w:val="28"/>
          <w:szCs w:val="28"/>
        </w:rPr>
        <w:t>专用</w:t>
      </w:r>
      <w:r>
        <w:rPr>
          <w:snapToGrid w:val="0"/>
          <w:kern w:val="0"/>
          <w:sz w:val="28"/>
          <w:szCs w:val="28"/>
        </w:rPr>
        <w:t>设备</w:t>
      </w:r>
      <w:r>
        <w:rPr>
          <w:rFonts w:hint="eastAsia"/>
          <w:snapToGrid w:val="0"/>
          <w:kern w:val="0"/>
          <w:sz w:val="28"/>
          <w:szCs w:val="28"/>
        </w:rPr>
        <w:t xml:space="preserve">  0 台</w:t>
      </w:r>
      <w:r>
        <w:rPr>
          <w:snapToGrid w:val="0"/>
          <w:kern w:val="0"/>
          <w:sz w:val="28"/>
          <w:szCs w:val="28"/>
        </w:rPr>
        <w:t>（</w:t>
      </w:r>
      <w:r>
        <w:rPr>
          <w:rFonts w:hint="eastAsia"/>
          <w:snapToGrid w:val="0"/>
          <w:kern w:val="0"/>
          <w:sz w:val="28"/>
          <w:szCs w:val="28"/>
        </w:rPr>
        <w:t>套</w:t>
      </w:r>
      <w:r>
        <w:rPr>
          <w:snapToGrid w:val="0"/>
          <w:kern w:val="0"/>
          <w:sz w:val="28"/>
          <w:szCs w:val="28"/>
        </w:rPr>
        <w:t>）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>
      <w:pPr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      名词</w:t>
      </w:r>
      <w:r>
        <w:rPr>
          <w:b/>
          <w:sz w:val="44"/>
          <w:szCs w:val="44"/>
        </w:rPr>
        <w:t>解释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（二）其他收入：指除上述“财政拨款收入”、“事业收入”、“经营收入”等以外的收入。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（三）年初结转和结余：指以前年度尚未完成、结转到本年仍按原规定用途继续使用的资金，或项目已完成等产生的结余资金。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（四）基本支出：填列单位为保障机构正常运转、完成日常工作任务而发生的各项支出。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（五）项目支出：填列单位为完成特定的行政工作任务或事业发展目标，在基本支出之外发生的各项支出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六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  </w:t>
      </w:r>
      <w:r>
        <w:rPr>
          <w:rFonts w:hint="eastAsia"/>
          <w:snapToGrid w:val="0"/>
          <w:kern w:val="0"/>
          <w:sz w:val="28"/>
          <w:szCs w:val="28"/>
        </w:rPr>
        <w:t>（七）其他交通费用：填列单位除公务用车运行维护费以外的其他交通费用。如飞机、船舶等的燃料费、维修费、过桥过路费、保险费、出租车费用、公务交通补贴等。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（八）公务用车购置：填列单位公务用车车辆购置支出（含车辆购置税）。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（九）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>
      <w:pPr>
        <w:spacing w:line="500" w:lineRule="exact"/>
        <w:ind w:firstLine="560" w:firstLineChars="200"/>
        <w:jc w:val="left"/>
        <w:outlineLvl w:val="0"/>
        <w:rPr>
          <w:snapToGrid w:val="0"/>
          <w:kern w:val="0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gyZDAxN2U2YjJmMjk3YTM0MTc2NzdmMWE1N2ZmZGQifQ=="/>
  </w:docVars>
  <w:rsids>
    <w:rsidRoot w:val="008423F5"/>
    <w:rsid w:val="00040101"/>
    <w:rsid w:val="001041EE"/>
    <w:rsid w:val="0015089B"/>
    <w:rsid w:val="00152908"/>
    <w:rsid w:val="001C673D"/>
    <w:rsid w:val="001E68F2"/>
    <w:rsid w:val="00270EEF"/>
    <w:rsid w:val="002A2327"/>
    <w:rsid w:val="003277A3"/>
    <w:rsid w:val="00372DF7"/>
    <w:rsid w:val="003F0B48"/>
    <w:rsid w:val="003F3B34"/>
    <w:rsid w:val="00425C92"/>
    <w:rsid w:val="00471A6A"/>
    <w:rsid w:val="0058572E"/>
    <w:rsid w:val="005B3169"/>
    <w:rsid w:val="0060361A"/>
    <w:rsid w:val="006B564B"/>
    <w:rsid w:val="006E71D0"/>
    <w:rsid w:val="0073619E"/>
    <w:rsid w:val="00753530"/>
    <w:rsid w:val="00791B38"/>
    <w:rsid w:val="008026BF"/>
    <w:rsid w:val="008256F8"/>
    <w:rsid w:val="0082704B"/>
    <w:rsid w:val="008423F5"/>
    <w:rsid w:val="00842CBB"/>
    <w:rsid w:val="00945D0B"/>
    <w:rsid w:val="00963749"/>
    <w:rsid w:val="00985214"/>
    <w:rsid w:val="009B74FB"/>
    <w:rsid w:val="00A372C2"/>
    <w:rsid w:val="00A543D4"/>
    <w:rsid w:val="00A86BC1"/>
    <w:rsid w:val="00AA21A2"/>
    <w:rsid w:val="00B005DA"/>
    <w:rsid w:val="00B17297"/>
    <w:rsid w:val="00B40ED6"/>
    <w:rsid w:val="00B5180C"/>
    <w:rsid w:val="00B81BBD"/>
    <w:rsid w:val="00BA18ED"/>
    <w:rsid w:val="00BE6480"/>
    <w:rsid w:val="00C222CB"/>
    <w:rsid w:val="00C82568"/>
    <w:rsid w:val="00CA2480"/>
    <w:rsid w:val="00CB45AA"/>
    <w:rsid w:val="00D6325B"/>
    <w:rsid w:val="00D9008B"/>
    <w:rsid w:val="00DB7E7C"/>
    <w:rsid w:val="00DC5EA2"/>
    <w:rsid w:val="00E71A30"/>
    <w:rsid w:val="00F00F83"/>
    <w:rsid w:val="00F7078F"/>
    <w:rsid w:val="00FD1D09"/>
    <w:rsid w:val="064A3FAD"/>
    <w:rsid w:val="0B6A15E4"/>
    <w:rsid w:val="0D6054DA"/>
    <w:rsid w:val="0EBC72D5"/>
    <w:rsid w:val="1AF90D88"/>
    <w:rsid w:val="1F545778"/>
    <w:rsid w:val="3BF539A4"/>
    <w:rsid w:val="62A02981"/>
    <w:rsid w:val="640D6BEF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E81DC8-39C1-4005-82AA-19FF1527D5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2512</Words>
  <Characters>2677</Characters>
  <Lines>20</Lines>
  <Paragraphs>5</Paragraphs>
  <TotalTime>234</TotalTime>
  <ScaleCrop>false</ScaleCrop>
  <LinksUpToDate>false</LinksUpToDate>
  <CharactersWithSpaces>2889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2015-11-03T02:02:00Z</dcterms:created>
  <dc:creator>yuanxiaowei</dc:creator>
  <cp:lastModifiedBy>Administrator</cp:lastModifiedBy>
  <cp:lastPrinted>2017-08-29T03:35:00Z</cp:lastPrinted>
  <dcterms:modified xsi:type="dcterms:W3CDTF">2024-06-04T09:04:38Z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A6B55E87A7094B71A2CDAD8130492708_13</vt:lpwstr>
  </property>
</Properties>
</file>