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遂城镇人民政府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关于2016部门预算安排情况说明</w:t>
      </w:r>
    </w:p>
    <w:bookmarkEnd w:id="0"/>
    <w:p>
      <w:pPr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 xml:space="preserve">    </w:t>
      </w:r>
      <w:r>
        <w:rPr>
          <w:rFonts w:ascii="仿宋" w:hAnsi="仿宋" w:eastAsia="仿宋"/>
          <w:kern w:val="0"/>
          <w:sz w:val="32"/>
          <w:szCs w:val="32"/>
        </w:rPr>
        <w:t>按照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《中华人民共和国预算法》</w:t>
      </w:r>
      <w:r>
        <w:rPr>
          <w:rFonts w:hint="eastAsia" w:ascii="仿宋" w:hAnsi="仿宋" w:eastAsia="仿宋"/>
          <w:kern w:val="0"/>
          <w:sz w:val="32"/>
          <w:szCs w:val="32"/>
        </w:rPr>
        <w:t>、《关于深化预算管理制度改革的决定》（国发[2014]45号）、《财政部关于深入推进地方预决算公开工作的通知》（财预[2014]36号）</w:t>
      </w:r>
      <w:r>
        <w:rPr>
          <w:rFonts w:ascii="仿宋" w:hAnsi="仿宋" w:eastAsia="仿宋"/>
          <w:kern w:val="0"/>
          <w:sz w:val="32"/>
          <w:szCs w:val="32"/>
        </w:rPr>
        <w:t>相关规定</w:t>
      </w:r>
      <w:r>
        <w:rPr>
          <w:rFonts w:hint="eastAsia" w:ascii="仿宋" w:hAnsi="仿宋" w:eastAsia="仿宋"/>
          <w:kern w:val="0"/>
          <w:sz w:val="32"/>
          <w:szCs w:val="32"/>
        </w:rPr>
        <w:t>，我单位对2016年预算进行公开，现将预算安排情况做如下说明：</w:t>
      </w:r>
    </w:p>
    <w:p>
      <w:pPr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一、机构设置情况</w:t>
      </w:r>
    </w:p>
    <w:p>
      <w:pPr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我单位批准内设机构8个，分别是党政办公室、经济发展办公室、社会事务管理办公室、社会治安综合治理办公室、计划生育办公室、城镇建设办公室、计划生育服务中心、综合文化服务中心。</w:t>
      </w:r>
    </w:p>
    <w:p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二、2016年部门预算总体安排情况</w:t>
      </w:r>
    </w:p>
    <w:p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（一）部门预算收入情况</w:t>
      </w:r>
    </w:p>
    <w:p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我单位2016年部门预算收入1131.12万元，全部为非限额补助收入。</w:t>
      </w:r>
    </w:p>
    <w:p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（二）部门预算支出情况</w:t>
      </w:r>
    </w:p>
    <w:p>
      <w:pPr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2016年部门预算支出1131.12万元，其中人员经费支出791.12万元：正常公用经费72.56万元，项目支出267.44万元（其中：区核专项支出63.6万元，主要用于遂正路、高户路占地补偿、徐大公路两侧拆迁补偿余款、农村道路修建工程欠款。本级支出204.14万元，主要用于农村改厕镇补贴、维稳经费、大庞村示范园及镇政府和三城修路占地补偿、镇政府租用垃圾坑恢复地貌工程、遂城镇街景绿化带工程、小城镇建设、遂城小广场围挡工程欠款、徐大公路两侧下水道疏通清理费、遂正路及徐大公路排水工程余款、镇机关大院除险加固修缮工程、村级转移支付、禁烧及秸秆清运经费等）。</w:t>
      </w:r>
    </w:p>
    <w:p>
      <w:pPr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（三）机关运行经费安排情况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机关运行经费主要用于保障单位日常运转开支，包括办公费、水费、电费、取暖费、会议费、培训费、邮电费、公务用车运行维护费等其他费用。（其中办公费16.17万元；邮电费3.6万元；办公取暖费5.64万元；公务用车运行维护费6万元；退休干部经费2.25万元；工会经费8.6万元；福利费5.8万元；其他公用经费24.5万元。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（四）数据增减变化情况说明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与上年相比，人员经费增加，主要原因为人员工资增加。机关运行经费减少，主要原因为厉行节约。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FiMjkzYjJiNzIyZWRkNWFjMzdlYTMyY2ZmOTkifQ=="/>
  </w:docVars>
  <w:rsids>
    <w:rsidRoot w:val="0050602D"/>
    <w:rsid w:val="001B68EE"/>
    <w:rsid w:val="002164D1"/>
    <w:rsid w:val="0034022E"/>
    <w:rsid w:val="00372F29"/>
    <w:rsid w:val="00491A12"/>
    <w:rsid w:val="004B7AC3"/>
    <w:rsid w:val="0050602D"/>
    <w:rsid w:val="00B3741B"/>
    <w:rsid w:val="00B47823"/>
    <w:rsid w:val="00C61A92"/>
    <w:rsid w:val="00C6461B"/>
    <w:rsid w:val="00CB4F69"/>
    <w:rsid w:val="00CD5209"/>
    <w:rsid w:val="00E6172D"/>
    <w:rsid w:val="00F04C95"/>
    <w:rsid w:val="174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724</Words>
  <Characters>806</Characters>
  <Lines>5</Lines>
  <Paragraphs>1</Paragraphs>
  <TotalTime>71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2016-02-27T05:48:00Z</dcterms:created>
  <dc:creator>Lenovo User</dc:creator>
  <cp:lastModifiedBy>雪儿~影</cp:lastModifiedBy>
  <dcterms:modified xsi:type="dcterms:W3CDTF">2024-06-04T07:57:48Z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51A424B89CA940778C334B6F0399B77B_13</vt:lpwstr>
  </property>
</Properties>
</file>