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b/>
          <w:sz w:val="48"/>
          <w:szCs w:val="48"/>
        </w:rPr>
        <w:t>遂城镇2017年部门决算公开</w:t>
      </w:r>
    </w:p>
    <w:p>
      <w:pPr>
        <w:ind w:firstLine="560" w:firstLineChars="200"/>
        <w:jc w:val="left"/>
        <w:rPr>
          <w:rFonts w:hint="eastAsia"/>
          <w:snapToGrid w:val="0"/>
          <w:kern w:val="0"/>
          <w:sz w:val="28"/>
          <w:szCs w:val="28"/>
        </w:rPr>
      </w:pPr>
    </w:p>
    <w:p>
      <w:pPr>
        <w:ind w:firstLine="560" w:firstLineChars="200"/>
        <w:jc w:val="left"/>
        <w:rPr>
          <w:rFonts w:hint="eastAsia"/>
          <w:snapToGrid w:val="0"/>
          <w:kern w:val="0"/>
          <w:sz w:val="28"/>
          <w:szCs w:val="28"/>
        </w:rPr>
      </w:pPr>
      <w:r>
        <w:rPr>
          <w:rFonts w:hint="eastAsia"/>
          <w:snapToGrid w:val="0"/>
          <w:kern w:val="0"/>
          <w:sz w:val="28"/>
          <w:szCs w:val="28"/>
        </w:rPr>
        <w:t>根据《</w:t>
      </w:r>
      <w:r>
        <w:rPr>
          <w:rFonts w:hint="eastAsia"/>
          <w:snapToGrid w:val="0"/>
          <w:kern w:val="0"/>
          <w:sz w:val="28"/>
          <w:szCs w:val="28"/>
          <w:lang w:eastAsia="zh-CN"/>
        </w:rPr>
        <w:t>中华人民共和国预算法</w:t>
      </w:r>
      <w:r>
        <w:rPr>
          <w:rFonts w:hint="eastAsia"/>
          <w:snapToGrid w:val="0"/>
          <w:kern w:val="0"/>
          <w:sz w:val="28"/>
          <w:szCs w:val="28"/>
        </w:rPr>
        <w:t>》及《河北省预决算公开操作规程实施细则》，现将我单位2017年部门决算公开情况说明如下：</w:t>
      </w:r>
    </w:p>
    <w:p>
      <w:pPr>
        <w:jc w:val="center"/>
        <w:rPr>
          <w:b/>
          <w:sz w:val="44"/>
          <w:szCs w:val="44"/>
        </w:rPr>
      </w:pPr>
      <w:r>
        <w:rPr>
          <w:rFonts w:hint="eastAsia"/>
          <w:b/>
          <w:sz w:val="44"/>
          <w:szCs w:val="44"/>
        </w:rPr>
        <w:t>第一部分  遂城镇部门</w:t>
      </w:r>
      <w:r>
        <w:rPr>
          <w:b/>
          <w:sz w:val="44"/>
          <w:szCs w:val="44"/>
        </w:rPr>
        <w:t>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pPr>
        <w:adjustRightInd w:val="0"/>
        <w:snapToGrid w:val="0"/>
        <w:spacing w:line="600" w:lineRule="exact"/>
        <w:ind w:firstLine="560" w:firstLineChars="200"/>
        <w:rPr>
          <w:snapToGrid w:val="0"/>
          <w:kern w:val="0"/>
          <w:sz w:val="28"/>
          <w:szCs w:val="28"/>
        </w:rPr>
      </w:pPr>
      <w:r>
        <w:rPr>
          <w:snapToGrid w:val="0"/>
          <w:kern w:val="0"/>
          <w:sz w:val="28"/>
          <w:szCs w:val="28"/>
        </w:rPr>
        <w:t>（一）</w:t>
      </w:r>
      <w:r>
        <w:rPr>
          <w:rFonts w:hint="eastAsia"/>
          <w:snapToGrid w:val="0"/>
          <w:kern w:val="0"/>
          <w:sz w:val="28"/>
          <w:szCs w:val="28"/>
        </w:rPr>
        <w:t>检查监督代表法、选举法及实施办报贯彻实施；承担人大换届选举及人事任免服务工作；负责对乡镇政府组成人员和乡镇人民法院主要负责人的目标责任书、述职报告的督办工作。</w:t>
      </w:r>
    </w:p>
    <w:p>
      <w:pPr>
        <w:adjustRightInd w:val="0"/>
        <w:snapToGrid w:val="0"/>
        <w:spacing w:line="600" w:lineRule="exact"/>
        <w:ind w:firstLine="560" w:firstLineChars="200"/>
        <w:rPr>
          <w:snapToGrid w:val="0"/>
          <w:kern w:val="0"/>
          <w:sz w:val="28"/>
          <w:szCs w:val="28"/>
        </w:rPr>
      </w:pPr>
      <w:r>
        <w:rPr>
          <w:snapToGrid w:val="0"/>
          <w:kern w:val="0"/>
          <w:sz w:val="28"/>
          <w:szCs w:val="28"/>
        </w:rPr>
        <w:t>（二）</w:t>
      </w:r>
      <w:r>
        <w:rPr>
          <w:rFonts w:hint="eastAsia"/>
          <w:snapToGrid w:val="0"/>
          <w:kern w:val="0"/>
          <w:sz w:val="28"/>
          <w:szCs w:val="28"/>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adjustRightInd w:val="0"/>
        <w:snapToGrid w:val="0"/>
        <w:spacing w:line="600" w:lineRule="exact"/>
        <w:ind w:firstLine="560" w:firstLineChars="200"/>
        <w:rPr>
          <w:snapToGrid w:val="0"/>
          <w:kern w:val="0"/>
          <w:sz w:val="28"/>
          <w:szCs w:val="28"/>
        </w:rPr>
      </w:pPr>
      <w:r>
        <w:rPr>
          <w:snapToGrid w:val="0"/>
          <w:kern w:val="0"/>
          <w:sz w:val="28"/>
          <w:szCs w:val="28"/>
        </w:rPr>
        <w:t>（三）</w:t>
      </w:r>
      <w:r>
        <w:rPr>
          <w:rFonts w:hint="eastAsia"/>
          <w:snapToGrid w:val="0"/>
          <w:kern w:val="0"/>
          <w:sz w:val="28"/>
          <w:szCs w:val="28"/>
        </w:rPr>
        <w:t>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pPr>
        <w:adjustRightInd w:val="0"/>
        <w:snapToGrid w:val="0"/>
        <w:spacing w:line="600" w:lineRule="exact"/>
        <w:ind w:firstLine="560" w:firstLineChars="200"/>
        <w:rPr>
          <w:snapToGrid w:val="0"/>
          <w:kern w:val="0"/>
          <w:sz w:val="28"/>
          <w:szCs w:val="28"/>
        </w:rPr>
      </w:pPr>
      <w:r>
        <w:rPr>
          <w:snapToGrid w:val="0"/>
          <w:kern w:val="0"/>
          <w:sz w:val="28"/>
          <w:szCs w:val="28"/>
        </w:rPr>
        <w:t>（四）</w:t>
      </w:r>
      <w:r>
        <w:rPr>
          <w:rFonts w:hint="eastAsia"/>
          <w:snapToGrid w:val="0"/>
          <w:kern w:val="0"/>
          <w:sz w:val="28"/>
          <w:szCs w:val="28"/>
        </w:rPr>
        <w:t>组织指导基层政权和社区建设；推进社会工作人员队伍建设。</w:t>
      </w:r>
    </w:p>
    <w:p>
      <w:pPr>
        <w:adjustRightInd w:val="0"/>
        <w:snapToGrid w:val="0"/>
        <w:spacing w:line="600" w:lineRule="exact"/>
        <w:ind w:firstLine="560" w:firstLineChars="200"/>
        <w:rPr>
          <w:snapToGrid w:val="0"/>
          <w:kern w:val="0"/>
          <w:sz w:val="28"/>
          <w:szCs w:val="28"/>
        </w:rPr>
      </w:pPr>
      <w:r>
        <w:rPr>
          <w:snapToGrid w:val="0"/>
          <w:kern w:val="0"/>
          <w:sz w:val="28"/>
          <w:szCs w:val="28"/>
        </w:rPr>
        <w:t>（五）</w:t>
      </w:r>
      <w:r>
        <w:rPr>
          <w:rFonts w:hint="eastAsia"/>
          <w:snapToGrid w:val="0"/>
          <w:kern w:val="0"/>
          <w:sz w:val="28"/>
          <w:szCs w:val="28"/>
        </w:rPr>
        <w:t>政府采购、农村综合改革、政府债务、综合治税、政府购买服务、规范津补贴等政府专项工作的服务与管理。</w:t>
      </w:r>
    </w:p>
    <w:p>
      <w:pPr>
        <w:adjustRightInd w:val="0"/>
        <w:snapToGrid w:val="0"/>
        <w:spacing w:line="600" w:lineRule="exact"/>
        <w:ind w:firstLine="560" w:firstLineChars="200"/>
        <w:rPr>
          <w:snapToGrid w:val="0"/>
          <w:kern w:val="0"/>
          <w:sz w:val="28"/>
          <w:szCs w:val="28"/>
        </w:rPr>
      </w:pPr>
      <w:r>
        <w:rPr>
          <w:snapToGrid w:val="0"/>
          <w:kern w:val="0"/>
          <w:sz w:val="28"/>
          <w:szCs w:val="28"/>
        </w:rPr>
        <w:t>（六）</w:t>
      </w:r>
      <w:r>
        <w:rPr>
          <w:rFonts w:hint="eastAsia"/>
          <w:snapToGrid w:val="0"/>
          <w:kern w:val="0"/>
          <w:sz w:val="28"/>
          <w:szCs w:val="28"/>
        </w:rPr>
        <w:t>水利水电项目的建设与维护管理。</w:t>
      </w:r>
    </w:p>
    <w:p>
      <w:pPr>
        <w:adjustRightInd w:val="0"/>
        <w:snapToGrid w:val="0"/>
        <w:spacing w:line="600" w:lineRule="exact"/>
        <w:ind w:firstLine="560" w:firstLineChars="200"/>
        <w:rPr>
          <w:snapToGrid w:val="0"/>
          <w:kern w:val="0"/>
          <w:sz w:val="28"/>
          <w:szCs w:val="28"/>
        </w:rPr>
      </w:pPr>
      <w:r>
        <w:rPr>
          <w:snapToGrid w:val="0"/>
          <w:kern w:val="0"/>
          <w:sz w:val="28"/>
          <w:szCs w:val="28"/>
        </w:rPr>
        <w:t>（七）</w:t>
      </w:r>
      <w:r>
        <w:rPr>
          <w:rFonts w:hint="eastAsia"/>
          <w:snapToGrid w:val="0"/>
          <w:kern w:val="0"/>
          <w:sz w:val="28"/>
          <w:szCs w:val="28"/>
        </w:rPr>
        <w:t>负责乡镇防汛抗旱组织建设，应急调度，建设应急度汛、抗旱应急、海堤、山洪灾害防治项目，储备管理防汛抗旱物资，建设水利信息化基础设施，提高乡镇抗御水旱灾害能力。</w:t>
      </w:r>
    </w:p>
    <w:p>
      <w:pPr>
        <w:adjustRightInd w:val="0"/>
        <w:snapToGrid w:val="0"/>
        <w:spacing w:line="600" w:lineRule="exact"/>
        <w:ind w:firstLine="560" w:firstLineChars="200"/>
        <w:rPr>
          <w:snapToGrid w:val="0"/>
          <w:kern w:val="0"/>
          <w:sz w:val="28"/>
          <w:szCs w:val="28"/>
        </w:rPr>
      </w:pPr>
      <w:r>
        <w:rPr>
          <w:snapToGrid w:val="0"/>
          <w:kern w:val="0"/>
          <w:sz w:val="28"/>
          <w:szCs w:val="28"/>
        </w:rPr>
        <w:t>（八）</w:t>
      </w:r>
      <w:r>
        <w:rPr>
          <w:rFonts w:hint="eastAsia"/>
          <w:snapToGrid w:val="0"/>
          <w:kern w:val="0"/>
          <w:sz w:val="28"/>
          <w:szCs w:val="28"/>
        </w:rPr>
        <w:t>乡镇公用设施建设、安全和应急管理；落实村庄的小城镇建设政策；指导农村住房建设、住房安全和危房改造；发送小城镇和村庄人居环境。</w:t>
      </w:r>
      <w:r>
        <w:rPr>
          <w:snapToGrid w:val="0"/>
          <w:kern w:val="0"/>
          <w:sz w:val="28"/>
          <w:szCs w:val="28"/>
        </w:rPr>
        <w:t xml:space="preserve"> </w:t>
      </w:r>
    </w:p>
    <w:p>
      <w:pPr>
        <w:adjustRightInd w:val="0"/>
        <w:snapToGrid w:val="0"/>
        <w:spacing w:line="600" w:lineRule="exact"/>
        <w:ind w:firstLine="560" w:firstLineChars="200"/>
        <w:rPr>
          <w:snapToGrid w:val="0"/>
          <w:kern w:val="0"/>
          <w:sz w:val="28"/>
          <w:szCs w:val="28"/>
        </w:rPr>
      </w:pPr>
      <w:r>
        <w:rPr>
          <w:snapToGrid w:val="0"/>
          <w:kern w:val="0"/>
          <w:sz w:val="28"/>
          <w:szCs w:val="28"/>
        </w:rPr>
        <w:t>（九）</w:t>
      </w:r>
      <w:r>
        <w:rPr>
          <w:rFonts w:hint="eastAsia"/>
          <w:snapToGrid w:val="0"/>
          <w:kern w:val="0"/>
          <w:sz w:val="28"/>
          <w:szCs w:val="28"/>
        </w:rPr>
        <w:t>完成交通基础设施投资；管理乡镇重点工程建设、工程质量和安全生产，对项目招投标活动进行监督管理。</w:t>
      </w:r>
    </w:p>
    <w:p>
      <w:pPr>
        <w:adjustRightInd w:val="0"/>
        <w:snapToGrid w:val="0"/>
        <w:spacing w:line="600" w:lineRule="exact"/>
        <w:ind w:firstLine="560" w:firstLineChars="200"/>
        <w:rPr>
          <w:snapToGrid w:val="0"/>
          <w:kern w:val="0"/>
          <w:sz w:val="28"/>
          <w:szCs w:val="28"/>
        </w:rPr>
      </w:pPr>
      <w:r>
        <w:rPr>
          <w:snapToGrid w:val="0"/>
          <w:kern w:val="0"/>
          <w:sz w:val="28"/>
          <w:szCs w:val="28"/>
        </w:rPr>
        <w:t>（十）</w:t>
      </w:r>
      <w:r>
        <w:rPr>
          <w:rFonts w:hint="eastAsia"/>
          <w:snapToGrid w:val="0"/>
          <w:kern w:val="0"/>
          <w:sz w:val="28"/>
          <w:szCs w:val="28"/>
        </w:rPr>
        <w:t>协助完成国家下达的广播电视直播卫星户户通工程、农村电影工作、数字影院升级改造、农家书屋建设、全民阅读活动、老放映员生活补助以及应急广播体系建设等任务目标。</w:t>
      </w:r>
    </w:p>
    <w:p>
      <w:pPr>
        <w:adjustRightInd w:val="0"/>
        <w:snapToGrid w:val="0"/>
        <w:spacing w:line="600" w:lineRule="exact"/>
        <w:ind w:firstLine="560" w:firstLineChars="200"/>
        <w:rPr>
          <w:snapToGrid w:val="0"/>
          <w:kern w:val="0"/>
          <w:sz w:val="28"/>
          <w:szCs w:val="28"/>
        </w:rPr>
      </w:pPr>
      <w:r>
        <w:rPr>
          <w:snapToGrid w:val="0"/>
          <w:kern w:val="0"/>
          <w:sz w:val="28"/>
          <w:szCs w:val="28"/>
        </w:rPr>
        <w:t>（十一）</w:t>
      </w:r>
      <w:r>
        <w:rPr>
          <w:rFonts w:hint="eastAsia"/>
          <w:snapToGrid w:val="0"/>
          <w:kern w:val="0"/>
          <w:sz w:val="28"/>
          <w:szCs w:val="28"/>
        </w:rPr>
        <w:t>通过贯彻实施新型农村合作医疗、疾病应急救助、城乡居民大病保险以及公费医疗等制度，保障人民群众公平享有所需医疗服务权益。</w:t>
      </w:r>
    </w:p>
    <w:p>
      <w:pPr>
        <w:adjustRightInd w:val="0"/>
        <w:snapToGrid w:val="0"/>
        <w:spacing w:line="600" w:lineRule="exact"/>
        <w:ind w:firstLine="560" w:firstLineChars="200"/>
        <w:rPr>
          <w:snapToGrid w:val="0"/>
          <w:kern w:val="0"/>
          <w:sz w:val="28"/>
          <w:szCs w:val="28"/>
        </w:rPr>
      </w:pPr>
      <w:r>
        <w:rPr>
          <w:snapToGrid w:val="0"/>
          <w:kern w:val="0"/>
          <w:sz w:val="28"/>
          <w:szCs w:val="28"/>
        </w:rPr>
        <w:t>（十二）</w:t>
      </w:r>
      <w:r>
        <w:rPr>
          <w:rFonts w:hint="eastAsia"/>
          <w:snapToGrid w:val="0"/>
          <w:kern w:val="0"/>
          <w:sz w:val="28"/>
          <w:szCs w:val="28"/>
        </w:rPr>
        <w:t>提供各类计划生育技术服务，开展出生人口性别比治理以及流动人口计划生育管理等各项工作。</w:t>
      </w:r>
    </w:p>
    <w:p>
      <w:pPr>
        <w:adjustRightInd w:val="0"/>
        <w:snapToGrid w:val="0"/>
        <w:spacing w:line="600" w:lineRule="exact"/>
        <w:ind w:firstLine="560" w:firstLineChars="200"/>
        <w:rPr>
          <w:snapToGrid w:val="0"/>
          <w:kern w:val="0"/>
          <w:sz w:val="28"/>
          <w:szCs w:val="28"/>
        </w:rPr>
      </w:pPr>
      <w:r>
        <w:rPr>
          <w:snapToGrid w:val="0"/>
          <w:kern w:val="0"/>
          <w:sz w:val="28"/>
          <w:szCs w:val="28"/>
        </w:rPr>
        <w:t>（十三）</w:t>
      </w:r>
      <w:r>
        <w:rPr>
          <w:rFonts w:hint="eastAsia"/>
          <w:snapToGrid w:val="0"/>
          <w:kern w:val="0"/>
          <w:sz w:val="28"/>
          <w:szCs w:val="28"/>
        </w:rPr>
        <w:t>承担系统综合业务管理和部门综合事务管理。</w:t>
      </w:r>
    </w:p>
    <w:p>
      <w:pPr>
        <w:adjustRightInd w:val="0"/>
        <w:snapToGrid w:val="0"/>
        <w:spacing w:line="600" w:lineRule="exact"/>
        <w:ind w:firstLine="560" w:firstLineChars="200"/>
        <w:rPr>
          <w:snapToGrid w:val="0"/>
          <w:kern w:val="0"/>
          <w:sz w:val="28"/>
          <w:szCs w:val="28"/>
        </w:rPr>
      </w:pPr>
      <w:r>
        <w:rPr>
          <w:snapToGrid w:val="0"/>
          <w:kern w:val="0"/>
          <w:sz w:val="28"/>
          <w:szCs w:val="28"/>
        </w:rPr>
        <w:t>（十四）</w:t>
      </w:r>
      <w:r>
        <w:rPr>
          <w:rFonts w:hint="eastAsia"/>
          <w:snapToGrid w:val="0"/>
          <w:kern w:val="0"/>
          <w:sz w:val="28"/>
          <w:szCs w:val="28"/>
        </w:rPr>
        <w:t>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（十五）负责正常信访、非访、突发性及群体性事件的办理；提供相关服务保障；协助区信访局处理群众进京上访；信访事项督查、复查复核、听证。</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（十六）加强后备力量建设，培养“劳武”两用人才的人民武装建设的基地。</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（十七）以农村教育为重点，推进义务教育均衡发展，建立中小学校舍安全保障机制，发送薄弱学校办学条件，促进公共教育资源向农村和经济欠发达地区倾斜。</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（十八）承担全乡安全生产综合监督管理责任，依法行使综合监督管理职权；根据</w:t>
      </w:r>
      <w:bookmarkStart w:id="0" w:name="_GoBack"/>
      <w:bookmarkEnd w:id="0"/>
      <w:r>
        <w:rPr>
          <w:rFonts w:hint="eastAsia"/>
          <w:snapToGrid w:val="0"/>
          <w:kern w:val="0"/>
          <w:sz w:val="28"/>
          <w:szCs w:val="28"/>
          <w:lang w:eastAsia="zh-CN"/>
        </w:rPr>
        <w:t>《中华人民共和国安全生产法》</w:t>
      </w:r>
      <w:r>
        <w:rPr>
          <w:rFonts w:hint="eastAsia"/>
          <w:snapToGrid w:val="0"/>
          <w:kern w:val="0"/>
          <w:sz w:val="28"/>
          <w:szCs w:val="28"/>
        </w:rPr>
        <w:t>、《安全生产违法行为行政处罚办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（十九）统计、汇总、核查、会商灾情，统一发布灾情；组织协调紧急转移安置灾民；承办救灾款物分配和监管，物资调运，组织民房恢复重建及灾民生活救助，指导紧急救灾和灾后生产恢复。</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（二十）按照国家、省部署，对全乡主要粮食作物和猪、牛、羊、鸡等畜产品生产实施良种补贴。</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（二十一）推进农村集体产权制度改革，完善农村土地承包制度，引导农村土地合理流转。创新农业经营主体；根据国家要求开展农村土地承包经营确权登记试点，并逐步向全乡全面推开。</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二十二）贯彻执行国家、省、关于林业及其生态建设的方针、政策和法律法规；组织落实林业及其生态环境建设、森林资源保护、国土绿化、荒漠化防潮和林业产业发展的政策，并组织实施监督和检查，组织开展森林资源、承担林业生态文明建设的有关工作。</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（二十三）通过实施农村面貌改造提升行动，加快建设社会主义新农村。</w:t>
      </w:r>
    </w:p>
    <w:p>
      <w:pPr>
        <w:adjustRightInd w:val="0"/>
        <w:snapToGrid w:val="0"/>
        <w:spacing w:line="600" w:lineRule="exact"/>
        <w:ind w:firstLine="560" w:firstLineChars="200"/>
        <w:rPr>
          <w:snapToGrid w:val="0"/>
          <w:kern w:val="0"/>
          <w:sz w:val="28"/>
          <w:szCs w:val="28"/>
        </w:rPr>
      </w:pP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Pr>
          <w:rFonts w:hint="eastAsia"/>
          <w:snapToGrid w:val="0"/>
          <w:kern w:val="0"/>
          <w:sz w:val="28"/>
          <w:szCs w:val="28"/>
        </w:rPr>
        <w:t>1个，本单位设8个</w:t>
      </w:r>
      <w:r>
        <w:rPr>
          <w:snapToGrid w:val="0"/>
          <w:kern w:val="0"/>
          <w:sz w:val="28"/>
          <w:szCs w:val="28"/>
        </w:rPr>
        <w:t>内设机构：</w:t>
      </w:r>
      <w:r>
        <w:rPr>
          <w:rFonts w:hint="eastAsia"/>
          <w:snapToGrid w:val="0"/>
          <w:kern w:val="0"/>
          <w:sz w:val="28"/>
          <w:szCs w:val="28"/>
        </w:rPr>
        <w:t>党政办公室、经济发展办公室、社会事务管理办公室、社会治安综合治理办公室、计划生育办公室、城镇建设办公室、计划生育服务中心、综合文化服务中心。无下属</w:t>
      </w:r>
      <w:r>
        <w:rPr>
          <w:snapToGrid w:val="0"/>
          <w:kern w:val="0"/>
          <w:sz w:val="28"/>
          <w:szCs w:val="28"/>
        </w:rPr>
        <w:t>事业单位。</w:t>
      </w:r>
    </w:p>
    <w:p>
      <w:pPr>
        <w:adjustRightInd w:val="0"/>
        <w:snapToGrid w:val="0"/>
        <w:spacing w:line="600" w:lineRule="exact"/>
        <w:ind w:firstLine="560" w:firstLineChars="200"/>
        <w:rPr>
          <w:snapToGrid w:val="0"/>
          <w:kern w:val="0"/>
          <w:sz w:val="28"/>
          <w:szCs w:val="28"/>
        </w:rPr>
      </w:pP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121人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101人</w:t>
      </w:r>
      <w:r>
        <w:rPr>
          <w:snapToGrid w:val="0"/>
          <w:kern w:val="0"/>
          <w:sz w:val="28"/>
          <w:szCs w:val="28"/>
        </w:rPr>
        <w:t>，离休人员</w:t>
      </w:r>
      <w:r>
        <w:rPr>
          <w:rFonts w:hint="eastAsia"/>
          <w:snapToGrid w:val="0"/>
          <w:kern w:val="0"/>
          <w:sz w:val="28"/>
          <w:szCs w:val="28"/>
        </w:rPr>
        <w:t>0人</w:t>
      </w:r>
      <w:r>
        <w:rPr>
          <w:snapToGrid w:val="0"/>
          <w:kern w:val="0"/>
          <w:sz w:val="28"/>
          <w:szCs w:val="28"/>
        </w:rPr>
        <w:t>，退休人员</w:t>
      </w:r>
      <w:r>
        <w:rPr>
          <w:rFonts w:hint="eastAsia"/>
          <w:snapToGrid w:val="0"/>
          <w:kern w:val="0"/>
          <w:sz w:val="28"/>
          <w:szCs w:val="28"/>
        </w:rPr>
        <w:t>20人</w:t>
      </w:r>
      <w:r>
        <w:rPr>
          <w:snapToGrid w:val="0"/>
          <w:kern w:val="0"/>
          <w:sz w:val="28"/>
          <w:szCs w:val="28"/>
        </w:rPr>
        <w:t>。</w:t>
      </w:r>
    </w:p>
    <w:p>
      <w:pPr>
        <w:jc w:val="center"/>
        <w:rPr>
          <w:b/>
          <w:sz w:val="44"/>
          <w:szCs w:val="44"/>
        </w:rPr>
      </w:pPr>
      <w:r>
        <w:rPr>
          <w:rFonts w:hint="eastAsia"/>
          <w:b/>
          <w:sz w:val="44"/>
          <w:szCs w:val="44"/>
        </w:rPr>
        <w:t>第二部分 遂城镇2017年</w:t>
      </w:r>
      <w:r>
        <w:rPr>
          <w:b/>
          <w:sz w:val="44"/>
          <w:szCs w:val="44"/>
        </w:rPr>
        <w:t>部门决算</w:t>
      </w:r>
    </w:p>
    <w:p>
      <w:pPr>
        <w:jc w:val="center"/>
        <w:rPr>
          <w:b/>
          <w:sz w:val="44"/>
          <w:szCs w:val="44"/>
        </w:rPr>
      </w:pP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本部门2017年本</w:t>
      </w:r>
      <w:r>
        <w:rPr>
          <w:snapToGrid w:val="0"/>
          <w:kern w:val="0"/>
          <w:sz w:val="28"/>
          <w:szCs w:val="28"/>
        </w:rPr>
        <w:t>年收入总计</w:t>
      </w:r>
      <w:r>
        <w:rPr>
          <w:rFonts w:hint="eastAsia"/>
          <w:snapToGrid w:val="0"/>
          <w:kern w:val="0"/>
          <w:sz w:val="28"/>
          <w:szCs w:val="28"/>
        </w:rPr>
        <w:t>3479.36万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66.4</w:t>
      </w:r>
      <w:r>
        <w:rPr>
          <w:snapToGrid w:val="0"/>
          <w:kern w:val="0"/>
          <w:sz w:val="28"/>
          <w:szCs w:val="28"/>
        </w:rPr>
        <w:t>%，增</w:t>
      </w:r>
      <w:r>
        <w:rPr>
          <w:rFonts w:hint="eastAsia"/>
          <w:snapToGrid w:val="0"/>
          <w:kern w:val="0"/>
          <w:sz w:val="28"/>
          <w:szCs w:val="28"/>
        </w:rPr>
        <w:t>收 1388.31万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2017年本部门增加了双代工程及白洋淀上游河道清理等项目收入</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3179.41万</w:t>
      </w:r>
      <w:r>
        <w:rPr>
          <w:snapToGrid w:val="0"/>
          <w:kern w:val="0"/>
          <w:sz w:val="28"/>
          <w:szCs w:val="28"/>
        </w:rPr>
        <w:t>元，较上年增长</w:t>
      </w:r>
      <w:r>
        <w:rPr>
          <w:rFonts w:hint="eastAsia"/>
          <w:snapToGrid w:val="0"/>
          <w:kern w:val="0"/>
          <w:sz w:val="28"/>
          <w:szCs w:val="28"/>
        </w:rPr>
        <w:t>35.3</w:t>
      </w:r>
      <w:r>
        <w:rPr>
          <w:snapToGrid w:val="0"/>
          <w:kern w:val="0"/>
          <w:sz w:val="28"/>
          <w:szCs w:val="28"/>
        </w:rPr>
        <w:t>%，增支</w:t>
      </w:r>
      <w:r>
        <w:rPr>
          <w:rFonts w:hint="eastAsia"/>
          <w:snapToGrid w:val="0"/>
          <w:kern w:val="0"/>
          <w:sz w:val="28"/>
          <w:szCs w:val="28"/>
        </w:rPr>
        <w:t>829.35万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2017年本部门增加了双代工程及白洋淀上游河道清理等项目支出；</w:t>
      </w:r>
      <w:r>
        <w:rPr>
          <w:snapToGrid w:val="0"/>
          <w:kern w:val="0"/>
          <w:sz w:val="28"/>
          <w:szCs w:val="28"/>
        </w:rPr>
        <w:t>年末结转结余</w:t>
      </w:r>
      <w:r>
        <w:rPr>
          <w:rFonts w:hint="eastAsia"/>
          <w:snapToGrid w:val="0"/>
          <w:kern w:val="0"/>
          <w:sz w:val="28"/>
          <w:szCs w:val="28"/>
        </w:rPr>
        <w:t>299.94万</w:t>
      </w:r>
      <w:r>
        <w:rPr>
          <w:snapToGrid w:val="0"/>
          <w:kern w:val="0"/>
          <w:sz w:val="28"/>
          <w:szCs w:val="28"/>
        </w:rPr>
        <w:t>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3479.36万元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3479.07万元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66.6</w:t>
      </w:r>
      <w:r>
        <w:rPr>
          <w:snapToGrid w:val="0"/>
          <w:kern w:val="0"/>
          <w:sz w:val="28"/>
          <w:szCs w:val="28"/>
        </w:rPr>
        <w:t>%，增收</w:t>
      </w:r>
      <w:r>
        <w:rPr>
          <w:rFonts w:hint="eastAsia"/>
          <w:snapToGrid w:val="0"/>
          <w:kern w:val="0"/>
          <w:sz w:val="28"/>
          <w:szCs w:val="28"/>
        </w:rPr>
        <w:t>1391万元，</w:t>
      </w:r>
      <w:r>
        <w:rPr>
          <w:snapToGrid w:val="0"/>
          <w:kern w:val="0"/>
          <w:sz w:val="28"/>
          <w:szCs w:val="28"/>
        </w:rPr>
        <w:t>主要原因</w:t>
      </w:r>
      <w:r>
        <w:rPr>
          <w:rFonts w:hint="eastAsia"/>
          <w:snapToGrid w:val="0"/>
          <w:kern w:val="0"/>
          <w:sz w:val="28"/>
          <w:szCs w:val="28"/>
        </w:rPr>
        <w:t>：2017年本部门增加了双代工程及白洋淀上游河道清理等项目收入；上</w:t>
      </w:r>
      <w:r>
        <w:rPr>
          <w:snapToGrid w:val="0"/>
          <w:kern w:val="0"/>
          <w:sz w:val="28"/>
          <w:szCs w:val="28"/>
        </w:rPr>
        <w:t>级补助收入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%，增收</w:t>
      </w:r>
      <w:r>
        <w:rPr>
          <w:rFonts w:hint="eastAsia"/>
          <w:snapToGrid w:val="0"/>
          <w:kern w:val="0"/>
          <w:sz w:val="28"/>
          <w:szCs w:val="28"/>
        </w:rPr>
        <w:t>0万元；事业</w:t>
      </w:r>
      <w:r>
        <w:rPr>
          <w:snapToGrid w:val="0"/>
          <w:kern w:val="0"/>
          <w:sz w:val="28"/>
          <w:szCs w:val="28"/>
        </w:rPr>
        <w:t>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%，增收</w:t>
      </w:r>
      <w:r>
        <w:rPr>
          <w:rFonts w:hint="eastAsia"/>
          <w:snapToGrid w:val="0"/>
          <w:kern w:val="0"/>
          <w:sz w:val="28"/>
          <w:szCs w:val="28"/>
        </w:rPr>
        <w:t>0万元0；</w:t>
      </w:r>
      <w:r>
        <w:rPr>
          <w:snapToGrid w:val="0"/>
          <w:kern w:val="0"/>
          <w:sz w:val="28"/>
          <w:szCs w:val="28"/>
        </w:rPr>
        <w:t>其他收入</w:t>
      </w:r>
      <w:r>
        <w:rPr>
          <w:rFonts w:hint="eastAsia"/>
          <w:snapToGrid w:val="0"/>
          <w:kern w:val="0"/>
          <w:sz w:val="28"/>
          <w:szCs w:val="28"/>
        </w:rPr>
        <w:t>0.29万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减少90.3</w:t>
      </w:r>
      <w:r>
        <w:rPr>
          <w:snapToGrid w:val="0"/>
          <w:kern w:val="0"/>
          <w:sz w:val="28"/>
          <w:szCs w:val="28"/>
        </w:rPr>
        <w:t>%，</w:t>
      </w:r>
      <w:r>
        <w:rPr>
          <w:rFonts w:hint="eastAsia"/>
          <w:snapToGrid w:val="0"/>
          <w:kern w:val="0"/>
          <w:sz w:val="28"/>
          <w:szCs w:val="28"/>
        </w:rPr>
        <w:t>减少2.69万元，</w:t>
      </w:r>
      <w:r>
        <w:rPr>
          <w:snapToGrid w:val="0"/>
          <w:kern w:val="0"/>
          <w:sz w:val="28"/>
          <w:szCs w:val="28"/>
        </w:rPr>
        <w:t>主要原因</w:t>
      </w:r>
      <w:r>
        <w:rPr>
          <w:rFonts w:hint="eastAsia"/>
          <w:snapToGrid w:val="0"/>
          <w:kern w:val="0"/>
          <w:sz w:val="28"/>
          <w:szCs w:val="28"/>
        </w:rPr>
        <w:t>：2017年其他收入主要是利息收入。</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w:t>
      </w:r>
      <w:r>
        <w:rPr>
          <w:snapToGrid w:val="0"/>
          <w:kern w:val="0"/>
          <w:sz w:val="28"/>
          <w:szCs w:val="28"/>
        </w:rPr>
        <w:t>度支出总计</w:t>
      </w:r>
      <w:r>
        <w:rPr>
          <w:rFonts w:hint="eastAsia"/>
          <w:snapToGrid w:val="0"/>
          <w:kern w:val="0"/>
          <w:sz w:val="28"/>
          <w:szCs w:val="28"/>
        </w:rPr>
        <w:t>3179.41万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1155.34万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36.3</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2024.07万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63.7</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3479.07万</w:t>
      </w:r>
      <w:r>
        <w:rPr>
          <w:snapToGrid w:val="0"/>
          <w:kern w:val="0"/>
          <w:sz w:val="28"/>
          <w:szCs w:val="28"/>
        </w:rPr>
        <w:t>元，较上年增长</w:t>
      </w:r>
      <w:r>
        <w:rPr>
          <w:rFonts w:hint="eastAsia"/>
          <w:snapToGrid w:val="0"/>
          <w:kern w:val="0"/>
          <w:sz w:val="28"/>
          <w:szCs w:val="28"/>
        </w:rPr>
        <w:t>66.6</w:t>
      </w:r>
      <w:r>
        <w:rPr>
          <w:snapToGrid w:val="0"/>
          <w:kern w:val="0"/>
          <w:sz w:val="28"/>
          <w:szCs w:val="28"/>
        </w:rPr>
        <w:t>%，增收</w:t>
      </w:r>
      <w:r>
        <w:rPr>
          <w:rFonts w:hint="eastAsia"/>
          <w:snapToGrid w:val="0"/>
          <w:kern w:val="0"/>
          <w:sz w:val="28"/>
          <w:szCs w:val="28"/>
        </w:rPr>
        <w:t>1391万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3179.37万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37.8</w:t>
      </w:r>
      <w:r>
        <w:rPr>
          <w:snapToGrid w:val="0"/>
          <w:kern w:val="0"/>
          <w:sz w:val="28"/>
          <w:szCs w:val="28"/>
        </w:rPr>
        <w:t>%，增支</w:t>
      </w:r>
      <w:r>
        <w:rPr>
          <w:rFonts w:hint="eastAsia"/>
          <w:snapToGrid w:val="0"/>
          <w:kern w:val="0"/>
          <w:sz w:val="28"/>
          <w:szCs w:val="28"/>
        </w:rPr>
        <w:t>872.12万</w:t>
      </w:r>
      <w:r>
        <w:rPr>
          <w:snapToGrid w:val="0"/>
          <w:kern w:val="0"/>
          <w:sz w:val="28"/>
          <w:szCs w:val="28"/>
        </w:rPr>
        <w:t>元，</w:t>
      </w:r>
      <w:r>
        <w:rPr>
          <w:rFonts w:hint="eastAsia"/>
          <w:snapToGrid w:val="0"/>
          <w:kern w:val="0"/>
          <w:sz w:val="28"/>
          <w:szCs w:val="28"/>
        </w:rPr>
        <w:t>主要</w:t>
      </w:r>
      <w:r>
        <w:rPr>
          <w:snapToGrid w:val="0"/>
          <w:kern w:val="0"/>
          <w:sz w:val="28"/>
          <w:szCs w:val="28"/>
        </w:rPr>
        <w:t>原因：</w:t>
      </w:r>
      <w:r>
        <w:rPr>
          <w:rFonts w:hint="eastAsia"/>
          <w:snapToGrid w:val="0"/>
          <w:kern w:val="0"/>
          <w:sz w:val="28"/>
          <w:szCs w:val="28"/>
        </w:rPr>
        <w:t xml:space="preserve"> 2017年本部门增加了双代工程及白洋淀上游河道清理等项目；年</w:t>
      </w:r>
      <w:r>
        <w:rPr>
          <w:snapToGrid w:val="0"/>
          <w:kern w:val="0"/>
          <w:sz w:val="28"/>
          <w:szCs w:val="28"/>
        </w:rPr>
        <w:t>末财政拨款结转结余</w:t>
      </w:r>
      <w:r>
        <w:rPr>
          <w:rFonts w:hint="eastAsia"/>
          <w:snapToGrid w:val="0"/>
          <w:kern w:val="0"/>
          <w:sz w:val="28"/>
          <w:szCs w:val="28"/>
        </w:rPr>
        <w:t>299.7万</w:t>
      </w:r>
      <w:r>
        <w:rPr>
          <w:snapToGrid w:val="0"/>
          <w:kern w:val="0"/>
          <w:sz w:val="28"/>
          <w:szCs w:val="28"/>
        </w:rPr>
        <w:t>元。</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1219.13万元</w:t>
      </w:r>
      <w:r>
        <w:rPr>
          <w:snapToGrid w:val="0"/>
          <w:kern w:val="0"/>
          <w:sz w:val="28"/>
          <w:szCs w:val="28"/>
        </w:rPr>
        <w:t>，本年支出决算数</w:t>
      </w:r>
      <w:r>
        <w:rPr>
          <w:rFonts w:hint="eastAsia"/>
          <w:snapToGrid w:val="0"/>
          <w:kern w:val="0"/>
          <w:sz w:val="28"/>
          <w:szCs w:val="28"/>
        </w:rPr>
        <w:t>为3179.37万元</w:t>
      </w:r>
      <w:r>
        <w:rPr>
          <w:snapToGrid w:val="0"/>
          <w:kern w:val="0"/>
          <w:sz w:val="28"/>
          <w:szCs w:val="28"/>
        </w:rPr>
        <w:t>，占年初预算数的</w:t>
      </w:r>
      <w:r>
        <w:rPr>
          <w:rFonts w:hint="eastAsia"/>
          <w:snapToGrid w:val="0"/>
          <w:kern w:val="0"/>
          <w:sz w:val="28"/>
          <w:szCs w:val="28"/>
        </w:rPr>
        <w:t>260.8%，</w:t>
      </w:r>
      <w:r>
        <w:rPr>
          <w:snapToGrid w:val="0"/>
          <w:kern w:val="0"/>
          <w:sz w:val="28"/>
          <w:szCs w:val="28"/>
        </w:rPr>
        <w:t>主要原因：</w:t>
      </w:r>
      <w:r>
        <w:rPr>
          <w:rFonts w:hint="eastAsia"/>
          <w:snapToGrid w:val="0"/>
          <w:kern w:val="0"/>
          <w:sz w:val="28"/>
          <w:szCs w:val="28"/>
        </w:rPr>
        <w:t>2017年本部门追加了人员、日常公用经费、双代工程及白洋淀上游河道清理等项目预算。</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2017年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Pr>
          <w:rFonts w:hint="eastAsia"/>
          <w:snapToGrid w:val="0"/>
          <w:kern w:val="0"/>
          <w:sz w:val="28"/>
          <w:szCs w:val="28"/>
        </w:rPr>
        <w:t>18.15万元</w:t>
      </w:r>
      <w:r>
        <w:rPr>
          <w:snapToGrid w:val="0"/>
          <w:kern w:val="0"/>
          <w:sz w:val="28"/>
          <w:szCs w:val="28"/>
        </w:rPr>
        <w:t>，较</w:t>
      </w:r>
      <w:r>
        <w:rPr>
          <w:rFonts w:hint="eastAsia"/>
          <w:snapToGrid w:val="0"/>
          <w:kern w:val="0"/>
          <w:sz w:val="28"/>
          <w:szCs w:val="28"/>
        </w:rPr>
        <w:t>2016年减少6.06万元，减少25</w:t>
      </w:r>
      <w:r>
        <w:rPr>
          <w:snapToGrid w:val="0"/>
          <w:kern w:val="0"/>
          <w:sz w:val="28"/>
          <w:szCs w:val="28"/>
        </w:rPr>
        <w:t>%</w:t>
      </w:r>
      <w:r>
        <w:rPr>
          <w:rFonts w:hint="eastAsia"/>
          <w:snapToGrid w:val="0"/>
          <w:kern w:val="0"/>
          <w:sz w:val="28"/>
          <w:szCs w:val="28"/>
        </w:rPr>
        <w:t>。</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1、</w:t>
      </w:r>
      <w:r>
        <w:rPr>
          <w:snapToGrid w:val="0"/>
          <w:kern w:val="0"/>
          <w:sz w:val="28"/>
          <w:szCs w:val="28"/>
        </w:rPr>
        <w:t>本部门</w:t>
      </w:r>
      <w:r>
        <w:rPr>
          <w:rFonts w:hint="eastAsia"/>
          <w:snapToGrid w:val="0"/>
          <w:kern w:val="0"/>
          <w:sz w:val="28"/>
          <w:szCs w:val="28"/>
        </w:rPr>
        <w:t>2017年因公出国（境）费本年支出0万元</w:t>
      </w:r>
      <w:r>
        <w:rPr>
          <w:snapToGrid w:val="0"/>
          <w:kern w:val="0"/>
          <w:sz w:val="28"/>
          <w:szCs w:val="28"/>
        </w:rPr>
        <w:t>，</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0万元</w:t>
      </w:r>
      <w:r>
        <w:rPr>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w:t>
      </w:r>
      <w:r>
        <w:rPr>
          <w:snapToGrid w:val="0"/>
          <w:kern w:val="0"/>
          <w:sz w:val="28"/>
          <w:szCs w:val="28"/>
        </w:rPr>
        <w:t>较</w:t>
      </w:r>
      <w:r>
        <w:rPr>
          <w:rFonts w:hint="eastAsia"/>
          <w:snapToGrid w:val="0"/>
          <w:kern w:val="0"/>
          <w:sz w:val="28"/>
          <w:szCs w:val="28"/>
        </w:rPr>
        <w:t>2016年减少0万元</w:t>
      </w:r>
      <w:r>
        <w:rPr>
          <w:snapToGrid w:val="0"/>
          <w:kern w:val="0"/>
          <w:sz w:val="28"/>
          <w:szCs w:val="28"/>
        </w:rPr>
        <w:t>，</w:t>
      </w:r>
      <w:r>
        <w:rPr>
          <w:rFonts w:hint="eastAsia"/>
          <w:snapToGrid w:val="0"/>
          <w:kern w:val="0"/>
          <w:sz w:val="28"/>
          <w:szCs w:val="28"/>
        </w:rPr>
        <w:t>减少0</w:t>
      </w:r>
      <w:r>
        <w:rPr>
          <w:snapToGrid w:val="0"/>
          <w:kern w:val="0"/>
          <w:sz w:val="28"/>
          <w:szCs w:val="28"/>
        </w:rPr>
        <w:t>%</w:t>
      </w:r>
      <w:r>
        <w:rPr>
          <w:rFonts w:hint="eastAsia"/>
          <w:snapToGrid w:val="0"/>
          <w:kern w:val="0"/>
          <w:sz w:val="28"/>
          <w:szCs w:val="28"/>
        </w:rPr>
        <w:t>。</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团</w:t>
      </w:r>
      <w:r>
        <w:rPr>
          <w:snapToGrid w:val="0"/>
          <w:kern w:val="0"/>
          <w:sz w:val="28"/>
          <w:szCs w:val="28"/>
        </w:rPr>
        <w:t>组</w:t>
      </w:r>
      <w:r>
        <w:rPr>
          <w:rFonts w:hint="eastAsia"/>
          <w:snapToGrid w:val="0"/>
          <w:kern w:val="0"/>
          <w:sz w:val="28"/>
          <w:szCs w:val="28"/>
        </w:rPr>
        <w:t>0个</w:t>
      </w:r>
      <w:r>
        <w:rPr>
          <w:snapToGrid w:val="0"/>
          <w:kern w:val="0"/>
          <w:sz w:val="28"/>
          <w:szCs w:val="28"/>
        </w:rPr>
        <w:t>，因公出国（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人次</w:t>
      </w:r>
      <w:r>
        <w:rPr>
          <w:snapToGrid w:val="0"/>
          <w:kern w:val="0"/>
          <w:sz w:val="28"/>
          <w:szCs w:val="28"/>
        </w:rPr>
        <w:t>数</w:t>
      </w:r>
      <w:r>
        <w:rPr>
          <w:rFonts w:hint="eastAsia"/>
          <w:snapToGrid w:val="0"/>
          <w:kern w:val="0"/>
          <w:sz w:val="28"/>
          <w:szCs w:val="28"/>
        </w:rPr>
        <w:t>0人</w:t>
      </w:r>
      <w:r>
        <w:rPr>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15.35万元。（2017年</w:t>
      </w:r>
      <w:r>
        <w:rPr>
          <w:snapToGrid w:val="0"/>
          <w:kern w:val="0"/>
          <w:sz w:val="28"/>
          <w:szCs w:val="28"/>
        </w:rPr>
        <w:t>度</w:t>
      </w:r>
      <w:r>
        <w:rPr>
          <w:rFonts w:hint="eastAsia"/>
          <w:snapToGrid w:val="0"/>
          <w:kern w:val="0"/>
          <w:sz w:val="28"/>
          <w:szCs w:val="28"/>
        </w:rPr>
        <w:t>末</w:t>
      </w:r>
      <w:r>
        <w:rPr>
          <w:snapToGrid w:val="0"/>
          <w:kern w:val="0"/>
          <w:sz w:val="28"/>
          <w:szCs w:val="28"/>
        </w:rPr>
        <w:t>购置公务用车</w:t>
      </w:r>
      <w:r>
        <w:rPr>
          <w:rFonts w:hint="eastAsia"/>
          <w:snapToGrid w:val="0"/>
          <w:kern w:val="0"/>
          <w:sz w:val="28"/>
          <w:szCs w:val="28"/>
        </w:rPr>
        <w:t>0辆</w:t>
      </w:r>
      <w:r>
        <w:rPr>
          <w:snapToGrid w:val="0"/>
          <w:kern w:val="0"/>
          <w:sz w:val="28"/>
          <w:szCs w:val="28"/>
        </w:rPr>
        <w:t>，年末公务用车保有量</w:t>
      </w:r>
      <w:r>
        <w:rPr>
          <w:rFonts w:hint="eastAsia"/>
          <w:snapToGrid w:val="0"/>
          <w:kern w:val="0"/>
          <w:sz w:val="28"/>
          <w:szCs w:val="28"/>
        </w:rPr>
        <w:t>3辆</w:t>
      </w:r>
      <w:r>
        <w:rPr>
          <w:snapToGrid w:val="0"/>
          <w:kern w:val="0"/>
          <w:sz w:val="28"/>
          <w:szCs w:val="28"/>
        </w:rPr>
        <w:t>。</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公务用车购置费本年支出0万</w:t>
      </w:r>
      <w:r>
        <w:rPr>
          <w:snapToGrid w:val="0"/>
          <w:kern w:val="0"/>
          <w:sz w:val="28"/>
          <w:szCs w:val="28"/>
        </w:rPr>
        <w:t>元</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0元</w:t>
      </w:r>
      <w:r>
        <w:rPr>
          <w:snapToGrid w:val="0"/>
          <w:kern w:val="0"/>
          <w:sz w:val="28"/>
          <w:szCs w:val="28"/>
        </w:rPr>
        <w:t>，减少</w:t>
      </w:r>
      <w:r>
        <w:rPr>
          <w:rFonts w:hint="eastAsia"/>
          <w:snapToGrid w:val="0"/>
          <w:kern w:val="0"/>
          <w:sz w:val="28"/>
          <w:szCs w:val="28"/>
        </w:rPr>
        <w:t>0</w:t>
      </w:r>
      <w:r>
        <w:rPr>
          <w:snapToGrid w:val="0"/>
          <w:kern w:val="0"/>
          <w:sz w:val="28"/>
          <w:szCs w:val="28"/>
        </w:rPr>
        <w:t>%；</w:t>
      </w:r>
      <w:r>
        <w:rPr>
          <w:rFonts w:hint="eastAsia"/>
          <w:snapToGrid w:val="0"/>
          <w:kern w:val="0"/>
          <w:sz w:val="28"/>
          <w:szCs w:val="28"/>
        </w:rPr>
        <w:t>较201</w:t>
      </w:r>
      <w:r>
        <w:rPr>
          <w:snapToGrid w:val="0"/>
          <w:kern w:val="0"/>
          <w:sz w:val="28"/>
          <w:szCs w:val="28"/>
        </w:rPr>
        <w:t>6</w:t>
      </w:r>
      <w:r>
        <w:rPr>
          <w:rFonts w:hint="eastAsia"/>
          <w:snapToGrid w:val="0"/>
          <w:kern w:val="0"/>
          <w:sz w:val="28"/>
          <w:szCs w:val="28"/>
        </w:rPr>
        <w:t>年减少0万元，减少0</w:t>
      </w:r>
      <w:r>
        <w:rPr>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公务用车运行维护费本年支出15.35万</w:t>
      </w:r>
      <w:r>
        <w:rPr>
          <w:snapToGrid w:val="0"/>
          <w:kern w:val="0"/>
          <w:sz w:val="28"/>
          <w:szCs w:val="28"/>
        </w:rPr>
        <w:t>元</w:t>
      </w:r>
      <w:r>
        <w:rPr>
          <w:rFonts w:hint="eastAsia"/>
          <w:snapToGrid w:val="0"/>
          <w:kern w:val="0"/>
          <w:sz w:val="28"/>
          <w:szCs w:val="28"/>
        </w:rPr>
        <w:t>；较预算</w:t>
      </w:r>
      <w:r>
        <w:rPr>
          <w:snapToGrid w:val="0"/>
          <w:kern w:val="0"/>
          <w:sz w:val="28"/>
          <w:szCs w:val="28"/>
        </w:rPr>
        <w:t>压减</w:t>
      </w:r>
      <w:r>
        <w:rPr>
          <w:rFonts w:hint="eastAsia"/>
          <w:snapToGrid w:val="0"/>
          <w:kern w:val="0"/>
          <w:sz w:val="28"/>
          <w:szCs w:val="28"/>
        </w:rPr>
        <w:t>5.59万元</w:t>
      </w:r>
      <w:r>
        <w:rPr>
          <w:snapToGrid w:val="0"/>
          <w:kern w:val="0"/>
          <w:sz w:val="28"/>
          <w:szCs w:val="28"/>
        </w:rPr>
        <w:t>，减少</w:t>
      </w:r>
      <w:r>
        <w:rPr>
          <w:rFonts w:hint="eastAsia"/>
          <w:snapToGrid w:val="0"/>
          <w:kern w:val="0"/>
          <w:sz w:val="28"/>
          <w:szCs w:val="28"/>
        </w:rPr>
        <w:t>26.7</w:t>
      </w:r>
      <w:r>
        <w:rPr>
          <w:snapToGrid w:val="0"/>
          <w:kern w:val="0"/>
          <w:sz w:val="28"/>
          <w:szCs w:val="28"/>
        </w:rPr>
        <w:t>%；</w:t>
      </w:r>
      <w:r>
        <w:rPr>
          <w:rFonts w:hint="eastAsia"/>
          <w:snapToGrid w:val="0"/>
          <w:kern w:val="0"/>
          <w:sz w:val="28"/>
          <w:szCs w:val="28"/>
        </w:rPr>
        <w:t>较201</w:t>
      </w:r>
      <w:r>
        <w:rPr>
          <w:snapToGrid w:val="0"/>
          <w:kern w:val="0"/>
          <w:sz w:val="28"/>
          <w:szCs w:val="28"/>
        </w:rPr>
        <w:t>6</w:t>
      </w:r>
      <w:r>
        <w:rPr>
          <w:rFonts w:hint="eastAsia"/>
          <w:snapToGrid w:val="0"/>
          <w:kern w:val="0"/>
          <w:sz w:val="28"/>
          <w:szCs w:val="28"/>
        </w:rPr>
        <w:t>年减少5.59万元，减少26.7</w:t>
      </w:r>
      <w:r>
        <w:rPr>
          <w:snapToGrid w:val="0"/>
          <w:kern w:val="0"/>
          <w:sz w:val="28"/>
          <w:szCs w:val="28"/>
        </w:rPr>
        <w:t>%</w:t>
      </w:r>
      <w:r>
        <w:rPr>
          <w:rFonts w:hint="eastAsia"/>
          <w:snapToGrid w:val="0"/>
          <w:kern w:val="0"/>
          <w:sz w:val="28"/>
          <w:szCs w:val="28"/>
        </w:rPr>
        <w:t>。主要原因：根据中央八项规定，部门压减公务用车费用。</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2017年公务接待费全年支出2.8万元，较</w:t>
      </w:r>
      <w:r>
        <w:rPr>
          <w:snapToGrid w:val="0"/>
          <w:kern w:val="0"/>
          <w:sz w:val="28"/>
          <w:szCs w:val="28"/>
        </w:rPr>
        <w:t>预算</w:t>
      </w:r>
      <w:r>
        <w:rPr>
          <w:rFonts w:hint="eastAsia"/>
          <w:snapToGrid w:val="0"/>
          <w:kern w:val="0"/>
          <w:sz w:val="28"/>
          <w:szCs w:val="28"/>
        </w:rPr>
        <w:t>减少0.47万元</w:t>
      </w:r>
      <w:r>
        <w:rPr>
          <w:snapToGrid w:val="0"/>
          <w:kern w:val="0"/>
          <w:sz w:val="28"/>
          <w:szCs w:val="28"/>
        </w:rPr>
        <w:t>，</w:t>
      </w:r>
      <w:r>
        <w:rPr>
          <w:rFonts w:hint="eastAsia"/>
          <w:snapToGrid w:val="0"/>
          <w:kern w:val="0"/>
          <w:sz w:val="28"/>
          <w:szCs w:val="28"/>
        </w:rPr>
        <w:t>减少14.4</w:t>
      </w:r>
      <w:r>
        <w:rPr>
          <w:snapToGrid w:val="0"/>
          <w:kern w:val="0"/>
          <w:sz w:val="28"/>
          <w:szCs w:val="28"/>
        </w:rPr>
        <w:t>%；</w:t>
      </w:r>
      <w:r>
        <w:rPr>
          <w:rFonts w:hint="eastAsia"/>
          <w:snapToGrid w:val="0"/>
          <w:kern w:val="0"/>
          <w:sz w:val="28"/>
          <w:szCs w:val="28"/>
        </w:rPr>
        <w:t>较201</w:t>
      </w:r>
      <w:r>
        <w:rPr>
          <w:snapToGrid w:val="0"/>
          <w:kern w:val="0"/>
          <w:sz w:val="28"/>
          <w:szCs w:val="28"/>
        </w:rPr>
        <w:t>6</w:t>
      </w:r>
      <w:r>
        <w:rPr>
          <w:rFonts w:hint="eastAsia"/>
          <w:snapToGrid w:val="0"/>
          <w:kern w:val="0"/>
          <w:sz w:val="28"/>
          <w:szCs w:val="28"/>
        </w:rPr>
        <w:t>年减少0.47万元，减少14.4</w:t>
      </w:r>
      <w:r>
        <w:rPr>
          <w:snapToGrid w:val="0"/>
          <w:kern w:val="0"/>
          <w:sz w:val="28"/>
          <w:szCs w:val="28"/>
        </w:rPr>
        <w:t>%。</w:t>
      </w:r>
      <w:r>
        <w:rPr>
          <w:rFonts w:hint="eastAsia"/>
          <w:snapToGrid w:val="0"/>
          <w:kern w:val="0"/>
          <w:sz w:val="28"/>
          <w:szCs w:val="28"/>
        </w:rPr>
        <w:t>主要原因：根据中央八项规定，部门压减公务接待费用。</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国内公务接待批次66个，国内公务接待人次612人；国外公务接待批次0个，国外公务接待人次0人。</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 xml:space="preserve">（一）预算绩效管理工作开展情况 </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根据省财政预算绩效管理要求，我部门以“部门职责</w:t>
      </w:r>
      <w:r>
        <w:rPr>
          <w:snapToGrid w:val="0"/>
          <w:kern w:val="0"/>
          <w:sz w:val="28"/>
          <w:szCs w:val="28"/>
        </w:rPr>
        <w:t xml:space="preserve"> —工作活动”为依据，确定部门预算项目和预算额度，清晰描述预算项目开支范围和内容，确定预算项目的绩效目标、绩效指标和评价标准，为预算绩效控制、绩效分析、绩效评价打下好的基础。 </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（二）预算项目绩效评价开展情况</w:t>
      </w:r>
      <w:r>
        <w:rPr>
          <w:snapToGrid w:val="0"/>
          <w:kern w:val="0"/>
          <w:sz w:val="28"/>
          <w:szCs w:val="28"/>
        </w:rPr>
        <w:t xml:space="preserve"> </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按照省财政预算绩效管理要求，我部门对</w:t>
      </w:r>
      <w:r>
        <w:rPr>
          <w:snapToGrid w:val="0"/>
          <w:kern w:val="0"/>
          <w:sz w:val="28"/>
          <w:szCs w:val="28"/>
        </w:rPr>
        <w:t>2017年初确定的部门一般公共预算支出专项项目全面开展了绩效自评。</w:t>
      </w:r>
      <w:r>
        <w:rPr>
          <w:rFonts w:hint="eastAsia"/>
          <w:snapToGrid w:val="0"/>
          <w:kern w:val="0"/>
          <w:sz w:val="28"/>
          <w:szCs w:val="28"/>
        </w:rPr>
        <w:t>我</w:t>
      </w:r>
      <w:r>
        <w:rPr>
          <w:snapToGrid w:val="0"/>
          <w:kern w:val="0"/>
          <w:sz w:val="28"/>
          <w:szCs w:val="28"/>
        </w:rPr>
        <w:t>部门决算专项项目</w:t>
      </w:r>
      <w:r>
        <w:rPr>
          <w:rFonts w:hint="eastAsia"/>
          <w:snapToGrid w:val="0"/>
          <w:kern w:val="0"/>
          <w:sz w:val="28"/>
          <w:szCs w:val="28"/>
        </w:rPr>
        <w:t>6</w:t>
      </w:r>
      <w:r>
        <w:rPr>
          <w:snapToGrid w:val="0"/>
          <w:kern w:val="0"/>
          <w:sz w:val="28"/>
          <w:szCs w:val="28"/>
        </w:rPr>
        <w:t>项，共涉及预算资金</w:t>
      </w:r>
      <w:r>
        <w:rPr>
          <w:rFonts w:hint="eastAsia"/>
          <w:snapToGrid w:val="0"/>
          <w:kern w:val="0"/>
          <w:sz w:val="28"/>
          <w:szCs w:val="28"/>
        </w:rPr>
        <w:t>142.5</w:t>
      </w:r>
      <w:r>
        <w:rPr>
          <w:snapToGrid w:val="0"/>
          <w:kern w:val="0"/>
          <w:sz w:val="28"/>
          <w:szCs w:val="28"/>
        </w:rPr>
        <w:t xml:space="preserve">万元，绩效自评覆盖率达到100%。 </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（三）预算项目绩效自评选例</w:t>
      </w:r>
      <w:r>
        <w:rPr>
          <w:snapToGrid w:val="0"/>
          <w:kern w:val="0"/>
          <w:sz w:val="28"/>
          <w:szCs w:val="28"/>
        </w:rPr>
        <w:t xml:space="preserve"> </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高户路及遂正路占地补偿”项目。通过开展高户路及遂正路占地补偿项目，规范农村流转行为，优化资源配置，加快新农村建设和城镇化进程，维护社会稳定。按照财政部要求和项目实施目的，设定该项目产出指标为高户路和遂正路占地补偿资金兑付率是否在98%以上，涉稳舆情处置率是否在98%以上</w:t>
      </w:r>
      <w:r>
        <w:rPr>
          <w:snapToGrid w:val="0"/>
          <w:kern w:val="0"/>
          <w:sz w:val="28"/>
          <w:szCs w:val="28"/>
        </w:rPr>
        <w:t>；设定效果指标为</w:t>
      </w:r>
      <w:r>
        <w:rPr>
          <w:rFonts w:hint="eastAsia"/>
          <w:snapToGrid w:val="0"/>
          <w:kern w:val="0"/>
          <w:sz w:val="28"/>
          <w:szCs w:val="28"/>
        </w:rPr>
        <w:t>受益群众满意率</w:t>
      </w:r>
      <w:r>
        <w:rPr>
          <w:snapToGrid w:val="0"/>
          <w:kern w:val="0"/>
          <w:sz w:val="28"/>
          <w:szCs w:val="28"/>
        </w:rPr>
        <w:t>是否超过</w:t>
      </w:r>
      <w:r>
        <w:rPr>
          <w:rFonts w:hint="eastAsia"/>
          <w:snapToGrid w:val="0"/>
          <w:kern w:val="0"/>
          <w:sz w:val="28"/>
          <w:szCs w:val="28"/>
        </w:rPr>
        <w:t>90</w:t>
      </w:r>
      <w:r>
        <w:rPr>
          <w:snapToGrid w:val="0"/>
          <w:kern w:val="0"/>
          <w:sz w:val="28"/>
          <w:szCs w:val="28"/>
        </w:rPr>
        <w:t>%。绩效自评等级为“优”。</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125.99万元，其中办公费12.44万元、印刷费7.13万元、水费0万元、电费16.05万元、邮电费18万元、取暖费4万元、差旅费0.52万元、维修（护）费2.35万元、会议费0万元、培训费0.2万元、公务接待费2.8万元、劳务费12.28万元、工会经费8.23万元、福利费1.56万元、公务用车运行维护费11.44万元、其他交通费用24.98万元、其他商品和服务支出1.19万元、办公设备购置2.83万元等。</w:t>
      </w:r>
    </w:p>
    <w:p>
      <w:pPr>
        <w:pStyle w:val="8"/>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2017年本部门机关运行经费支出125.99万元，比201</w:t>
      </w:r>
      <w:r>
        <w:rPr>
          <w:snapToGrid w:val="0"/>
          <w:kern w:val="0"/>
          <w:sz w:val="28"/>
          <w:szCs w:val="28"/>
        </w:rPr>
        <w:t>6</w:t>
      </w:r>
      <w:r>
        <w:rPr>
          <w:rFonts w:hint="eastAsia"/>
          <w:snapToGrid w:val="0"/>
          <w:kern w:val="0"/>
          <w:sz w:val="28"/>
          <w:szCs w:val="28"/>
        </w:rPr>
        <w:t>年增加1.29万元，增长1%。主要原因是：人员增加导致其他交通费用增加。</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adjustRightInd w:val="0"/>
        <w:snapToGrid w:val="0"/>
        <w:spacing w:line="600" w:lineRule="exact"/>
        <w:ind w:left="210" w:leftChars="100" w:firstLine="280" w:firstLineChars="1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年政府采购预算总额为0万元，主要包括政府采购货物    0万元，工程0万元及服务0万元。</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2017年本部门政府采购支出总额0万元。其中：政府采购货物支出0万元、政府采购工程支出0万元、政府采购服务支出XX</w:t>
      </w:r>
      <w:r>
        <w:rPr>
          <w:snapToGrid w:val="0"/>
          <w:kern w:val="0"/>
          <w:sz w:val="28"/>
          <w:szCs w:val="28"/>
        </w:rPr>
        <w:t xml:space="preserve">     </w:t>
      </w:r>
      <w:r>
        <w:rPr>
          <w:rFonts w:hint="eastAsia"/>
          <w:snapToGrid w:val="0"/>
          <w:kern w:val="0"/>
          <w:sz w:val="28"/>
          <w:szCs w:val="28"/>
        </w:rPr>
        <w:t>0万元。</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8"/>
        <w:adjustRightInd w:val="0"/>
        <w:snapToGrid w:val="0"/>
        <w:spacing w:line="600" w:lineRule="exact"/>
        <w:ind w:firstLine="560"/>
        <w:rPr>
          <w:snapToGrid w:val="0"/>
          <w:kern w:val="0"/>
          <w:sz w:val="28"/>
          <w:szCs w:val="28"/>
        </w:rPr>
      </w:pPr>
      <w:r>
        <w:rPr>
          <w:rFonts w:hint="eastAsia"/>
          <w:snapToGrid w:val="0"/>
          <w:kern w:val="0"/>
          <w:sz w:val="28"/>
          <w:szCs w:val="28"/>
        </w:rPr>
        <w:t>我单位201</w:t>
      </w:r>
      <w:r>
        <w:rPr>
          <w:snapToGrid w:val="0"/>
          <w:kern w:val="0"/>
          <w:sz w:val="28"/>
          <w:szCs w:val="28"/>
        </w:rPr>
        <w:t>7</w:t>
      </w:r>
      <w:r>
        <w:rPr>
          <w:rFonts w:hint="eastAsia"/>
          <w:snapToGrid w:val="0"/>
          <w:kern w:val="0"/>
          <w:sz w:val="28"/>
          <w:szCs w:val="28"/>
        </w:rPr>
        <w:t>年末固定资产总额为461.57万元，主要包括房屋2138平方米价值214.3万元，车辆7辆价值83.55万元，单价在</w:t>
      </w:r>
      <w:r>
        <w:rPr>
          <w:snapToGrid w:val="0"/>
          <w:kern w:val="0"/>
          <w:sz w:val="28"/>
          <w:szCs w:val="28"/>
        </w:rPr>
        <w:t>50</w:t>
      </w:r>
      <w:r>
        <w:rPr>
          <w:rFonts w:hint="eastAsia"/>
          <w:snapToGrid w:val="0"/>
          <w:kern w:val="0"/>
          <w:sz w:val="28"/>
          <w:szCs w:val="28"/>
        </w:rPr>
        <w:t xml:space="preserve">万元以上的设备0台，及其他固定资产163.72万元。 </w:t>
      </w:r>
    </w:p>
    <w:p>
      <w:pPr>
        <w:pStyle w:val="8"/>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年资产变动情况：固定资产增加53.15万元，包括房屋变化0万元,车辆变化0万元，单价在50万元以上的设备变化0万元，其他固定资产增加53.15万元。</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本部门无其他需要说明的情况。</w:t>
      </w:r>
    </w:p>
    <w:p>
      <w:pPr>
        <w:jc w:val="center"/>
        <w:rPr>
          <w:b/>
          <w:sz w:val="44"/>
          <w:szCs w:val="44"/>
        </w:rPr>
      </w:pPr>
    </w:p>
    <w:p>
      <w:pPr>
        <w:jc w:val="center"/>
        <w:rPr>
          <w:b/>
          <w:sz w:val="44"/>
          <w:szCs w:val="44"/>
        </w:rPr>
      </w:pPr>
      <w:r>
        <w:rPr>
          <w:rFonts w:hint="eastAsia"/>
          <w:b/>
          <w:sz w:val="44"/>
          <w:szCs w:val="44"/>
        </w:rPr>
        <w:t>第三部分      名词</w:t>
      </w:r>
      <w:r>
        <w:rPr>
          <w:b/>
          <w:sz w:val="44"/>
          <w:szCs w:val="44"/>
        </w:rPr>
        <w:t>解释</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（二）事业收入：指事业单位开展专业业务活动及辅助活动所取得的收入。</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（三）其他收入：指除上述“财政拨款收入”、“事业收入”、“经营收入”等以外的收入。</w:t>
      </w:r>
    </w:p>
    <w:p>
      <w:pPr>
        <w:pStyle w:val="8"/>
        <w:adjustRightInd w:val="0"/>
        <w:snapToGrid w:val="0"/>
        <w:spacing w:line="600" w:lineRule="exact"/>
        <w:ind w:left="105" w:leftChars="50" w:firstLine="560"/>
        <w:rPr>
          <w:snapToGrid w:val="0"/>
          <w:kern w:val="0"/>
          <w:sz w:val="28"/>
          <w:szCs w:val="28"/>
        </w:rPr>
      </w:pPr>
      <w:r>
        <w:rPr>
          <w:rFonts w:hint="eastAsia"/>
          <w:snapToGrid w:val="0"/>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5"/>
        <w:spacing w:before="0" w:beforeAutospacing="0" w:after="0" w:afterAutospacing="0" w:line="384" w:lineRule="atLeast"/>
        <w:ind w:firstLine="560"/>
        <w:rPr>
          <w:snapToGrid w:val="0"/>
          <w:sz w:val="28"/>
          <w:szCs w:val="28"/>
        </w:rPr>
      </w:pPr>
      <w:r>
        <w:rPr>
          <w:rFonts w:hint="eastAsia"/>
          <w:snapToGrid w:val="0"/>
          <w:sz w:val="28"/>
          <w:szCs w:val="28"/>
        </w:rPr>
        <w:t>（五）年初结转和结余：指以前年度尚未完成、结转到本年仍按原规定用途继续使用的资金，或项目已完成等产生的结余资金。</w:t>
      </w:r>
    </w:p>
    <w:p>
      <w:pPr>
        <w:pStyle w:val="5"/>
        <w:spacing w:before="0" w:beforeAutospacing="0" w:after="0" w:afterAutospacing="0" w:line="384" w:lineRule="atLeast"/>
        <w:ind w:firstLine="560"/>
        <w:rPr>
          <w:snapToGrid w:val="0"/>
          <w:sz w:val="28"/>
          <w:szCs w:val="28"/>
        </w:rPr>
      </w:pPr>
      <w:r>
        <w:rPr>
          <w:rFonts w:hint="eastAsia"/>
          <w:snapToGrid w:val="0"/>
          <w:sz w:val="28"/>
          <w:szCs w:val="28"/>
        </w:rPr>
        <w:t>（六）基本支出：填列单位为保障机构正常运转、完成日常工作任务而发生的各项支出。</w:t>
      </w:r>
    </w:p>
    <w:p>
      <w:pPr>
        <w:pStyle w:val="5"/>
        <w:spacing w:before="0" w:beforeAutospacing="0" w:after="0" w:afterAutospacing="0" w:line="384" w:lineRule="atLeast"/>
        <w:ind w:firstLine="560"/>
        <w:rPr>
          <w:snapToGrid w:val="0"/>
          <w:sz w:val="28"/>
          <w:szCs w:val="28"/>
        </w:rPr>
      </w:pPr>
      <w:r>
        <w:rPr>
          <w:rFonts w:hint="eastAsia"/>
          <w:snapToGrid w:val="0"/>
          <w:sz w:val="28"/>
          <w:szCs w:val="28"/>
        </w:rPr>
        <w:t>（七）项目支出：填列单位为完成特定的行政工作任务或事业发展目标，在基本支出之外发生的各项支出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MjFiMjkzYjJiNzIyZWRkNWFjMzdlYTMyY2ZmOTkifQ=="/>
  </w:docVars>
  <w:rsids>
    <w:rsidRoot w:val="008423F5"/>
    <w:rsid w:val="001041EE"/>
    <w:rsid w:val="0013512C"/>
    <w:rsid w:val="001470C3"/>
    <w:rsid w:val="0015089B"/>
    <w:rsid w:val="00152908"/>
    <w:rsid w:val="001C673D"/>
    <w:rsid w:val="001E6049"/>
    <w:rsid w:val="001E68F2"/>
    <w:rsid w:val="00256E06"/>
    <w:rsid w:val="00296F4F"/>
    <w:rsid w:val="002B1023"/>
    <w:rsid w:val="002C0E9E"/>
    <w:rsid w:val="002C72D5"/>
    <w:rsid w:val="002D76E4"/>
    <w:rsid w:val="003277A3"/>
    <w:rsid w:val="00352CAD"/>
    <w:rsid w:val="00372DF7"/>
    <w:rsid w:val="00390D5C"/>
    <w:rsid w:val="003F0B48"/>
    <w:rsid w:val="003F3B34"/>
    <w:rsid w:val="00437185"/>
    <w:rsid w:val="00463445"/>
    <w:rsid w:val="00471A6A"/>
    <w:rsid w:val="00524F0C"/>
    <w:rsid w:val="005517DB"/>
    <w:rsid w:val="0058572E"/>
    <w:rsid w:val="005B3169"/>
    <w:rsid w:val="0060361A"/>
    <w:rsid w:val="00616B9A"/>
    <w:rsid w:val="006545E0"/>
    <w:rsid w:val="00672A2F"/>
    <w:rsid w:val="00674EC2"/>
    <w:rsid w:val="006B564B"/>
    <w:rsid w:val="006E2A69"/>
    <w:rsid w:val="006E71D0"/>
    <w:rsid w:val="00734FBC"/>
    <w:rsid w:val="00744FDC"/>
    <w:rsid w:val="00772812"/>
    <w:rsid w:val="00791B38"/>
    <w:rsid w:val="008026BF"/>
    <w:rsid w:val="0082704B"/>
    <w:rsid w:val="008423F5"/>
    <w:rsid w:val="00842CBB"/>
    <w:rsid w:val="008711E4"/>
    <w:rsid w:val="008D6CED"/>
    <w:rsid w:val="008F0379"/>
    <w:rsid w:val="00923A35"/>
    <w:rsid w:val="00933524"/>
    <w:rsid w:val="00945D0B"/>
    <w:rsid w:val="009463A6"/>
    <w:rsid w:val="00967C3F"/>
    <w:rsid w:val="00985214"/>
    <w:rsid w:val="009B7070"/>
    <w:rsid w:val="009B74FB"/>
    <w:rsid w:val="00A372C2"/>
    <w:rsid w:val="00A527B9"/>
    <w:rsid w:val="00A609A3"/>
    <w:rsid w:val="00AA21A2"/>
    <w:rsid w:val="00B005DA"/>
    <w:rsid w:val="00B17297"/>
    <w:rsid w:val="00B408DE"/>
    <w:rsid w:val="00B40ED6"/>
    <w:rsid w:val="00B56CA4"/>
    <w:rsid w:val="00B64CA4"/>
    <w:rsid w:val="00BC220E"/>
    <w:rsid w:val="00C02BAD"/>
    <w:rsid w:val="00C222CB"/>
    <w:rsid w:val="00C82568"/>
    <w:rsid w:val="00CA2480"/>
    <w:rsid w:val="00CB3C06"/>
    <w:rsid w:val="00CB45AA"/>
    <w:rsid w:val="00D03A80"/>
    <w:rsid w:val="00D563E6"/>
    <w:rsid w:val="00D6325B"/>
    <w:rsid w:val="00D77153"/>
    <w:rsid w:val="00D9008B"/>
    <w:rsid w:val="00D91163"/>
    <w:rsid w:val="00D96FB4"/>
    <w:rsid w:val="00DB3197"/>
    <w:rsid w:val="00DB7E7C"/>
    <w:rsid w:val="00DC5EA2"/>
    <w:rsid w:val="00E00379"/>
    <w:rsid w:val="00E1101B"/>
    <w:rsid w:val="00E14069"/>
    <w:rsid w:val="00E61A69"/>
    <w:rsid w:val="00E71A30"/>
    <w:rsid w:val="00F00F83"/>
    <w:rsid w:val="00F46674"/>
    <w:rsid w:val="00F7078F"/>
    <w:rsid w:val="00FA2AA2"/>
    <w:rsid w:val="064A3FAD"/>
    <w:rsid w:val="0B6A15E4"/>
    <w:rsid w:val="0D6054DA"/>
    <w:rsid w:val="18093CE1"/>
    <w:rsid w:val="1AF90D88"/>
    <w:rsid w:val="1F545778"/>
    <w:rsid w:val="3102072B"/>
    <w:rsid w:val="46EA0B27"/>
    <w:rsid w:val="4A9448CC"/>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rFonts w:asciiTheme="minorHAnsi" w:hAnsiTheme="minorHAnsi" w:eastAsiaTheme="minorEastAsia" w:cstheme="minorBidi"/>
      <w:kern w:val="2"/>
      <w:sz w:val="18"/>
      <w:szCs w:val="18"/>
    </w:rPr>
  </w:style>
  <w:style w:type="character" w:customStyle="1" w:styleId="11">
    <w:name w:val="页脚 Char"/>
    <w:basedOn w:val="7"/>
    <w:link w:val="3"/>
    <w:uiPriority w:val="99"/>
    <w:rPr>
      <w:rFonts w:asciiTheme="minorHAnsi" w:hAnsiTheme="minorHAnsi" w:eastAsiaTheme="minorEastAsia" w:cstheme="minorBidi"/>
      <w:kern w:val="2"/>
      <w:sz w:val="18"/>
      <w:szCs w:val="18"/>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4476</Words>
  <Characters>4878</Characters>
  <Lines>35</Lines>
  <Paragraphs>9</Paragraphs>
  <TotalTime>409</TotalTime>
  <ScaleCrop>false</ScaleCrop>
  <LinksUpToDate>false</LinksUpToDate>
  <CharactersWithSpaces>4914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2015-11-03T02:02:00Z</dcterms:created>
  <dc:creator>yuanxiaowei</dc:creator>
  <cp:lastModifiedBy>雪儿~影</cp:lastModifiedBy>
  <cp:lastPrinted>2018-10-30T03:50:00Z</cp:lastPrinted>
  <dcterms:modified xsi:type="dcterms:W3CDTF">2024-06-04T03:31:38Z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0BDC831C4F97417493F8C0C0F7015D26_13</vt:lpwstr>
  </property>
</Properties>
</file>