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河北徐水经济开发区管理委员会本级</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根据《河北徐水经济开发区管理委员会职能配置、内设机构和人员编制规定》，河北徐水经济开发区管理委员会的主要职责是：</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根据保定市徐水区机构编制委员会文件《关于印发中共河北徐水经济开发区工作委员会河北徐水经济开发区管理委员会主要职责内设机构和人员控制数规定的通知》（徐机编</w:t>
      </w:r>
      <w:r>
        <w:rPr>
          <w:rFonts w:ascii="仿宋" w:hAnsi="仿宋" w:eastAsia="仿宋"/>
          <w:sz w:val="32"/>
          <w:szCs w:val="32"/>
        </w:rPr>
        <w:t>[2017]1号），现将我单位概况说明如下：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中共河北徐水经济开发区工作委员会主要职责是：贯彻落实党的路线、方针、政策和上级党委的决议、指示；研究辖区内重大经济社会发展问题；按照授权和干部管理权限负责辖区内干部管理；负责辖区内党的建设和其他党务工作；负责宣传和精神文明建设工作；组织协调辖区内社会管理综合治理和维护稳定工作；负责辖区内党的纪律检查工作；负责辖区工会、共青团、妇联等群团工作；完成中共徐水区委交办的其他任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河北徐水经济开发区管理委员会主要职责是：负责辖区的总体规划和经济、社会发展规划，经批准后组织实施；负责辖区区域性发展规划、国土利用规划的编制和组织实施；负责招商引资、进出口贸易和国内外经济技术合作工作；负责辖区行政审批工作；负责辖区企业管理和服务工作；负责辖区基础设施和公用设施的建设和管理；负责辖区内城市管理综合执法工作；负责辖区财政管理，实施辖区内财政预算、决算、国有资产管理和财政监督工作；负责辖区内环境保护和安全生产监督管理工作；负责辖区内食品药品安全监督管理工作；负责辖区人力资源和社会保障工作；负责协调辖区内上级有关单位派驻机构工作；负责徐水区政府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河北徐水经济开发区管理委员会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副处级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按照预算管理有关规定，目前我单位预算的编制实行综合预算制度，即全部收入和支出都反映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500" w:lineRule="exact"/>
        <w:ind w:firstLine="640" w:firstLineChars="200"/>
        <w:rPr>
          <w:rFonts w:ascii="仿宋" w:hAnsi="仿宋" w:eastAsia="仿宋"/>
          <w:sz w:val="32"/>
          <w:szCs w:val="32"/>
        </w:rPr>
      </w:pPr>
      <w:r>
        <w:rPr>
          <w:rFonts w:ascii="仿宋" w:hAnsi="仿宋" w:eastAsia="仿宋"/>
          <w:sz w:val="32"/>
          <w:szCs w:val="32"/>
        </w:rPr>
        <w:t>2022年预算收入为25685.57万元,其中：一般公共预算收入984.36万元，基金预算收入24701.17万元，财政专户收入</w:t>
      </w:r>
      <w:r>
        <w:rPr>
          <w:rFonts w:hint="eastAsia" w:ascii="仿宋" w:hAnsi="仿宋" w:eastAsia="仿宋"/>
          <w:sz w:val="32"/>
          <w:szCs w:val="32"/>
        </w:rPr>
        <w:t>0</w:t>
      </w:r>
      <w:r>
        <w:rPr>
          <w:rFonts w:ascii="仿宋" w:hAnsi="仿宋" w:eastAsia="仿宋"/>
          <w:sz w:val="32"/>
          <w:szCs w:val="32"/>
        </w:rPr>
        <w:t>万元，其他来源收</w:t>
      </w:r>
      <w:r>
        <w:rPr>
          <w:rFonts w:hint="eastAsia" w:ascii="仿宋" w:hAnsi="仿宋" w:eastAsia="仿宋"/>
          <w:sz w:val="32"/>
          <w:szCs w:val="32"/>
        </w:rPr>
        <w:t>入</w:t>
      </w:r>
      <w:r>
        <w:rPr>
          <w:rFonts w:ascii="仿宋" w:hAnsi="仿宋" w:eastAsia="仿宋"/>
          <w:sz w:val="32"/>
          <w:szCs w:val="32"/>
        </w:rPr>
        <w:t>0.04万元。</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500" w:lineRule="exact"/>
        <w:ind w:firstLine="640" w:firstLineChars="200"/>
        <w:rPr>
          <w:rFonts w:ascii="仿宋" w:hAnsi="仿宋" w:eastAsia="仿宋"/>
          <w:sz w:val="32"/>
          <w:szCs w:val="32"/>
        </w:rPr>
      </w:pPr>
      <w:r>
        <w:rPr>
          <w:rFonts w:ascii="仿宋" w:hAnsi="仿宋" w:eastAsia="仿宋"/>
          <w:sz w:val="32"/>
          <w:szCs w:val="32"/>
        </w:rPr>
        <w:t>2022年单位支出预算：25685.57万元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476.4</w:t>
      </w:r>
      <w:r>
        <w:rPr>
          <w:rFonts w:hint="eastAsia" w:ascii="仿宋" w:hAnsi="仿宋" w:eastAsia="仿宋"/>
          <w:sz w:val="32"/>
          <w:szCs w:val="32"/>
        </w:rPr>
        <w:t>万元</w:t>
      </w:r>
    </w:p>
    <w:p>
      <w:pPr>
        <w:spacing w:line="500" w:lineRule="exact"/>
        <w:ind w:firstLine="640" w:firstLineChars="200"/>
        <w:rPr>
          <w:rFonts w:ascii="仿宋" w:hAnsi="仿宋" w:eastAsia="仿宋"/>
          <w:sz w:val="32"/>
          <w:szCs w:val="32"/>
        </w:rPr>
      </w:pPr>
      <w:r>
        <w:rPr>
          <w:rFonts w:ascii="仿宋" w:hAnsi="仿宋" w:eastAsia="仿宋"/>
          <w:sz w:val="32"/>
          <w:szCs w:val="32"/>
        </w:rPr>
        <w:t xml:space="preserve">    其中：人员经费375.25万元</w:t>
      </w:r>
    </w:p>
    <w:p>
      <w:pPr>
        <w:spacing w:line="500" w:lineRule="exact"/>
        <w:ind w:firstLine="640" w:firstLineChars="200"/>
        <w:rPr>
          <w:rFonts w:ascii="仿宋" w:hAnsi="仿宋" w:eastAsia="仿宋"/>
          <w:sz w:val="32"/>
          <w:szCs w:val="32"/>
        </w:rPr>
      </w:pPr>
      <w:r>
        <w:rPr>
          <w:rFonts w:ascii="仿宋" w:hAnsi="仿宋" w:eastAsia="仿宋"/>
          <w:sz w:val="32"/>
          <w:szCs w:val="32"/>
        </w:rPr>
        <w:t xml:space="preserve">          日常公用经费101.15万元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25209.17万元</w:t>
      </w:r>
    </w:p>
    <w:p>
      <w:pPr>
        <w:spacing w:line="500" w:lineRule="exact"/>
        <w:ind w:firstLine="640" w:firstLineChars="200"/>
        <w:rPr>
          <w:rFonts w:ascii="仿宋" w:hAnsi="仿宋" w:eastAsia="仿宋"/>
          <w:sz w:val="32"/>
          <w:szCs w:val="32"/>
        </w:rPr>
      </w:pPr>
      <w:r>
        <w:rPr>
          <w:rFonts w:ascii="仿宋" w:hAnsi="仿宋" w:eastAsia="仿宋"/>
          <w:sz w:val="32"/>
          <w:szCs w:val="32"/>
        </w:rPr>
        <w:t xml:space="preserve">    其中：本级支出25209.17万元</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25685.57</w:t>
      </w:r>
      <w:r>
        <w:rPr>
          <w:rFonts w:hint="eastAsia" w:ascii="仿宋" w:hAnsi="仿宋" w:eastAsia="仿宋"/>
          <w:sz w:val="32"/>
          <w:szCs w:val="32"/>
        </w:rPr>
        <w:t>万元，较上年</w:t>
      </w:r>
      <w:r>
        <w:rPr>
          <w:rFonts w:ascii="仿宋" w:hAnsi="仿宋" w:eastAsia="仿宋"/>
          <w:sz w:val="32"/>
          <w:szCs w:val="32"/>
        </w:rPr>
        <w:t>减少</w:t>
      </w:r>
      <w:r>
        <w:rPr>
          <w:rFonts w:hint="eastAsia" w:ascii="仿宋" w:hAnsi="仿宋" w:eastAsia="仿宋"/>
          <w:sz w:val="32"/>
          <w:szCs w:val="32"/>
        </w:rPr>
        <w:t>3807</w:t>
      </w:r>
      <w:r>
        <w:rPr>
          <w:rFonts w:ascii="仿宋" w:hAnsi="仿宋" w:eastAsia="仿宋"/>
          <w:sz w:val="32"/>
          <w:szCs w:val="32"/>
        </w:rPr>
        <w:t>万元。其中:基本支出增加</w:t>
      </w:r>
      <w:r>
        <w:rPr>
          <w:rFonts w:hint="eastAsia" w:ascii="仿宋" w:hAnsi="仿宋" w:eastAsia="仿宋"/>
          <w:sz w:val="32"/>
          <w:szCs w:val="32"/>
        </w:rPr>
        <w:t>188.92</w:t>
      </w:r>
      <w:r>
        <w:rPr>
          <w:rFonts w:ascii="仿宋" w:hAnsi="仿宋" w:eastAsia="仿宋"/>
          <w:sz w:val="32"/>
          <w:szCs w:val="32"/>
        </w:rPr>
        <w:t>万元，主要原因是</w:t>
      </w:r>
      <w:r>
        <w:rPr>
          <w:rFonts w:hint="eastAsia" w:ascii="仿宋" w:hAnsi="仿宋" w:eastAsia="仿宋"/>
          <w:sz w:val="32"/>
          <w:szCs w:val="32"/>
        </w:rPr>
        <w:t>本年度人员调入增加</w:t>
      </w:r>
      <w:r>
        <w:rPr>
          <w:rFonts w:ascii="仿宋" w:hAnsi="仿宋" w:eastAsia="仿宋"/>
          <w:sz w:val="32"/>
          <w:szCs w:val="32"/>
        </w:rPr>
        <w:t>；项目支出减少</w:t>
      </w:r>
      <w:r>
        <w:rPr>
          <w:rFonts w:hint="eastAsia" w:ascii="仿宋" w:hAnsi="仿宋" w:eastAsia="仿宋"/>
          <w:sz w:val="32"/>
          <w:szCs w:val="32"/>
        </w:rPr>
        <w:t>3995.92</w:t>
      </w:r>
      <w:r>
        <w:rPr>
          <w:rFonts w:ascii="仿宋" w:hAnsi="仿宋" w:eastAsia="仿宋"/>
          <w:sz w:val="32"/>
          <w:szCs w:val="32"/>
        </w:rPr>
        <w:t>万元，主要原因是</w:t>
      </w:r>
      <w:r>
        <w:rPr>
          <w:rFonts w:hint="eastAsia" w:ascii="仿宋" w:hAnsi="仿宋" w:eastAsia="仿宋"/>
          <w:sz w:val="32"/>
          <w:szCs w:val="32"/>
        </w:rPr>
        <w:t>本年度预算项目减少，上解</w:t>
      </w:r>
      <w:r>
        <w:rPr>
          <w:rFonts w:ascii="仿宋" w:hAnsi="仿宋" w:eastAsia="仿宋"/>
          <w:sz w:val="32"/>
          <w:szCs w:val="32"/>
        </w:rPr>
        <w:t>棚改贷款回购资金</w:t>
      </w:r>
      <w:r>
        <w:rPr>
          <w:rFonts w:hint="eastAsia" w:ascii="仿宋" w:hAnsi="仿宋" w:eastAsia="仿宋"/>
          <w:sz w:val="32"/>
          <w:szCs w:val="32"/>
        </w:rPr>
        <w:t>比上年减少445.72万元，偿还政府隐性债务比去年减少3812.69万元</w:t>
      </w:r>
      <w:r>
        <w:rPr>
          <w:rFonts w:ascii="仿宋" w:hAnsi="仿宋" w:eastAsia="仿宋"/>
          <w:sz w:val="32"/>
          <w:szCs w:val="32"/>
        </w:rPr>
        <w:t>。</w:t>
      </w:r>
    </w:p>
    <w:p>
      <w:pPr>
        <w:spacing w:line="500" w:lineRule="exact"/>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500" w:lineRule="exact"/>
        <w:ind w:firstLine="640" w:firstLineChars="200"/>
        <w:rPr>
          <w:rFonts w:ascii="仿宋" w:hAnsi="仿宋" w:eastAsia="仿宋"/>
          <w:sz w:val="32"/>
          <w:szCs w:val="32"/>
        </w:rPr>
      </w:pPr>
      <w:r>
        <w:rPr>
          <w:rFonts w:ascii="仿宋" w:hAnsi="仿宋" w:eastAsia="仿宋"/>
          <w:sz w:val="32"/>
          <w:szCs w:val="32"/>
        </w:rPr>
        <w:t>2022年我单位机关运行经费安排</w:t>
      </w:r>
      <w:r>
        <w:rPr>
          <w:rFonts w:hint="eastAsia" w:ascii="仿宋" w:hAnsi="仿宋" w:eastAsia="仿宋"/>
          <w:sz w:val="32"/>
          <w:szCs w:val="32"/>
        </w:rPr>
        <w:t>101.15</w:t>
      </w:r>
      <w:r>
        <w:rPr>
          <w:rFonts w:ascii="仿宋" w:hAnsi="仿宋" w:eastAsia="仿宋"/>
          <w:sz w:val="32"/>
          <w:szCs w:val="32"/>
        </w:rPr>
        <w:t>万元，其中办公费</w:t>
      </w:r>
      <w:r>
        <w:rPr>
          <w:rFonts w:hint="eastAsia" w:ascii="仿宋" w:hAnsi="仿宋" w:eastAsia="仿宋"/>
          <w:sz w:val="32"/>
          <w:szCs w:val="32"/>
        </w:rPr>
        <w:t>56.52</w:t>
      </w:r>
      <w:r>
        <w:rPr>
          <w:rFonts w:ascii="仿宋" w:hAnsi="仿宋" w:eastAsia="仿宋"/>
          <w:sz w:val="32"/>
          <w:szCs w:val="32"/>
        </w:rPr>
        <w:t>万元，邮电费</w:t>
      </w:r>
      <w:r>
        <w:rPr>
          <w:rFonts w:hint="eastAsia" w:ascii="仿宋" w:hAnsi="仿宋" w:eastAsia="仿宋"/>
          <w:sz w:val="32"/>
          <w:szCs w:val="32"/>
        </w:rPr>
        <w:t>13.82</w:t>
      </w:r>
      <w:r>
        <w:rPr>
          <w:rFonts w:ascii="仿宋" w:hAnsi="仿宋" w:eastAsia="仿宋"/>
          <w:sz w:val="32"/>
          <w:szCs w:val="32"/>
        </w:rPr>
        <w:t>万元，</w:t>
      </w:r>
      <w:r>
        <w:rPr>
          <w:rFonts w:hint="eastAsia" w:ascii="仿宋" w:hAnsi="仿宋" w:eastAsia="仿宋"/>
          <w:sz w:val="32"/>
          <w:szCs w:val="32"/>
        </w:rPr>
        <w:t>会议费、培训费1.36万元，公务接待费3.78万元，</w:t>
      </w:r>
      <w:r>
        <w:rPr>
          <w:rFonts w:ascii="仿宋" w:hAnsi="仿宋" w:eastAsia="仿宋"/>
          <w:sz w:val="32"/>
          <w:szCs w:val="32"/>
        </w:rPr>
        <w:t>工会经费、福利费</w:t>
      </w:r>
      <w:r>
        <w:rPr>
          <w:rFonts w:hint="eastAsia" w:ascii="仿宋" w:hAnsi="仿宋" w:eastAsia="仿宋"/>
          <w:sz w:val="32"/>
          <w:szCs w:val="32"/>
        </w:rPr>
        <w:t>5.39</w:t>
      </w:r>
      <w:r>
        <w:rPr>
          <w:rFonts w:ascii="仿宋" w:hAnsi="仿宋" w:eastAsia="仿宋"/>
          <w:sz w:val="32"/>
          <w:szCs w:val="32"/>
        </w:rPr>
        <w:t>万元，公务用车运行维护费</w:t>
      </w:r>
      <w:r>
        <w:rPr>
          <w:rFonts w:hint="eastAsia" w:ascii="仿宋" w:hAnsi="仿宋" w:eastAsia="仿宋"/>
          <w:sz w:val="32"/>
          <w:szCs w:val="32"/>
        </w:rPr>
        <w:t>4.86</w:t>
      </w:r>
      <w:r>
        <w:rPr>
          <w:rFonts w:ascii="仿宋" w:hAnsi="仿宋" w:eastAsia="仿宋"/>
          <w:sz w:val="32"/>
          <w:szCs w:val="32"/>
        </w:rPr>
        <w:t>万元</w:t>
      </w:r>
      <w:r>
        <w:rPr>
          <w:rFonts w:hint="eastAsia" w:ascii="仿宋" w:hAnsi="仿宋" w:eastAsia="仿宋"/>
          <w:sz w:val="32"/>
          <w:szCs w:val="32"/>
        </w:rPr>
        <w:t>，其他交通费用15.42万元。</w:t>
      </w:r>
    </w:p>
    <w:p>
      <w:pPr>
        <w:spacing w:line="500" w:lineRule="exact"/>
        <w:ind w:firstLine="643" w:firstLineChars="200"/>
        <w:rPr>
          <w:rFonts w:ascii="仿宋" w:hAnsi="仿宋" w:eastAsia="仿宋"/>
          <w:b/>
          <w:sz w:val="32"/>
          <w:szCs w:val="32"/>
        </w:rPr>
      </w:pPr>
      <w:bookmarkStart w:id="18" w:name="_GoBack"/>
      <w:bookmarkEnd w:id="18"/>
    </w:p>
    <w:p>
      <w:pPr>
        <w:jc w:val="center"/>
        <w:outlineLvl w:val="0"/>
        <w:rPr>
          <w:rFonts w:hint="default" w:ascii="方正小标宋_GBK" w:eastAsia="方正小标宋_GBK"/>
          <w:sz w:val="44"/>
          <w:lang w:val="en-US" w:eastAsia="zh-CN"/>
        </w:rPr>
      </w:pPr>
      <w:r>
        <w:rPr>
          <w:rFonts w:hint="eastAsia" w:ascii="方正小标宋_GBK" w:eastAsia="方正小标宋_GBK"/>
          <w:sz w:val="44"/>
        </w:rPr>
        <w:t>第四部分：财政拨款“三公”经费预算情况及增减变化原因</w:t>
      </w:r>
      <w:r>
        <w:rPr>
          <w:rFonts w:hint="eastAsia" w:ascii="方正小标宋_GBK" w:eastAsia="方正小标宋_GBK"/>
          <w:sz w:val="44"/>
          <w:lang w:val="en-US" w:eastAsia="zh-CN"/>
        </w:rPr>
        <w:t>详见下表</w:t>
      </w:r>
    </w:p>
    <w:tbl>
      <w:tblPr>
        <w:tblStyle w:val="8"/>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8"/>
              <w:tblW w:w="0" w:type="auto"/>
              <w:jc w:val="center"/>
              <w:tblLayout w:type="autofit"/>
              <w:tblCellMar>
                <w:top w:w="0" w:type="dxa"/>
                <w:left w:w="108" w:type="dxa"/>
                <w:bottom w:w="0" w:type="dxa"/>
                <w:right w:w="108" w:type="dxa"/>
              </w:tblCellMar>
            </w:tblPr>
            <w:tblGrid>
              <w:gridCol w:w="2163"/>
              <w:gridCol w:w="1276"/>
              <w:gridCol w:w="1418"/>
              <w:gridCol w:w="936"/>
              <w:gridCol w:w="2397"/>
            </w:tblGrid>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9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9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61.8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4.86</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-56.94</w:t>
                  </w:r>
                </w:p>
              </w:tc>
              <w:tc>
                <w:tcPr>
                  <w:tcW w:w="23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特警、综合执法车辆不再列入公车运维费</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3.78</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-4.22</w:t>
                  </w:r>
                </w:p>
              </w:tc>
              <w:tc>
                <w:tcPr>
                  <w:tcW w:w="23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按上级政策，公务接待预算标准降低，落实过紧日子要求</w:t>
                  </w:r>
                </w:p>
              </w:tc>
            </w:tr>
            <w:tr>
              <w:tblPrEx>
                <w:tblCellMar>
                  <w:top w:w="0" w:type="dxa"/>
                  <w:left w:w="108" w:type="dxa"/>
                  <w:bottom w:w="0" w:type="dxa"/>
                  <w:right w:w="108" w:type="dxa"/>
                </w:tblCellMar>
              </w:tblPrEx>
              <w:trPr>
                <w:trHeight w:val="669"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69.8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8.64</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-61.16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主要原因是口径变化，特警和执法车辆本年度不再列入公车运维费；另外积极响应上级政策落实过紧日子要求。</w:t>
                  </w: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立足“思想高站位、规划高起点、建设高标准、发展可持续”的原则，结合徐水经济开发区现状和发展要求，依托徐水独有的区位、交通等优势，主动承接京、津工业区的辐射，大力引进多元化投资，围绕汽车及零部件产业、新型储能设备产业、机电设备制造产业、新材料、新能源及高端制造业产业和现代都市产业五大产业，做大做强开发区产业集群，实现产业与城市相融合、共发展，把开发区建成“环境优美、功能完善、生活富足、安居乐业”的现代化新社区。</w:t>
      </w:r>
    </w:p>
    <w:p>
      <w:pPr>
        <w:spacing w:line="500" w:lineRule="exact"/>
        <w:ind w:firstLine="640" w:firstLineChars="200"/>
        <w:rPr>
          <w:rFonts w:ascii="仿宋" w:hAnsi="仿宋" w:eastAsia="仿宋"/>
          <w:sz w:val="32"/>
          <w:szCs w:val="32"/>
        </w:rPr>
      </w:pPr>
      <w:r>
        <w:rPr>
          <w:rFonts w:ascii="仿宋" w:hAnsi="仿宋" w:eastAsia="仿宋"/>
          <w:sz w:val="32"/>
          <w:szCs w:val="32"/>
        </w:rPr>
        <w:t>2022年河北徐水经济开发区管委会将进一步围绕园区中心工作和区政府重要部署，进行园区项目建设和经济发展工作。进一步创新管理体制，壮大主导产业，提升服务功能，争创全国知名品牌示范区、新型工业化和战略新兴产业示范基地，努力将开发区建设成为国际合作之城、开放繁荣之城和低碳宜居之城。</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二、分项绩效目标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（一）维护园区治安和谐稳定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绩效目标：严厉打击各类违法犯罪，及时处置各类突发事件，巡逻防控交通管理，给开发区创造一个安全稳定的环境。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绩效指标：控制案发，增强出勤率，每日不间断巡逻防控，确保园区所有范围的治安整治与交通整治平稳运行。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（二）服务群众生活，促进社区发展</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绩效目标：着力加强园区失地农民社区居委会组织建设、队伍建设、制度建设、设施建设等，提高失地居民丧葬文明素质和社会文明程度，维护失地农民的根本利益，保障失地农民的基本生活，解除后顾之忧。</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绩效指标：失地居民对釜阳花园小区的建设感到满意；文明祭祀得到宣传，土地利用更加规范整洁；确保符合政策的</w:t>
      </w:r>
      <w:r>
        <w:rPr>
          <w:rFonts w:ascii="仿宋" w:hAnsi="仿宋" w:eastAsia="仿宋"/>
          <w:sz w:val="32"/>
          <w:szCs w:val="32"/>
        </w:rPr>
        <w:t>60岁以上的失地农民养老补助和完全失地农民口粮补贴100%发放到位。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（三）提高政府公信力及形象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绩效目标：通过及时上解</w:t>
      </w:r>
      <w:r>
        <w:rPr>
          <w:rFonts w:ascii="仿宋" w:hAnsi="仿宋" w:eastAsia="仿宋"/>
          <w:sz w:val="32"/>
          <w:szCs w:val="32"/>
        </w:rPr>
        <w:t>2022年园区棚改贷回购资本金和政府隐形债务的化解，提高政府信誉，树立政府的权威与良好形象，推进城市建设步伐，改善居民居住生活条件，破解城市建设资金不足的瓶颈。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绩效指标：按照相关协议政策要求，确保</w:t>
      </w:r>
      <w:r>
        <w:rPr>
          <w:rFonts w:ascii="仿宋" w:hAnsi="仿宋" w:eastAsia="仿宋"/>
          <w:sz w:val="32"/>
          <w:szCs w:val="32"/>
        </w:rPr>
        <w:t>2022年棚改贷款回购资本金和政府隐性债务，按时足额偿还，提高政府公信力，加大资金使用效益最大化，促进地方经济增长情况。</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（四）加强纪检监察，强化队伍建设</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绩效目标：确保徐水经济开发区纪检监察工作的顺利进行，提升开发区整体形象。</w:t>
      </w:r>
      <w:r>
        <w:rPr>
          <w:rFonts w:ascii="仿宋" w:hAnsi="仿宋" w:eastAsia="仿宋"/>
          <w:sz w:val="32"/>
          <w:szCs w:val="32"/>
        </w:rPr>
        <w:t xml:space="preserve">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绩效指标：按照上级纪检监察机关的要求，及时报告开发区管委会纪检监察工作情况，并有针对性地开展专项治理工作。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（五）防治环境污染，保持园区社会稳定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w:t>
      </w:r>
      <w:r>
        <w:rPr>
          <w:rFonts w:ascii="仿宋" w:hAnsi="仿宋" w:eastAsia="仿宋"/>
          <w:sz w:val="32"/>
          <w:szCs w:val="32"/>
        </w:rPr>
        <w:t>1.切实做好大气污染防治工作，加强生态环境保护，有效防治大气污染，切实保障空气环境质量。2.保持园区内社会稳定，积极协调处理各种矛盾信访隐患。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w:t>
      </w:r>
      <w:r>
        <w:rPr>
          <w:rFonts w:ascii="仿宋" w:hAnsi="仿宋" w:eastAsia="仿宋"/>
          <w:sz w:val="32"/>
          <w:szCs w:val="32"/>
        </w:rPr>
        <w:t>1.根据《中华人民共和国大气污染防治法》以及上级政府关于农作物秸秆以及垃圾禁烧工作的总体安排部署，按照“属地管理，源头控制”的原则，特别在夏收、秋收两季对园区内各地块划定区域，明确责任，对京昆高速、荣乌高速、园区内道路两侧等重点路段进行全天</w:t>
      </w:r>
      <w:r>
        <w:rPr>
          <w:rFonts w:hint="eastAsia" w:ascii="仿宋" w:hAnsi="仿宋" w:eastAsia="仿宋"/>
          <w:sz w:val="32"/>
          <w:szCs w:val="32"/>
          <w:lang w:val="en-US" w:eastAsia="zh-CN"/>
        </w:rPr>
        <w:t>候</w:t>
      </w:r>
      <w:r>
        <w:rPr>
          <w:rFonts w:ascii="仿宋" w:hAnsi="仿宋" w:eastAsia="仿宋"/>
          <w:sz w:val="32"/>
          <w:szCs w:val="32"/>
        </w:rPr>
        <w:t>看护，对道路两侧堆放的秸秆以及垃圾进行及时清运。2.对园区内临时发生的上访尤其是农民工欠薪等特殊案件进行及时处置，以维护全区稳定大局。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（六）综合治理园区容貌，规范环境秩序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绩效目标：以严厉打击摊点占道、黑出租、违法占地、施工外部环境等为突破点，强化违法经营综合整治力度。取缔店外经营、拆除违法违章建筑，规范建筑工地环境整治。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绩效指标：开发区综合执法中队通过日夜不断巡逻，加大对园区综合整治力度，对园区占道经营、非法广告、渣土运输车辆等等严厉打击，建章立制，规范园区环境秩序，改善园区面貌，提升园区形象。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（七）促进区域经济发展，创造经济效益</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绩效目标：优化建设环境，健全工作机制，加大园区招商力度，集中要素资源，调动各方面积极性，全力推进项目落地建设。</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全面贯彻落实科学发展观，坚持把项目建设作为推动又好又快发展的主要抓手，优化建设环境，设立招商中心，切实加强园区招商力度，争取更多新型战略展企业落户园区，为园区创造更多的经济效益。</w:t>
      </w:r>
    </w:p>
    <w:p>
      <w:pPr>
        <w:spacing w:before="120" w:beforeLines="50" w:after="120" w:afterLines="50" w:line="500" w:lineRule="exact"/>
        <w:ind w:firstLine="640" w:firstLineChars="200"/>
        <w:jc w:val="left"/>
        <w:outlineLvl w:val="1"/>
        <w:rPr>
          <w:rFonts w:ascii="仿宋" w:hAnsi="仿宋" w:eastAsia="仿宋"/>
          <w:sz w:val="32"/>
          <w:szCs w:val="32"/>
        </w:rPr>
      </w:pPr>
      <w:bookmarkStart w:id="0" w:name="_Toc67038680"/>
      <w:r>
        <w:rPr>
          <w:rFonts w:ascii="仿宋" w:hAnsi="仿宋" w:eastAsia="仿宋"/>
          <w:sz w:val="32"/>
          <w:szCs w:val="32"/>
        </w:rPr>
        <w:t>三、工作保障措施</w:t>
      </w:r>
      <w:bookmarkEnd w:id="0"/>
    </w:p>
    <w:p>
      <w:pPr>
        <w:spacing w:line="500" w:lineRule="exact"/>
        <w:ind w:firstLine="640" w:firstLineChars="200"/>
        <w:rPr>
          <w:rFonts w:ascii="仿宋" w:hAnsi="仿宋" w:eastAsia="仿宋"/>
          <w:sz w:val="32"/>
          <w:szCs w:val="32"/>
        </w:rPr>
      </w:pPr>
      <w:r>
        <w:rPr>
          <w:rFonts w:hint="eastAsia" w:ascii="仿宋" w:hAnsi="仿宋" w:eastAsia="仿宋"/>
          <w:sz w:val="32"/>
          <w:szCs w:val="32"/>
        </w:rPr>
        <w:t>1.完善制度建设。按照中央和我省有关意见精神，建立健全单位预算绩效管理体系，提高单位预算编制质量，科学设定整体绩效目标和分类目标，对预算绩效目标实现程度和执行进度双“监控”，年终对执行情况开展绩效评价，将评价结果纳入各单位和领导年度考核内容，通过建立全方位、全过程、全覆盖的预算绩效管理，努力实现预算和绩效管理一体化。通过制</w:t>
      </w:r>
      <w:r>
        <w:rPr>
          <w:rFonts w:hint="eastAsia" w:ascii="仿宋" w:hAnsi="仿宋" w:eastAsia="仿宋"/>
          <w:sz w:val="32"/>
          <w:szCs w:val="32"/>
          <w:lang w:val="en-US" w:eastAsia="zh-CN"/>
        </w:rPr>
        <w:t>订</w:t>
      </w:r>
      <w:r>
        <w:rPr>
          <w:rFonts w:hint="eastAsia" w:ascii="仿宋" w:hAnsi="仿宋" w:eastAsia="仿宋"/>
          <w:sz w:val="32"/>
          <w:szCs w:val="32"/>
        </w:rPr>
        <w:t>完善预算绩效管理制度、资金管理办法、工作保障制度等，为全年预算绩效目标的实现奠定制度基础。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加强支出管理。按照省财政厅预算管理相关规定和专项资金管理办法，一是编细编实单位年度经费预算。二是加大对预算经费支出进度的调控管理，对重点经费使用实行全程监控，按预算计划确定支出进度，确保6月底和10月底完成支出进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加强绩效运行监控。按要求对纳入绩效评价的专项项目资金，开展预算绩效运行监控工作，同时要加强项目经费支出管理，严格落实中央八项规定实施细则和我省实施办法，严格执行财经纪律和经费管理办法，以绩效为导向，合理安排专项资金，对评价中发现的问题及时整改，调整优化支出结构，确保完成项目设定的产出指标和绩效指标，提高财政资金使用效益。</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4.做好绩效自评。一是加强绩效评价工作的组织领导。二是健全绩效管理各项制度。三是科学制</w:t>
      </w:r>
      <w:r>
        <w:rPr>
          <w:rFonts w:hint="eastAsia" w:ascii="仿宋" w:hAnsi="仿宋" w:eastAsia="仿宋"/>
          <w:sz w:val="32"/>
          <w:szCs w:val="32"/>
          <w:lang w:val="en-US" w:eastAsia="zh-CN"/>
        </w:rPr>
        <w:t>订</w:t>
      </w:r>
      <w:r>
        <w:rPr>
          <w:rFonts w:hint="eastAsia" w:ascii="仿宋" w:hAnsi="仿宋" w:eastAsia="仿宋"/>
          <w:sz w:val="32"/>
          <w:szCs w:val="32"/>
        </w:rPr>
        <w:t>和设立绩效预算计划。四是加强预算项目经费的绩效监控和风险评估。五是充分运用绩效成果，为今后年度经费预算编制提供依据。通过对财政专项资金绩效自评，进一步树立了专项资金使用与绩效考核相结合的意识，特别是把绩效评价结果作为今后年度预算编制和安排项目的重要依据，对改进预算管理、提高预算运行质量和资金使用效益提供了依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规范财务资产管理。一是完善规范机关经费的使用、审批与报销环节，实行经费先审后批制度。二是严把经费开支报销关，对无预算、超标准开支、审批手续不全、未使用公务卡以及不合法的单据，一律不予报销，保证经费开支的合理、合法。三是严格经费预算管理，突出经费保障重点，强化服务保障功能；加强经费支出管理，合理分配经费，提高经费绩效管理水平和经费保障能力。四是严格“三公”经费和会议、培训费支出管理。五是加强资产管理，完善资产管理信息系统，对机关所有资产数据进行核实、整理，编报资产报告。</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加强内部监督。建立健全内部控制制度，规范工作流程，梳理内部文件流转程序，做好归档保管工作；加强会计档案管理，落实保管查阅制度。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7.加强宣传培训调研等。抓好新</w:t>
      </w:r>
      <w:r>
        <w:rPr>
          <w:rFonts w:hint="eastAsia" w:ascii="仿宋" w:hAnsi="仿宋" w:eastAsia="仿宋"/>
          <w:sz w:val="32"/>
          <w:szCs w:val="32"/>
          <w:lang w:eastAsia="zh-CN"/>
        </w:rPr>
        <w:t>《中华人民共和国会计法》</w:t>
      </w:r>
      <w:r>
        <w:rPr>
          <w:rFonts w:hint="eastAsia" w:ascii="仿宋" w:hAnsi="仿宋" w:eastAsia="仿宋"/>
          <w:sz w:val="32"/>
          <w:szCs w:val="32"/>
        </w:rPr>
        <w:t>的贯彻落实。根据新</w:t>
      </w:r>
      <w:r>
        <w:rPr>
          <w:rFonts w:hint="eastAsia" w:ascii="仿宋" w:hAnsi="仿宋" w:eastAsia="仿宋"/>
          <w:sz w:val="32"/>
          <w:szCs w:val="32"/>
          <w:lang w:eastAsia="zh-CN"/>
        </w:rPr>
        <w:t>《中华人民共和国会计法》</w:t>
      </w:r>
      <w:r>
        <w:rPr>
          <w:rFonts w:hint="eastAsia" w:ascii="仿宋" w:hAnsi="仿宋" w:eastAsia="仿宋"/>
          <w:sz w:val="32"/>
          <w:szCs w:val="32"/>
        </w:rPr>
        <w:t>精神和省财政厅的具体要求，做好宣传贯彻、修订完善配套规章制度、后续衔接等有关工作。加强人员培训，提高本单位职工业务素质；加强调研，提出优化财政资金配置、提高资金使用效益的意见；加大宣传力度，强化预算绩效管理意识，促进预算绩效管理水平进一步提升。</w:t>
      </w:r>
    </w:p>
    <w:p>
      <w:pPr>
        <w:spacing w:before="120" w:beforeLines="50" w:after="120" w:afterLines="50" w:line="500" w:lineRule="exact"/>
        <w:ind w:firstLine="640" w:firstLineChars="200"/>
        <w:jc w:val="left"/>
        <w:outlineLvl w:val="1"/>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TC 工作保障措施 \f A \l 1 </w:instrText>
      </w:r>
      <w:r>
        <w:rPr>
          <w:rFonts w:ascii="仿宋" w:hAnsi="仿宋" w:eastAsia="仿宋"/>
          <w:sz w:val="32"/>
          <w:szCs w:val="32"/>
        </w:rPr>
        <w:fldChar w:fldCharType="end"/>
      </w: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0"/>
        <w:outlineLvl w:val="3"/>
      </w:pPr>
      <w:bookmarkStart w:id="1" w:name="_Toc_4_4_0000000004"/>
      <w:r>
        <w:rPr>
          <w:rFonts w:hint="eastAsia"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uk-UA"/>
        </w:rPr>
        <w:t>开发区环境卫生整治维护费绩效目标表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13062522P00456510148G</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开发区环境卫生整治维护费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80.00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80.00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该项目为开发区长期实施项目，主要用于徐水经济开发区内的环境卫生整理。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50%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确保徐水经济开发区内环境整洁，提升开发区整体形象，为园区经济建设提档升级保驾护航。</w:t>
            </w:r>
            <w:r>
              <w:rPr>
                <w:rFonts w:hint="eastAsia"/>
              </w:rPr>
              <w:tab/>
            </w:r>
            <w:r>
              <w:rPr>
                <w:rFonts w:hint="eastAsia"/>
              </w:rPr>
              <w:tab/>
            </w:r>
            <w:r>
              <w:rPr>
                <w:rFonts w:hint="eastAsia"/>
              </w:rPr>
              <w:tab/>
            </w:r>
          </w:p>
          <w:p>
            <w:pPr>
              <w:pStyle w:val="18"/>
            </w:pPr>
            <w:r>
              <w:rPr>
                <w:rFonts w:hint="eastAsia"/>
              </w:rPr>
              <w:t>2.</w:t>
            </w:r>
            <w:r>
              <w:rPr>
                <w:rFonts w:hint="eastAsia"/>
                <w:lang w:val="uk-UA"/>
              </w:rPr>
              <w:t>完成开发区环境卫生整治任务</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卫生集中整治数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反映园区年内集中整治卫生环境次数情况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≥4</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验收合格率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反映园区年内集中整治卫生环境验收合格情况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卫生集中整治及时率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反映园区整治卫生环境的及时程度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开发区环境卫生整治成本</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反映项目支出金额不高于预算金额</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≤80</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园区整体形象提升率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反映园区集中整治卫生环境对园区整体形象的提升程度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入驻企业满意度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反映入驻企业对园区形象的满意程度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2" w:name="_Toc_4_4_0000000005"/>
      <w:r>
        <w:rPr>
          <w:rFonts w:hint="eastAsia"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uk-UA"/>
        </w:rPr>
        <w:t>开发区垃圾清运费用绩效目标表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13062522P00456510154X</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开发区垃圾清运费用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216.25</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216.25</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该项资金主要用于釜阳花园小区和哈弗城</w:t>
            </w:r>
            <w:r>
              <w:rPr>
                <w:rFonts w:hint="eastAsia"/>
              </w:rPr>
              <w:t>D1</w:t>
            </w:r>
            <w:r>
              <w:rPr>
                <w:rFonts w:hint="eastAsia"/>
                <w:lang w:val="uk-UA"/>
              </w:rPr>
              <w:t>区居民生活垃圾的清运及处理。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25%</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50%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75%</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解决居民生活垃圾处理问题，保障园区干净整洁的生活环境。</w:t>
            </w:r>
          </w:p>
          <w:p>
            <w:pPr>
              <w:pStyle w:val="18"/>
            </w:pPr>
            <w:r>
              <w:rPr>
                <w:rFonts w:hint="eastAsia"/>
              </w:rPr>
              <w:t>2.</w:t>
            </w:r>
            <w:r>
              <w:rPr>
                <w:rFonts w:hint="eastAsia"/>
                <w:lang w:val="uk-UA"/>
              </w:rPr>
              <w:t>完成釜阳花园</w:t>
            </w:r>
            <w:r>
              <w:rPr>
                <w:rFonts w:hint="eastAsia"/>
              </w:rPr>
              <w:t>A</w:t>
            </w:r>
            <w:r>
              <w:rPr>
                <w:rFonts w:hint="eastAsia"/>
                <w:lang w:val="uk-UA"/>
              </w:rPr>
              <w:t>区、</w:t>
            </w:r>
            <w:r>
              <w:rPr>
                <w:rFonts w:hint="eastAsia"/>
              </w:rPr>
              <w:t>B</w:t>
            </w:r>
            <w:r>
              <w:rPr>
                <w:rFonts w:hint="eastAsia"/>
                <w:lang w:val="uk-UA"/>
              </w:rPr>
              <w:t>区、</w:t>
            </w:r>
            <w:r>
              <w:rPr>
                <w:rFonts w:hint="eastAsia"/>
              </w:rPr>
              <w:t>C</w:t>
            </w:r>
            <w:r>
              <w:rPr>
                <w:rFonts w:hint="eastAsia"/>
                <w:lang w:val="uk-UA"/>
              </w:rPr>
              <w:t>区和哈弗城</w:t>
            </w:r>
            <w:r>
              <w:rPr>
                <w:rFonts w:hint="eastAsia"/>
              </w:rPr>
              <w:t>D1</w:t>
            </w:r>
            <w:r>
              <w:rPr>
                <w:rFonts w:hint="eastAsia"/>
                <w:lang w:val="uk-UA"/>
              </w:rPr>
              <w:t>区一期、二期居民生活垃圾清运及处理，确保园区环境干净整洁。</w:t>
            </w:r>
          </w:p>
          <w:p>
            <w:pPr>
              <w:pStyle w:val="18"/>
            </w:pPr>
            <w:r>
              <w:rPr>
                <w:rFonts w:hint="eastAsia"/>
              </w:rPr>
              <w:t>3.</w:t>
            </w:r>
            <w:r>
              <w:rPr>
                <w:rFonts w:hint="eastAsia"/>
                <w:lang w:val="uk-UA"/>
              </w:rPr>
              <w:t>按合同约定每季度支付</w:t>
            </w:r>
            <w:r>
              <w:rPr>
                <w:rFonts w:hint="eastAsia"/>
              </w:rPr>
              <w:t>54.06</w:t>
            </w:r>
            <w:r>
              <w:rPr>
                <w:rFonts w:hint="eastAsia"/>
                <w:lang w:val="uk-UA"/>
              </w:rPr>
              <w:t>万元。</w:t>
            </w:r>
            <w:r>
              <w:rPr>
                <w:rFonts w:hint="eastAsia"/>
              </w:rPr>
              <w:t>2022</w:t>
            </w:r>
            <w:r>
              <w:rPr>
                <w:rFonts w:hint="eastAsia"/>
                <w:lang w:val="uk-UA"/>
              </w:rPr>
              <w:t>年</w:t>
            </w:r>
            <w:r>
              <w:rPr>
                <w:rFonts w:hint="eastAsia"/>
              </w:rPr>
              <w:t>11</w:t>
            </w:r>
            <w:r>
              <w:rPr>
                <w:rFonts w:hint="eastAsia"/>
                <w:lang w:val="uk-UA"/>
              </w:rPr>
              <w:t>月底前支付完毕。</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清运垃圾场地数量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反映清运垃圾场地数量情况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w:t>
            </w:r>
            <w:r>
              <w:rPr>
                <w:rFonts w:hint="eastAsia"/>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清运垃圾质量达标率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反映清运垃圾质量达标情况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垃圾清运及时率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反映清运垃圾的及时程度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开发区垃圾清运成本</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反映项目支出金额不高于预算金额</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≤216.25</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垃圾堆积情况发生数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园区内明显垃圾堆积情况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3" w:name="_Toc_4_4_0000000006"/>
      <w:r>
        <w:rPr>
          <w:rFonts w:hint="eastAsia"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uk-UA"/>
        </w:rPr>
        <w:t>开发区路灯电费及维修、养护费用绩效目标表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13062522P00456510176W</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开发区路灯电费及维修、养护费用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416.69</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416.69</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该项目主要用于园区路灯亮化、维护、维修相关费用。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50%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85%</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通过该项目实施，保障了出行安全，提升了园区整体形象。</w:t>
            </w:r>
            <w:r>
              <w:rPr>
                <w:rFonts w:hint="eastAsia"/>
              </w:rPr>
              <w:tab/>
            </w:r>
          </w:p>
          <w:p>
            <w:pPr>
              <w:pStyle w:val="18"/>
            </w:pPr>
            <w:r>
              <w:rPr>
                <w:rFonts w:hint="eastAsia"/>
              </w:rPr>
              <w:t>2.</w:t>
            </w:r>
            <w:r>
              <w:rPr>
                <w:rFonts w:hint="eastAsia"/>
                <w:lang w:val="uk-UA"/>
              </w:rPr>
              <w:t>完成园区内路灯维修、养护工作。</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维修、养护路灯数量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反映维修、养护路灯数量情况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w:t>
            </w:r>
            <w:r>
              <w:rPr>
                <w:rFonts w:hint="eastAsia"/>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路灯亮灯率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路灯亮灯率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维修、养护及时率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反映路灯箱变、路灯、灯基等维修、养护及时程度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反映项目支出金额不高于预算金额</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≤416.7</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园区出行安全保障率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反映园区内出行安全的保障程度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居民满意度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反映园区内居民对园区出行环境的满意程度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计划要求</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4" w:name="_Toc_4_4_0000000007"/>
      <w:r>
        <w:rPr>
          <w:rFonts w:hint="eastAsia"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uk-UA"/>
        </w:rPr>
        <w:t>开发区市政维修、环卫保洁、绿化养护项目绩效目标表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13062522P00456510152N</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开发区市政维修、环卫保洁、绿化养护项目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865.64</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865.64</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用于开发区范围内市政设施的维修、道路的环卫保洁和道路两侧绿化带的养护费用。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40%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40%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维护园区干净整洁的整体形象，保障公共设施正常运转。</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市政设施维修数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市政设施维修数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≥30</w:t>
            </w:r>
            <w:r>
              <w:rPr>
                <w:rFonts w:hint="eastAsia"/>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环卫保洁道路数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环卫保洁道路数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≥15</w:t>
            </w:r>
            <w:r>
              <w:rPr>
                <w:rFonts w:hint="eastAsia"/>
                <w:lang w:val="uk-UA"/>
              </w:rPr>
              <w:t>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绿化养护面积</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绿化养护面积</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≥41</w:t>
            </w:r>
            <w:r>
              <w:rPr>
                <w:rFonts w:hint="eastAsia"/>
                <w:lang w:val="uk-UA"/>
              </w:rPr>
              <w:t>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市政设施维修验收合格率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市政设施维修验收合格率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环卫保洁达标率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环卫保洁达标率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绿化养护达标率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绿化养护达标率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市政设施维修开展及时率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市政设施维修开展及时率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环卫保洁开展及时率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环卫保洁开展及时率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绿化养护开展及时率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绿化养护开展及时率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总体控制在预算成本以内</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≤865.64</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园区整体形象提升率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园区整体形象提升性</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5" w:name="_Toc_4_4_0000000008"/>
      <w:r>
        <w:rPr>
          <w:rFonts w:hint="eastAsia"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val="uk-UA"/>
        </w:rPr>
        <w:t>项目专项资金绩效目标表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13062522P00456510147W</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126.00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126.00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该项资金主要用于全区重点项目工作争取和推进工作，主要侧重于徐水经济开发区内重点项目工作，用于维持开发区管委会的正常运转。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60%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90%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全面贯彻落实科学发展观，坚持把项目建设作为推动又好又快发展的主要抓手，突出工作重点。优化建设环境，健全工作机制，集中要素资源，调动各方面积极性，全力推进项目建设。参照</w:t>
            </w:r>
            <w:r>
              <w:rPr>
                <w:rFonts w:hint="eastAsia"/>
              </w:rPr>
              <w:t>2021</w:t>
            </w:r>
            <w:r>
              <w:rPr>
                <w:rFonts w:hint="eastAsia"/>
                <w:lang w:val="uk-UA"/>
              </w:rPr>
              <w:t>年支出时限，预计</w:t>
            </w:r>
            <w:r>
              <w:rPr>
                <w:rFonts w:hint="eastAsia"/>
              </w:rPr>
              <w:t>2022</w:t>
            </w:r>
            <w:r>
              <w:rPr>
                <w:rFonts w:hint="eastAsia"/>
                <w:lang w:val="uk-UA"/>
              </w:rPr>
              <w:t>年第一季度支付</w:t>
            </w:r>
            <w:r>
              <w:rPr>
                <w:rFonts w:hint="eastAsia"/>
              </w:rPr>
              <w:t>20%</w:t>
            </w:r>
            <w:r>
              <w:rPr>
                <w:rFonts w:hint="eastAsia"/>
                <w:lang w:val="uk-UA"/>
              </w:rPr>
              <w:t>，第二季度支付</w:t>
            </w:r>
            <w:r>
              <w:rPr>
                <w:rFonts w:hint="eastAsia"/>
              </w:rPr>
              <w:t>60%</w:t>
            </w:r>
            <w:r>
              <w:rPr>
                <w:rFonts w:hint="eastAsia"/>
                <w:lang w:val="uk-UA"/>
              </w:rPr>
              <w:t>，第三季度支付</w:t>
            </w:r>
            <w:r>
              <w:rPr>
                <w:rFonts w:hint="eastAsia"/>
              </w:rPr>
              <w:t>90%</w:t>
            </w:r>
            <w:r>
              <w:rPr>
                <w:rFonts w:hint="eastAsia"/>
                <w:lang w:val="uk-UA"/>
              </w:rPr>
              <w:t>，第四季度支付</w:t>
            </w:r>
            <w:r>
              <w:rPr>
                <w:rFonts w:hint="eastAsia"/>
              </w:rPr>
              <w:t>100%</w:t>
            </w:r>
            <w:r>
              <w:rPr>
                <w:rFonts w:hint="eastAsia"/>
                <w:lang w:val="uk-U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18"/>
            </w:pP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园区个数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园区个数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w:t>
            </w:r>
            <w:r>
              <w:rPr>
                <w:rFonts w:hint="eastAsia"/>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园区建设达标率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园区建设达标率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园区建设及时率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园区建设及时率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此项目资金支付未超出预算成本</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≤126</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投资环境提升率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投资环境提升率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园区企业满意度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园区企业满意度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6" w:name="_Toc_4_4_0000000009"/>
      <w:r>
        <w:rPr>
          <w:rFonts w:hint="eastAsia"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lang w:val="uk-UA"/>
        </w:rPr>
        <w:t>园区福泽园及恩泽园托管费绩效目标表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13062522P00456510150F</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园区福泽园及恩泽园托管费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70.00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70.00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该项资金主要用开发区拆迁村中去世居民墓地安葬。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15%</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55%</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通过该项目实施，保障了园区可持续性发展。</w:t>
            </w:r>
            <w:r>
              <w:rPr>
                <w:rFonts w:hint="eastAsia"/>
              </w:rPr>
              <w:tab/>
            </w:r>
            <w:r>
              <w:rPr>
                <w:rFonts w:hint="eastAsia"/>
              </w:rPr>
              <w:tab/>
            </w:r>
            <w:r>
              <w:rPr>
                <w:rFonts w:hint="eastAsia"/>
              </w:rPr>
              <w:tab/>
            </w:r>
            <w:r>
              <w:rPr>
                <w:rFonts w:hint="eastAsia"/>
              </w:rPr>
              <w:tab/>
            </w:r>
            <w:r>
              <w:rPr>
                <w:rFonts w:hint="eastAsia"/>
              </w:rPr>
              <w:tab/>
            </w:r>
          </w:p>
          <w:p>
            <w:pPr>
              <w:pStyle w:val="18"/>
            </w:pPr>
          </w:p>
          <w:p>
            <w:pPr>
              <w:pStyle w:val="18"/>
            </w:pPr>
            <w:r>
              <w:rPr>
                <w:rFonts w:hint="eastAsia"/>
              </w:rPr>
              <w:t>2.</w:t>
            </w:r>
            <w:r>
              <w:rPr>
                <w:rFonts w:hint="eastAsia"/>
                <w:lang w:val="uk-UA"/>
              </w:rPr>
              <w:t>完成六个整体拆除村和五个部分拆除村中去世村民的安葬任务。</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托管公墓数量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反映开发区托管公墓数量情况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w:t>
            </w:r>
            <w:r>
              <w:rPr>
                <w:rFonts w:hint="eastAsia"/>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公墓正常使用率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反映福泽园与恩泽园公墓正常使用情况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巡视及时率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反映公墓管理人员巡视的及时程度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反映项目支出金额不高于预算金额</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≤70</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可持续影响指标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园区可持续运行时间</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反映园区福泽园与恩泽园可持续运行情况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w:t>
            </w:r>
            <w:r>
              <w:rPr>
                <w:rFonts w:hint="eastAsia"/>
                <w:lang w:val="uk-UA"/>
              </w:rPr>
              <w:t>年</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拆迁村居民满意度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w:t>
            </w:r>
            <w:r>
              <w:rPr>
                <w:rFonts w:hint="eastAsia"/>
              </w:rPr>
              <w:t>6</w:t>
            </w:r>
            <w:r>
              <w:rPr>
                <w:rFonts w:hint="eastAsia"/>
                <w:lang w:val="uk-UA"/>
              </w:rPr>
              <w:t>个拆迁村居民对公墓管理的满意程度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7" w:name="_Toc_4_4_0000000010"/>
      <w:r>
        <w:rPr>
          <w:rFonts w:hint="eastAsia" w:ascii="方正仿宋_GBK" w:hAnsi="方正仿宋_GBK" w:eastAsia="方正仿宋_GBK" w:cs="方正仿宋_GBK"/>
          <w:color w:val="000000"/>
          <w:sz w:val="28"/>
        </w:rPr>
        <w:t>7.2022</w:t>
      </w:r>
      <w:r>
        <w:rPr>
          <w:rFonts w:hint="eastAsia" w:ascii="方正仿宋_GBK" w:hAnsi="方正仿宋_GBK" w:eastAsia="方正仿宋_GBK" w:cs="方正仿宋_GBK"/>
          <w:color w:val="000000"/>
          <w:sz w:val="28"/>
          <w:lang w:val="uk-UA"/>
        </w:rPr>
        <w:t>年度账户利息绩效目标表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13062522P00459810018A</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2022</w:t>
            </w:r>
            <w:r>
              <w:rPr>
                <w:rFonts w:hint="eastAsia"/>
                <w:lang w:val="uk-UA"/>
              </w:rPr>
              <w:t>年度账户利息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0.04</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0.04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该项资金主要用于开发区办公方面的支出。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 xml:space="preserve"> </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25%</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50%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为完成本单位日常行政管理方面的费用开支，以及用于设备设施等维持性费用支出，和直接用于公务活动支出。</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绩效评价次数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按季度评价资金使用程度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4</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正常运行率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日常工作及设备设施的正常运转情况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≥951</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控制资金支出</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资金支出进度占预算全额的比例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1001</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预算执行率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按照支出进度要求和预算构成执行</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1001</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社会影响力</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有效的改善职工作环境，有利于提高工作效率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≥951</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依据工作要求</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8" w:name="_Toc_4_4_0000000011"/>
      <w:r>
        <w:rPr>
          <w:rFonts w:hint="eastAsia"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lang w:val="uk-UA"/>
        </w:rPr>
        <w:t>偿还</w:t>
      </w:r>
      <w:r>
        <w:rPr>
          <w:rFonts w:hint="eastAsia"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lang w:val="uk-UA"/>
        </w:rPr>
        <w:t>年隐性债务资金绩效目标表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13062522P0028YH10007P</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偿还</w:t>
            </w:r>
            <w:r>
              <w:rPr>
                <w:rFonts w:hint="eastAsia"/>
              </w:rPr>
              <w:t>2022</w:t>
            </w:r>
            <w:r>
              <w:rPr>
                <w:rFonts w:hint="eastAsia"/>
                <w:lang w:val="uk-UA"/>
              </w:rPr>
              <w:t>年隐性债务资金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1462.31</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1462.31</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主要用于偿还政府地债系统中剩余隐性债务</w:t>
            </w:r>
            <w:r>
              <w:rPr>
                <w:rFonts w:hint="eastAsia"/>
              </w:rPr>
              <w:t>2016</w:t>
            </w:r>
            <w:r>
              <w:rPr>
                <w:rFonts w:hint="eastAsia"/>
                <w:lang w:val="uk-UA"/>
              </w:rPr>
              <w:t>年土地组卷（</w:t>
            </w:r>
            <w:r>
              <w:rPr>
                <w:rFonts w:hint="eastAsia"/>
              </w:rPr>
              <w:t>2311</w:t>
            </w:r>
            <w:r>
              <w:rPr>
                <w:rFonts w:hint="eastAsia"/>
                <w:lang w:val="uk-UA"/>
              </w:rPr>
              <w:t>亩土地指标）项目。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 xml:space="preserve"> </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 xml:space="preserve"> </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 xml:space="preserve"> </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该项目自执行以来，一直按照偿还计划实施，为园区招商引资打下了良好的基础，保障了园区的可持续运行。</w:t>
            </w:r>
          </w:p>
          <w:p>
            <w:pPr>
              <w:pStyle w:val="18"/>
            </w:pPr>
            <w:r>
              <w:rPr>
                <w:rFonts w:hint="eastAsia"/>
              </w:rPr>
              <w:t>2.</w:t>
            </w:r>
            <w:r>
              <w:rPr>
                <w:rFonts w:hint="eastAsia"/>
                <w:lang w:val="uk-UA"/>
              </w:rPr>
              <w:t>完成偿还任务</w:t>
            </w:r>
          </w:p>
          <w:p>
            <w:pPr>
              <w:pStyle w:val="18"/>
            </w:pPr>
            <w:r>
              <w:rPr>
                <w:rFonts w:hint="eastAsia"/>
              </w:rPr>
              <w:t>3.2022</w:t>
            </w:r>
            <w:r>
              <w:rPr>
                <w:rFonts w:hint="eastAsia"/>
                <w:lang w:val="uk-UA"/>
              </w:rPr>
              <w:t>年</w:t>
            </w:r>
            <w:r>
              <w:rPr>
                <w:rFonts w:hint="eastAsia"/>
              </w:rPr>
              <w:t>11</w:t>
            </w:r>
            <w:r>
              <w:rPr>
                <w:rFonts w:hint="eastAsia"/>
                <w:lang w:val="uk-UA"/>
              </w:rPr>
              <w:t>月底前完成偿还隐性债务</w:t>
            </w:r>
            <w:r>
              <w:rPr>
                <w:rFonts w:hint="eastAsia"/>
              </w:rPr>
              <w:t>1462.3082</w:t>
            </w:r>
            <w:r>
              <w:rPr>
                <w:rFonts w:hint="eastAsia"/>
                <w:lang w:val="uk-UA"/>
              </w:rPr>
              <w:t>万元。</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偿还次数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反映开发区偿还隐性债务次数情况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w:t>
            </w:r>
            <w:r>
              <w:rPr>
                <w:rFonts w:hint="eastAsia"/>
              </w:rPr>
              <w:t>1</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应偿尽偿率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反映实际偿还金额占应偿还金额比例情况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偿还及时率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反映开发区偿还隐性债务的及时程度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反映项目支出金额不高于预算金额</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≤1462.31</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可持续影响指标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园区可持续运行时间</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反映偿还隐性债务后，园区可持续运行时间情况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w:t>
            </w:r>
            <w:r>
              <w:rPr>
                <w:rFonts w:hint="eastAsia"/>
                <w:lang w:val="uk-UA"/>
              </w:rPr>
              <w:t>年</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依据计划要求</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9" w:name="_Toc_4_4_0000000012"/>
      <w:r>
        <w:rPr>
          <w:rFonts w:hint="eastAsia"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lang w:val="uk-UA"/>
        </w:rPr>
        <w:t>纪检保障经费（运转保障）绩效目标表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13062522P004567101161</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2.20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2.20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该项资金主要用于开发区纪检办公运转。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15%</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60%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75%</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rPr>
                <w:lang w:val="uk-UA"/>
              </w:rPr>
            </w:pPr>
            <w:r>
              <w:rPr>
                <w:rFonts w:hint="eastAsia"/>
              </w:rPr>
              <w:t>1.</w:t>
            </w:r>
            <w:r>
              <w:rPr>
                <w:rFonts w:hint="eastAsia"/>
                <w:lang w:val="uk-UA"/>
              </w:rPr>
              <w:t>贯彻党的纪律检查职能。该项经费主要用于开发区纪检办公运转，通过纪检监督，改善了园区投资环境，投诉明显降低。第一季度完成15％，第二季度完成60％，第三季度完成75％，第四季度完成100％。</w:t>
            </w:r>
          </w:p>
        </w:tc>
      </w:tr>
    </w:tbl>
    <w:p>
      <w:pPr>
        <w:spacing w:line="2" w:lineRule="exact"/>
        <w:jc w:val="center"/>
        <w:rPr>
          <w:rFonts w:ascii="Times New Roman" w:hAnsi="Times New Roman" w:eastAsia="Times New Roman" w:cs="Times New Roman"/>
          <w:lang w:val="uk-UA" w:eastAsia="uk-UA"/>
        </w:rPr>
      </w:pPr>
      <w:r>
        <w:rPr>
          <w:rFonts w:hint="eastAsia" w:ascii="方正书宋_GBK" w:hAnsi="方正书宋_GBK" w:eastAsia="方正书宋_GBK" w:cs="方正书宋_GBK"/>
          <w:color w:val="000000"/>
          <w:lang w:val="uk-UA"/>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纪检巡视次数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纪检巡视次数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12</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巡视人员到位率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巡视人员到位情况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纪检巡视开展及时率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纪检巡视开展及时情况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项目支出控制在预算范围内</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≤2.2</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园区投资环境提升率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通过纪检监督，改善了园区投资环境，投诉降低</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巡视人员满意度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巡视人员满意度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10" w:name="_Toc_4_4_0000000013"/>
      <w:r>
        <w:rPr>
          <w:rFonts w:hint="eastAsia"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lang w:val="uk-UA"/>
        </w:rPr>
        <w:t>开发区党建专项经费（运转保障）绩效目标表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13062522P004567101697</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开发区党建专项经费（运转保障）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该项资金主要用于开发区机关、企业和社区党建支出。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60%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贯彻落实上级单位的部署要求，创建特色党建示范区，助力基层党建工作，推进党建工作科学化、规范化、制度化。</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w:t>
            </w:r>
            <w:r>
              <w:rPr>
                <w:rFonts w:hint="eastAsia"/>
                <w:lang w:val="uk-UA"/>
              </w:rPr>
              <w:t>三会一课</w:t>
            </w:r>
            <w:r>
              <w:rPr>
                <w:rFonts w:hint="eastAsia"/>
              </w:rPr>
              <w:t>”</w:t>
            </w:r>
            <w:r>
              <w:rPr>
                <w:rFonts w:hint="eastAsia"/>
                <w:lang w:val="uk-UA"/>
              </w:rPr>
              <w:t>开展次数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指导各支部按</w:t>
            </w:r>
            <w:r>
              <w:rPr>
                <w:rFonts w:hint="eastAsia"/>
              </w:rPr>
              <w:t>“</w:t>
            </w:r>
            <w:r>
              <w:rPr>
                <w:rFonts w:hint="eastAsia"/>
                <w:lang w:val="uk-UA"/>
              </w:rPr>
              <w:t>三会一课</w:t>
            </w:r>
            <w:r>
              <w:rPr>
                <w:rFonts w:hint="eastAsia"/>
              </w:rPr>
              <w:t>”</w:t>
            </w:r>
            <w:r>
              <w:rPr>
                <w:rFonts w:hint="eastAsia"/>
                <w:lang w:val="uk-UA"/>
              </w:rPr>
              <w:t>标准开展活动</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≥32</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提高党组织示范带头作用，创建市级示范点。</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w:t>
            </w:r>
            <w:r>
              <w:rPr>
                <w:rFonts w:hint="eastAsia"/>
                <w:lang w:val="uk-UA"/>
              </w:rPr>
              <w:t>两室两栏一廊</w:t>
            </w:r>
            <w:r>
              <w:rPr>
                <w:rFonts w:hint="eastAsia"/>
              </w:rPr>
              <w:t>”</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经费拨付及时率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及时保障各基层支部的经费运转，拨付及时</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项目预算成本</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党建展板、党员活动、阵地建设等方面的经费</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党建引领强化</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提高广大党员队伍的整体素质，强化学习型党组织建设，保障党的基层组织建设不断创新发展。</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11" w:name="_Toc_4_4_0000000014"/>
      <w:r>
        <w:rPr>
          <w:rFonts w:hint="eastAsia"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lang w:val="uk-UA"/>
        </w:rPr>
        <w:t>开发区综合执法经费绩效目标表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13062522P00456710159B</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12.74</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12.74</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此项资金主要用于开发区综合执法中队办公经费及车辆运行经费。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60%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以开发区为中心，加大巡查力度，持续开展便道秩序和环境卫生综合整治工作，改善开发区城市面貌，提升整体形象。用于执法中队工作正常开展。</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执法巡查次数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巡查次数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≥240</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执法巡查人员到位率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执法巡查人员到位情况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执法巡查开展及时率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执法巡查开展及时率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r>
              <w:rPr>
                <w:rFonts w:hint="eastAsia"/>
                <w:lang w:val="uk-UA"/>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控制在预算成本以内</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≤14.16</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开发区环境卫生整体提升率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开发区环境卫生整体提升率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执法队工作人员满意度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执法队工作人员满意度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12" w:name="_Toc_4_4_0000000015"/>
      <w:r>
        <w:rPr>
          <w:rFonts w:hint="eastAsia"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lang w:val="uk-UA"/>
        </w:rPr>
        <w:t>上解</w:t>
      </w:r>
      <w:r>
        <w:rPr>
          <w:rFonts w:hint="eastAsia"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lang w:val="uk-UA"/>
        </w:rPr>
        <w:t>年棚改贷款回购资金绩效目标表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13062522P00457810002A</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上解</w:t>
            </w:r>
            <w:r>
              <w:rPr>
                <w:rFonts w:hint="eastAsia"/>
              </w:rPr>
              <w:t>2022</w:t>
            </w:r>
            <w:r>
              <w:rPr>
                <w:rFonts w:hint="eastAsia"/>
                <w:lang w:val="uk-UA"/>
              </w:rPr>
              <w:t>年棚改贷款回购资金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17815.72</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17815.72</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该项资金主要用于上解棚改贷款回购资金。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36%</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50%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86%</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推进城市建设步伐，改善居民居住生活条件，破解城市建设资金不足的瓶颈，提升政府信誉度。此项资金支出时限依据市财政局下达回购资金的函。</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城中村数量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上解棚改贷款涉及城中改造数量</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≥6</w:t>
            </w:r>
            <w:r>
              <w:rPr>
                <w:rFonts w:hint="eastAsia"/>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足额上解率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依据市财政局回购资金的函足额上解率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上解棚改贷款资本金及时率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依据市财政局回购资金的函及时上解率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预算执行率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回购资金在预算范围内上解</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政府信用保障率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认为政府公信力及形象提升的群众比例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工作方案</w:t>
            </w:r>
          </w:p>
        </w:tc>
      </w:tr>
    </w:tbl>
    <w:p>
      <w:pPr>
        <w:sectPr>
          <w:pgSz w:w="11900" w:h="16840"/>
          <w:pgMar w:top="1984" w:right="1304" w:bottom="1134" w:left="1304" w:header="720" w:footer="720" w:gutter="0"/>
          <w:cols w:space="720" w:num="1"/>
        </w:sectPr>
      </w:pPr>
    </w:p>
    <w:p>
      <w:pPr>
        <w:jc w:val="center"/>
      </w:pPr>
      <w:r>
        <w:rPr>
          <w:rFonts w:hint="eastAsia" w:ascii="方正仿宋_GBK" w:hAnsi="方正仿宋_GBK" w:eastAsia="方正仿宋_GBK" w:cs="方正仿宋_GBK"/>
          <w:color w:val="000000"/>
          <w:sz w:val="28"/>
        </w:rPr>
        <w:t xml:space="preserve"> </w:t>
      </w:r>
      <w:bookmarkStart w:id="13" w:name="_Toc_4_4_0000000016"/>
      <w:r>
        <w:rPr>
          <w:rFonts w:hint="eastAsia"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lang w:val="uk-UA"/>
        </w:rPr>
        <w:t>社区管理服务中心运转（运转保障）绩效目标表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13062522P004569100015</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社区管理服务中心运转（运转保障）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78.75</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78.75</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用于维持社区管理服务中心的正常运转，用于维护返迁村和哈弗城社区稳定，文化活动、管理服务所需要的办公经费、电话费、物业费、水电费、取暖费等运转费用及哈弗城楼长补贴、圆点公园管理维护、空置房物业费、楼体亮化电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35%</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70%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加强社区管理和服务。保证社区管理服务中心正常运转，丰富居民业余文化生活，维护小区稳定，美化周边环境，提高居民幸福感、获得感。</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保安保洁人数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保安保洁人数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w:t>
            </w:r>
            <w:r>
              <w:rPr>
                <w:rFonts w:hint="eastAsia"/>
                <w:lang w:val="uk-UA"/>
              </w:rPr>
              <w:t>名</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购买电量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购买电量</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≥340000</w:t>
            </w:r>
            <w:r>
              <w:rPr>
                <w:rFonts w:hint="eastAsia"/>
                <w:lang w:val="uk-UA"/>
              </w:rPr>
              <w:t>度</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社区数量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社区数量</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w:t>
            </w:r>
            <w:r>
              <w:rPr>
                <w:rFonts w:hint="eastAsia"/>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劳务费发放准确率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劳务费发放准确率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因欠费造成的停电次数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因欠费造成的停电次数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物业费缴纳准确率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物业费缴纳准确率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劳务费发放及时率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劳务费发放及时率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电费缴纳及时率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电费缴纳及时率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物业费缴纳及时率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物业费缴纳及时率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等于</w:t>
            </w: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项目支出控制在预算范围内</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≤99.15</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社区文明建设提升率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社区文明建设提升率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社区工作人员满意度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社区工作人员满意度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14" w:name="_Toc_4_4_0000000017"/>
      <w:r>
        <w:rPr>
          <w:rFonts w:hint="eastAsia"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lang w:val="uk-UA"/>
        </w:rPr>
        <w:t>失地农民养老补助和口粮补贴绩效目标表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13062522P00457310008K</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失地农民养老补助和口粮补贴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3844.56</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3844.56</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用于开发区发展所占乡镇被征地农民的养老补助和口粮补贴。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25%</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50%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75%</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解决大王店镇、正村镇和遂城镇被征地农民的基本生活和养老保障问题。</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补助及补贴覆盖镇数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失地农民养老补助和口粮补贴覆盖的镇数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w:t>
            </w:r>
            <w:r>
              <w:rPr>
                <w:rFonts w:hint="eastAsia"/>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发放到位率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检查资金落实到位情况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发放及时率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每季度落实资金</w:t>
            </w:r>
            <w:r>
              <w:rPr>
                <w:rFonts w:hint="eastAsia"/>
              </w:rPr>
              <w:t>1</w:t>
            </w:r>
            <w:r>
              <w:rPr>
                <w:rFonts w:hint="eastAsia"/>
                <w:lang w:val="uk-UA"/>
              </w:rPr>
              <w:t>次</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预算执行率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尽量降低成本</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2022</w:t>
            </w:r>
            <w:r>
              <w:rPr>
                <w:rFonts w:hint="eastAsia"/>
                <w:lang w:val="uk-UA"/>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失地农民基本生活保障率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认为基本生活和养老得到有效保障的被征地农民比例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依据工作方案</w:t>
            </w:r>
          </w:p>
        </w:tc>
      </w:tr>
    </w:tbl>
    <w:p>
      <w:pPr>
        <w:sectPr>
          <w:pgSz w:w="11900" w:h="16840"/>
          <w:pgMar w:top="1984" w:right="1304" w:bottom="1134" w:left="1304" w:header="720" w:footer="720" w:gutter="0"/>
          <w:cols w:space="720" w:num="1"/>
        </w:sectPr>
      </w:pPr>
    </w:p>
    <w:p>
      <w:pPr>
        <w:jc w:val="center"/>
      </w:pPr>
      <w:r>
        <w:rPr>
          <w:rFonts w:hint="eastAsia" w:ascii="方正仿宋_GBK" w:hAnsi="方正仿宋_GBK" w:eastAsia="方正仿宋_GBK" w:cs="方正仿宋_GBK"/>
          <w:color w:val="000000"/>
          <w:sz w:val="28"/>
        </w:rPr>
        <w:t xml:space="preserve"> </w:t>
      </w:r>
      <w:bookmarkStart w:id="15" w:name="_Toc_4_4_0000000018"/>
      <w:r>
        <w:rPr>
          <w:rFonts w:hint="eastAsia"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lang w:val="uk-UA"/>
        </w:rPr>
        <w:t>特警装备及勤务车辆运行费用绩效目标表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13062522P00456710161A</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特警装备及勤务车辆运行费用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70.00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70.00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该项资金主要用于驻园区巡特警大队购置更换装备、车辆运行费用。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60%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用于维护园区社会治安。特警装备及勤务车运行，确保能完成园区应急处突、巡逻防控、治安管理、交通管理的执法任务。</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装备购置数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装备购置数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w:t>
            </w:r>
            <w:r>
              <w:rPr>
                <w:rFonts w:hint="eastAsia"/>
                <w:lang w:val="uk-UA"/>
              </w:rPr>
              <w:t>件</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车辆使用数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车辆使用数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≥12</w:t>
            </w:r>
            <w:r>
              <w:rPr>
                <w:rFonts w:hint="eastAsia"/>
                <w:lang w:val="uk-UA"/>
              </w:rPr>
              <w:t>辆</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装备购置验收合格率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装备购置验收合格率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车辆合格率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车辆使用合格情况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装备购置及时率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装备购置及时情况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车辆费用支付及时率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车辆费用支付及时情况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项目支出控制在预算范围内</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≦70</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园区治安稳定提升率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园区治安稳定提升情况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特警满意度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特警满意度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bl>
    <w:p>
      <w:pPr>
        <w:sectPr>
          <w:pgSz w:w="11900" w:h="16840"/>
          <w:pgMar w:top="1984" w:right="1304" w:bottom="1134" w:left="1304" w:header="720" w:footer="720" w:gutter="0"/>
          <w:cols w:space="720" w:num="1"/>
        </w:sectPr>
      </w:pPr>
    </w:p>
    <w:p>
      <w:pPr>
        <w:jc w:val="center"/>
        <w:rPr>
          <w:rFonts w:ascii="Times New Roman" w:hAnsi="Times New Roman" w:eastAsia="Times New Roman" w:cs="Times New Roman"/>
          <w:lang w:eastAsia="uk-UA"/>
        </w:rPr>
      </w:pPr>
      <w:r>
        <w:rPr>
          <w:rFonts w:hint="eastAsia" w:ascii="方正仿宋_GBK" w:hAnsi="方正仿宋_GBK" w:eastAsia="方正仿宋_GBK" w:cs="方正仿宋_GBK"/>
          <w:color w:val="000000"/>
          <w:sz w:val="28"/>
        </w:rPr>
        <w:t xml:space="preserve"> </w:t>
      </w:r>
    </w:p>
    <w:p>
      <w:pPr>
        <w:ind w:firstLine="560"/>
        <w:outlineLvl w:val="3"/>
      </w:pPr>
      <w:bookmarkStart w:id="16" w:name="_Toc_4_4_0000000019"/>
      <w:r>
        <w:rPr>
          <w:rFonts w:hint="eastAsia"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lang w:val="uk-UA"/>
        </w:rPr>
        <w:t>维稳、安全生产、环境保护、防汛经费（运转保障）绩效目标表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13062522P00456710160N</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维稳、安全生产、环境保护、防汛经费（运转保障）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39.00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39.00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该项资金主要用于园区维稳、环保、防汛、安全生产等多个领域重点路段、重点区域看护人员劳务费、物资采购费、杂草粉碎清理费用等。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40%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70%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充分发挥法律顾问在依法决策、依法行政中的重要作用，为建设法治园区提供优质高效的法律服务和法治保障。开展环保禁烧、安全生产工作、汛前河道清理、防汛物资补充等工作。充分利用环境保护日、安全生产月、水环境保护日等专题活动向园区企业居民做好政策宣传。</w:t>
            </w:r>
            <w:r>
              <w:rPr>
                <w:rFonts w:hint="eastAsia"/>
              </w:rPr>
              <w:t xml:space="preserve">                                                                                                                                                                                                                            </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安全生产、环保等培训次数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本年度开展的安全生产、环境保护培训会议等</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河道清理长度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河道清理长度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≥8.9</w:t>
            </w:r>
            <w:r>
              <w:rPr>
                <w:rFonts w:hint="eastAsia"/>
                <w:lang w:val="uk-UA"/>
              </w:rPr>
              <w:t>公里</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防汛物资购买数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防汛物资购买数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≥50</w:t>
            </w:r>
            <w:r>
              <w:rPr>
                <w:rFonts w:hint="eastAsia"/>
                <w:lang w:val="uk-UA"/>
              </w:rPr>
              <w:t>套</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培训人员到位率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培训人员到位率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河道堵塞次数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河道清理、安全隐患排查等的合格率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物资购买验收合格率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物资购买验收合格率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培训开展及时率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培训开展及时率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河道清理开展及时率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河道清理开展及时率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物资购买及时率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物资购买及时率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实际支出控制在预算内</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≤39</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环保政策群众知晓率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环保政策群众知晓提升性</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园区汛期平稳度过保障率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园区汛期平稳度过保障性</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上级文件要求和工作方案</w:t>
            </w:r>
          </w:p>
        </w:tc>
      </w:tr>
    </w:tbl>
    <w:p>
      <w:pPr>
        <w:sectPr>
          <w:pgSz w:w="11900" w:h="16840"/>
          <w:pgMar w:top="1984" w:right="1304" w:bottom="1134" w:left="1304" w:header="720" w:footer="720" w:gutter="0"/>
          <w:cols w:space="720" w:num="1"/>
        </w:sectPr>
      </w:pPr>
    </w:p>
    <w:p>
      <w:pPr>
        <w:ind w:firstLine="560"/>
        <w:outlineLvl w:val="3"/>
      </w:pPr>
      <w:bookmarkStart w:id="17" w:name="_Toc_4_4_0000000020"/>
      <w:r>
        <w:rPr>
          <w:rFonts w:hint="eastAsia"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lang w:val="uk-UA"/>
        </w:rPr>
        <w:t>园区招商经费绩效目标表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22"/>
            </w:pPr>
            <w:r>
              <w:rPr>
                <w:rFonts w:hint="eastAsia"/>
              </w:rPr>
              <w:t>915001</w:t>
            </w:r>
            <w:r>
              <w:rPr>
                <w:rFonts w:hint="eastAsia"/>
                <w:lang w:val="uk-UA"/>
              </w:rPr>
              <w:t>河北徐水经济开发区管理委员会本级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13062522P00456710158P</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园区招商经费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104.27</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其中：财政</w:t>
            </w:r>
            <w:r>
              <w:rPr>
                <w:rFonts w:hint="eastAsia"/>
              </w:rPr>
              <w:t xml:space="preserve">    </w:t>
            </w:r>
            <w:r>
              <w:rPr>
                <w:rFonts w:hint="eastAsia"/>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104.27</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该项资金主要用于园区招商车辆租赁、宣传片制作、企业房屋租赁等。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资金支出计划（</w:t>
            </w:r>
            <w:r>
              <w:rPr>
                <w:rFonts w:hint="eastAsia"/>
              </w:rPr>
              <w:t>%</w:t>
            </w:r>
            <w:r>
              <w:rPr>
                <w:rFonts w:hint="eastAsia"/>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3</w:t>
            </w:r>
            <w:r>
              <w:rPr>
                <w:rFonts w:hint="eastAsia"/>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6</w:t>
            </w:r>
            <w:r>
              <w:rPr>
                <w:rFonts w:hint="eastAsia"/>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10</w:t>
            </w:r>
            <w:r>
              <w:rPr>
                <w:rFonts w:hint="eastAsia"/>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12</w:t>
            </w:r>
            <w:r>
              <w:rPr>
                <w:rFonts w:hint="eastAsia"/>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20%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60%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80%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16"/>
            </w:pPr>
            <w:r>
              <w:rPr>
                <w:rFonts w:hint="eastAsia"/>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18"/>
            </w:pPr>
            <w:r>
              <w:rPr>
                <w:rFonts w:hint="eastAsia"/>
              </w:rPr>
              <w:t>1.</w:t>
            </w:r>
            <w:r>
              <w:rPr>
                <w:rFonts w:hint="eastAsia"/>
                <w:lang w:val="uk-UA"/>
              </w:rPr>
              <w:t>加大招商引资力度，围绕新一代信息技术、装备制造、新材料、整车及零部件等重点产业，注重与北京主导产业链对接、与雄安新区联动发展。努力引入一批旗舰型企业、重大高端项目</w:t>
            </w:r>
            <w:r>
              <w:rPr>
                <w:rFonts w:hint="eastAsia"/>
              </w:rPr>
              <w:t>.</w:t>
            </w:r>
          </w:p>
        </w:tc>
      </w:tr>
    </w:tbl>
    <w:p>
      <w:pPr>
        <w:spacing w:line="2" w:lineRule="exact"/>
        <w:jc w:val="center"/>
        <w:rPr>
          <w:rFonts w:ascii="Times New Roman" w:hAnsi="Times New Roman" w:eastAsia="Times New Roman" w:cs="Times New Roman"/>
          <w:lang w:eastAsia="uk-UA"/>
        </w:rPr>
      </w:pPr>
      <w:r>
        <w:rPr>
          <w:rFonts w:hint="eastAsia"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外出对接考察项目次数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外出对接考察项目次数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w:t>
            </w:r>
            <w:r>
              <w:rPr>
                <w:rFonts w:hint="eastAsia"/>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参与外出对接考察人员到位率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参与外出对接考察人员到位率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外出对接考察项目开展及时率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外出对接考察项目开展及时情况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控制在预算成本以内</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≤104.27</w:t>
            </w:r>
            <w:r>
              <w:rPr>
                <w:rFonts w:hint="eastAsia"/>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项目落地增加率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项目落地增加率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≥20%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企业满意度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企业满意度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工作计划</w:t>
            </w:r>
          </w:p>
        </w:tc>
      </w:tr>
    </w:tbl>
    <w:p>
      <w:pPr>
        <w:rPr>
          <w:rFonts w:ascii="Times New Roman" w:hAnsi="Times New Roman" w:eastAsia="Times New Roman" w:cs="Times New Roman"/>
          <w:lang w:eastAsia="uk-UA"/>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2022年，我单位安排政府采购预算</w:t>
      </w:r>
      <w:r>
        <w:rPr>
          <w:rFonts w:hint="eastAsia" w:ascii="仿宋" w:hAnsi="仿宋" w:eastAsia="仿宋"/>
          <w:sz w:val="32"/>
          <w:szCs w:val="32"/>
        </w:rPr>
        <w:t>328.48</w:t>
      </w:r>
      <w:r>
        <w:rPr>
          <w:rFonts w:ascii="仿宋" w:hAnsi="仿宋" w:eastAsia="仿宋"/>
          <w:sz w:val="32"/>
          <w:szCs w:val="32"/>
        </w:rPr>
        <w:t>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outlineLvl w:val="1"/>
      </w:pPr>
      <w:r>
        <w:rPr>
          <w:rFonts w:hint="eastAsia" w:ascii="方正小标宋_GBK" w:hAnsi="方正小标宋_GBK" w:eastAsia="方正小标宋_GBK" w:cs="方正小标宋_GBK"/>
          <w:color w:val="000000"/>
          <w:sz w:val="32"/>
          <w:lang w:val="uk-UA"/>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15"/>
            </w:pPr>
            <w:r>
              <w:rPr>
                <w:rFonts w:hint="eastAsia"/>
              </w:rPr>
              <w:t>915</w:t>
            </w:r>
            <w:r>
              <w:rPr>
                <w:rFonts w:hint="eastAsia"/>
                <w:lang w:val="uk-UA"/>
              </w:rPr>
              <w:t>河北徐水经济开发区管理委员会</w:t>
            </w:r>
          </w:p>
        </w:tc>
        <w:tc>
          <w:tcPr>
            <w:tcW w:w="8674" w:type="dxa"/>
            <w:gridSpan w:val="9"/>
            <w:tcBorders>
              <w:top w:val="single" w:color="FFFFFF" w:sz="6" w:space="0"/>
              <w:left w:val="single" w:color="FFFFFF" w:sz="6" w:space="0"/>
              <w:bottom w:val="single" w:color="000000" w:sz="6" w:space="0"/>
              <w:right w:val="single" w:color="FFFFFF" w:sz="6" w:space="0"/>
            </w:tcBorders>
            <w:vAlign w:val="center"/>
          </w:tcPr>
          <w:p>
            <w:pPr>
              <w:pStyle w:val="14"/>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计量</w:t>
            </w:r>
            <w:r>
              <w:rPr>
                <w:rFonts w:hint="eastAsia"/>
              </w:rPr>
              <w:t xml:space="preserve">  </w:t>
            </w:r>
            <w:r>
              <w:rPr>
                <w:rFonts w:hint="eastAsia"/>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单价</w:t>
            </w:r>
          </w:p>
        </w:tc>
        <w:tc>
          <w:tcPr>
            <w:tcW w:w="7710" w:type="dxa"/>
            <w:gridSpan w:val="8"/>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政府采购金额（当年单位预算安排资金）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rPr>
              <w:t>2022</w:t>
            </w:r>
            <w:r>
              <w:rPr>
                <w:rFonts w:hint="eastAsia"/>
                <w:lang w:val="uk-UA"/>
              </w:rPr>
              <w:t>年</w:t>
            </w:r>
            <w:r>
              <w:rPr>
                <w:rFonts w:hint="eastAsia"/>
              </w:rPr>
              <w:t xml:space="preserve">  </w:t>
            </w:r>
            <w:r>
              <w:rPr>
                <w:rFonts w:hint="eastAsia"/>
                <w:lang w:val="uk-UA"/>
              </w:rPr>
              <w:t>预留中</w:t>
            </w:r>
            <w:r>
              <w:rPr>
                <w:rFonts w:hint="eastAsia"/>
              </w:rPr>
              <w:t xml:space="preserve">  </w:t>
            </w:r>
            <w:r>
              <w:rPr>
                <w:rFonts w:hint="eastAsia"/>
                <w:lang w:val="uk-UA"/>
              </w:rPr>
              <w:t>小微企</w:t>
            </w:r>
            <w:r>
              <w:rPr>
                <w:rFonts w:hint="eastAsia"/>
              </w:rPr>
              <w:t xml:space="preserve">  </w:t>
            </w:r>
            <w:r>
              <w:rPr>
                <w:rFonts w:hint="eastAsia"/>
                <w:lang w:val="uk-U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预算</w:t>
            </w:r>
            <w:r>
              <w:rPr>
                <w:rFonts w:hint="eastAsia"/>
              </w:rPr>
              <w:t xml:space="preserve">    </w:t>
            </w:r>
            <w:r>
              <w:rPr>
                <w:rFonts w:hint="eastAsia"/>
                <w:lang w:val="uk-UA"/>
              </w:rPr>
              <w:t>资金</w:t>
            </w: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单位</w:t>
            </w:r>
            <w:r>
              <w:rPr>
                <w:rFonts w:hint="eastAsia"/>
              </w:rPr>
              <w:t xml:space="preserve">    </w:t>
            </w:r>
            <w:r>
              <w:rPr>
                <w:rFonts w:hint="eastAsia"/>
                <w:lang w:val="uk-UA"/>
              </w:rPr>
              <w:t>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财政拨</w:t>
            </w:r>
            <w:r>
              <w:rPr>
                <w:rFonts w:hint="eastAsia"/>
              </w:rPr>
              <w:t xml:space="preserve">    </w:t>
            </w:r>
            <w:r>
              <w:rPr>
                <w:rFonts w:hint="eastAsia"/>
                <w:lang w:val="uk-UA"/>
              </w:rPr>
              <w:t>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pPr>
            <w:r>
              <w:rPr>
                <w:rFonts w:hint="eastAsia"/>
                <w:lang w:val="uk-UA"/>
              </w:rPr>
              <w:t>非财政</w:t>
            </w:r>
            <w:r>
              <w:rPr>
                <w:rFonts w:hint="eastAsia"/>
              </w:rPr>
              <w:t xml:space="preserve">    </w:t>
            </w:r>
            <w:r>
              <w:rPr>
                <w:rFonts w:hint="eastAsia"/>
                <w:lang w:val="uk-UA"/>
              </w:rPr>
              <w:t>拨款结</w:t>
            </w:r>
            <w:r>
              <w:rPr>
                <w:rFonts w:hint="eastAsia"/>
              </w:rPr>
              <w:t xml:space="preserve">    </w:t>
            </w:r>
            <w:r>
              <w:rPr>
                <w:rFonts w:hint="eastAsia"/>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w:t>
            </w:r>
            <w:r>
              <w:rPr>
                <w:rFonts w:hint="eastAsia"/>
              </w:rPr>
              <w:t xml:space="preserve">  </w:t>
            </w:r>
            <w:r>
              <w:rPr>
                <w:rFonts w:hint="eastAsia"/>
                <w:lang w:val="uk-UA"/>
              </w:rPr>
              <w:t>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328.48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328.48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河北徐水经济开发区管理委员会本级小计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328.48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328.48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开发区垃圾清运费用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216.25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垃圾处理服务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C160102</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万元</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190.00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190.00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190.00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开发区市政维修、环卫保洁、绿化养护项目</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865.64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园林绿化管理服务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C1303</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万元</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45.83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45.83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45.83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开发区市政维修、环卫保洁、绿化养护项目</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865.64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lang w:val="uk-UA"/>
              </w:rPr>
              <w:t>清扫服务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C160101</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9"/>
            </w:pPr>
            <w:r>
              <w:rPr>
                <w:rFonts w:hint="eastAsia"/>
                <w:lang w:val="uk-UA"/>
              </w:rPr>
              <w:t>万元</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92.65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92.65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92.65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pPr>
          </w:p>
        </w:tc>
      </w:tr>
    </w:tbl>
    <w:p>
      <w:pPr>
        <w:spacing w:line="500" w:lineRule="exact"/>
        <w:ind w:firstLine="420"/>
        <w:rPr>
          <w:rFonts w:ascii="Times New Roman" w:hAnsi="Times New Roman" w:eastAsia="Times New Roman" w:cs="Times New Roman"/>
          <w:lang w:eastAsia="uk-UA"/>
        </w:rPr>
      </w:pPr>
      <w:r>
        <w:rPr>
          <w:rFonts w:hint="eastAsia" w:ascii="方正仿宋_GBK" w:hAnsi="方正仿宋_GBK" w:eastAsia="方正仿宋_GBK" w:cs="方正仿宋_GBK"/>
          <w:color w:val="000000"/>
          <w:lang w:val="uk-UA"/>
        </w:rPr>
        <w:t>注：同一采购目录序号的物品，其单价会因配置规格不同而变动，均符合资产配置标准。涉密采购事项按照相关规定执行。</w:t>
      </w:r>
    </w:p>
    <w:p>
      <w:pPr>
        <w:sectPr>
          <w:pgSz w:w="16840" w:h="11900" w:orient="landscape"/>
          <w:pgMar w:top="1020" w:right="1361" w:bottom="1020" w:left="1361" w:header="720" w:footer="720" w:gutter="0"/>
          <w:cols w:space="720" w:num="1"/>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上年末我单位固定资产总金额为479.44万元（详见下表）。我单位本年度无国有资产购置计划，拟购置金额为</w:t>
      </w:r>
      <w:r>
        <w:rPr>
          <w:rFonts w:ascii="仿宋" w:hAnsi="仿宋" w:eastAsia="仿宋"/>
          <w:sz w:val="32"/>
          <w:szCs w:val="32"/>
        </w:rPr>
        <w:t xml:space="preserve">0。 </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479.44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23.04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456.4</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28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NGYwYTFmZGE4ZTQ2YmU5NjljNDAyNzdhNjI4MzQifQ=="/>
  </w:docVars>
  <w:rsids>
    <w:rsidRoot w:val="00055F1F"/>
    <w:rsid w:val="00013B8A"/>
    <w:rsid w:val="00031CD8"/>
    <w:rsid w:val="00044FBC"/>
    <w:rsid w:val="00055F1F"/>
    <w:rsid w:val="000577EF"/>
    <w:rsid w:val="00057F18"/>
    <w:rsid w:val="000A16D7"/>
    <w:rsid w:val="000A3353"/>
    <w:rsid w:val="000A445D"/>
    <w:rsid w:val="000C178B"/>
    <w:rsid w:val="000E16CD"/>
    <w:rsid w:val="000F28BF"/>
    <w:rsid w:val="00131DEC"/>
    <w:rsid w:val="00136AB3"/>
    <w:rsid w:val="001462BD"/>
    <w:rsid w:val="00152380"/>
    <w:rsid w:val="001638BE"/>
    <w:rsid w:val="00164810"/>
    <w:rsid w:val="00172C7A"/>
    <w:rsid w:val="00181777"/>
    <w:rsid w:val="001B4688"/>
    <w:rsid w:val="001B6235"/>
    <w:rsid w:val="001B67EC"/>
    <w:rsid w:val="001E70AA"/>
    <w:rsid w:val="001F2DBD"/>
    <w:rsid w:val="001F4875"/>
    <w:rsid w:val="001F57C5"/>
    <w:rsid w:val="00212335"/>
    <w:rsid w:val="0022228F"/>
    <w:rsid w:val="00254FE8"/>
    <w:rsid w:val="002918C6"/>
    <w:rsid w:val="00291EF3"/>
    <w:rsid w:val="00296524"/>
    <w:rsid w:val="002B6810"/>
    <w:rsid w:val="002C5492"/>
    <w:rsid w:val="002E01F6"/>
    <w:rsid w:val="002F0924"/>
    <w:rsid w:val="002F1ACB"/>
    <w:rsid w:val="002F530F"/>
    <w:rsid w:val="002F7B8B"/>
    <w:rsid w:val="00305E97"/>
    <w:rsid w:val="00310532"/>
    <w:rsid w:val="00325DB1"/>
    <w:rsid w:val="0032782B"/>
    <w:rsid w:val="00330A6D"/>
    <w:rsid w:val="00340B3D"/>
    <w:rsid w:val="0034253A"/>
    <w:rsid w:val="00354DE5"/>
    <w:rsid w:val="003669CF"/>
    <w:rsid w:val="00367A30"/>
    <w:rsid w:val="003768D0"/>
    <w:rsid w:val="003854AC"/>
    <w:rsid w:val="003A06D2"/>
    <w:rsid w:val="003A44D9"/>
    <w:rsid w:val="003A4557"/>
    <w:rsid w:val="003A6366"/>
    <w:rsid w:val="003C2317"/>
    <w:rsid w:val="003C41B3"/>
    <w:rsid w:val="003C442E"/>
    <w:rsid w:val="003D1092"/>
    <w:rsid w:val="003D37CD"/>
    <w:rsid w:val="003E0B5D"/>
    <w:rsid w:val="003E5531"/>
    <w:rsid w:val="003E555C"/>
    <w:rsid w:val="003E6AF3"/>
    <w:rsid w:val="0040243C"/>
    <w:rsid w:val="00406BD1"/>
    <w:rsid w:val="00426C19"/>
    <w:rsid w:val="00440ADD"/>
    <w:rsid w:val="00450FD9"/>
    <w:rsid w:val="00453CE0"/>
    <w:rsid w:val="00470736"/>
    <w:rsid w:val="00470BBB"/>
    <w:rsid w:val="004731C3"/>
    <w:rsid w:val="004777C0"/>
    <w:rsid w:val="004818AF"/>
    <w:rsid w:val="0048611E"/>
    <w:rsid w:val="0048717D"/>
    <w:rsid w:val="004B0C8F"/>
    <w:rsid w:val="004B6929"/>
    <w:rsid w:val="004E2F43"/>
    <w:rsid w:val="004E3572"/>
    <w:rsid w:val="004F3C52"/>
    <w:rsid w:val="00510A1E"/>
    <w:rsid w:val="005158E2"/>
    <w:rsid w:val="00516CAF"/>
    <w:rsid w:val="00524204"/>
    <w:rsid w:val="0054684A"/>
    <w:rsid w:val="00550049"/>
    <w:rsid w:val="00553F7E"/>
    <w:rsid w:val="00565F09"/>
    <w:rsid w:val="00570142"/>
    <w:rsid w:val="00586C35"/>
    <w:rsid w:val="005910BB"/>
    <w:rsid w:val="005B1B6F"/>
    <w:rsid w:val="005B6CCB"/>
    <w:rsid w:val="005C54AA"/>
    <w:rsid w:val="005C7B89"/>
    <w:rsid w:val="005D2E4A"/>
    <w:rsid w:val="006265F3"/>
    <w:rsid w:val="00626C93"/>
    <w:rsid w:val="0062788A"/>
    <w:rsid w:val="00641F8A"/>
    <w:rsid w:val="0065690A"/>
    <w:rsid w:val="0066383B"/>
    <w:rsid w:val="006A6FA2"/>
    <w:rsid w:val="006B5117"/>
    <w:rsid w:val="006B5B6A"/>
    <w:rsid w:val="006C62DF"/>
    <w:rsid w:val="006D24A3"/>
    <w:rsid w:val="006D2FBD"/>
    <w:rsid w:val="006F5104"/>
    <w:rsid w:val="006F6549"/>
    <w:rsid w:val="00702D30"/>
    <w:rsid w:val="00722503"/>
    <w:rsid w:val="00735B02"/>
    <w:rsid w:val="00736193"/>
    <w:rsid w:val="00757856"/>
    <w:rsid w:val="00760940"/>
    <w:rsid w:val="007657C8"/>
    <w:rsid w:val="007666A3"/>
    <w:rsid w:val="00767A77"/>
    <w:rsid w:val="00771E49"/>
    <w:rsid w:val="00771FEC"/>
    <w:rsid w:val="00782208"/>
    <w:rsid w:val="00791938"/>
    <w:rsid w:val="007A5999"/>
    <w:rsid w:val="007C0FEC"/>
    <w:rsid w:val="007C7FD7"/>
    <w:rsid w:val="007D38EB"/>
    <w:rsid w:val="007E78D4"/>
    <w:rsid w:val="007F3746"/>
    <w:rsid w:val="00833132"/>
    <w:rsid w:val="00845460"/>
    <w:rsid w:val="00845C67"/>
    <w:rsid w:val="00857390"/>
    <w:rsid w:val="0086454E"/>
    <w:rsid w:val="008672EA"/>
    <w:rsid w:val="00875572"/>
    <w:rsid w:val="008774A1"/>
    <w:rsid w:val="008863A8"/>
    <w:rsid w:val="00891680"/>
    <w:rsid w:val="00891AB4"/>
    <w:rsid w:val="008A0099"/>
    <w:rsid w:val="008A0B5F"/>
    <w:rsid w:val="008A4F88"/>
    <w:rsid w:val="008B5402"/>
    <w:rsid w:val="008B7C55"/>
    <w:rsid w:val="008D11BC"/>
    <w:rsid w:val="0090527E"/>
    <w:rsid w:val="00905BB7"/>
    <w:rsid w:val="0090620C"/>
    <w:rsid w:val="00907E19"/>
    <w:rsid w:val="00912DA4"/>
    <w:rsid w:val="0092104D"/>
    <w:rsid w:val="009302B8"/>
    <w:rsid w:val="009305C6"/>
    <w:rsid w:val="00940FA1"/>
    <w:rsid w:val="009615EA"/>
    <w:rsid w:val="00965FD0"/>
    <w:rsid w:val="009752AE"/>
    <w:rsid w:val="00982F3D"/>
    <w:rsid w:val="00983232"/>
    <w:rsid w:val="00994035"/>
    <w:rsid w:val="009A278A"/>
    <w:rsid w:val="009B2A70"/>
    <w:rsid w:val="009B6368"/>
    <w:rsid w:val="009F3394"/>
    <w:rsid w:val="009F63C4"/>
    <w:rsid w:val="00A027B8"/>
    <w:rsid w:val="00A16957"/>
    <w:rsid w:val="00A279FE"/>
    <w:rsid w:val="00A27BE0"/>
    <w:rsid w:val="00A36E79"/>
    <w:rsid w:val="00A6155C"/>
    <w:rsid w:val="00A67F94"/>
    <w:rsid w:val="00A7271A"/>
    <w:rsid w:val="00A76171"/>
    <w:rsid w:val="00A8079E"/>
    <w:rsid w:val="00A90328"/>
    <w:rsid w:val="00A92D66"/>
    <w:rsid w:val="00AA1B7D"/>
    <w:rsid w:val="00AA4262"/>
    <w:rsid w:val="00AB5A90"/>
    <w:rsid w:val="00AB7449"/>
    <w:rsid w:val="00AD10A0"/>
    <w:rsid w:val="00AD2246"/>
    <w:rsid w:val="00AE4AA5"/>
    <w:rsid w:val="00AE7FA9"/>
    <w:rsid w:val="00AF6105"/>
    <w:rsid w:val="00B147EB"/>
    <w:rsid w:val="00B15EDA"/>
    <w:rsid w:val="00B16635"/>
    <w:rsid w:val="00B22155"/>
    <w:rsid w:val="00B57174"/>
    <w:rsid w:val="00B76AA9"/>
    <w:rsid w:val="00B80FAB"/>
    <w:rsid w:val="00B81C88"/>
    <w:rsid w:val="00B92EF5"/>
    <w:rsid w:val="00BA5C83"/>
    <w:rsid w:val="00BC2FBD"/>
    <w:rsid w:val="00BC329C"/>
    <w:rsid w:val="00BC6A7D"/>
    <w:rsid w:val="00BD4829"/>
    <w:rsid w:val="00BD6002"/>
    <w:rsid w:val="00BD719F"/>
    <w:rsid w:val="00BF4076"/>
    <w:rsid w:val="00BF5442"/>
    <w:rsid w:val="00C12EC6"/>
    <w:rsid w:val="00C177A5"/>
    <w:rsid w:val="00C22C2F"/>
    <w:rsid w:val="00C25DB3"/>
    <w:rsid w:val="00C35FEE"/>
    <w:rsid w:val="00C50535"/>
    <w:rsid w:val="00C6153C"/>
    <w:rsid w:val="00C666EF"/>
    <w:rsid w:val="00C906EF"/>
    <w:rsid w:val="00C92BCA"/>
    <w:rsid w:val="00CA367D"/>
    <w:rsid w:val="00CC2292"/>
    <w:rsid w:val="00CC7D74"/>
    <w:rsid w:val="00CD5FB0"/>
    <w:rsid w:val="00D02F97"/>
    <w:rsid w:val="00D065B7"/>
    <w:rsid w:val="00D24CB6"/>
    <w:rsid w:val="00D45530"/>
    <w:rsid w:val="00D45A0E"/>
    <w:rsid w:val="00D45D23"/>
    <w:rsid w:val="00D51691"/>
    <w:rsid w:val="00D723D1"/>
    <w:rsid w:val="00D76283"/>
    <w:rsid w:val="00D80C60"/>
    <w:rsid w:val="00D8525F"/>
    <w:rsid w:val="00DA0C4D"/>
    <w:rsid w:val="00DA5DA7"/>
    <w:rsid w:val="00DB6089"/>
    <w:rsid w:val="00DB6F3D"/>
    <w:rsid w:val="00DD119E"/>
    <w:rsid w:val="00DE3935"/>
    <w:rsid w:val="00DE44C9"/>
    <w:rsid w:val="00DE6B32"/>
    <w:rsid w:val="00DF26B8"/>
    <w:rsid w:val="00E12C68"/>
    <w:rsid w:val="00E2325B"/>
    <w:rsid w:val="00E24075"/>
    <w:rsid w:val="00E270C9"/>
    <w:rsid w:val="00E35F38"/>
    <w:rsid w:val="00E4654E"/>
    <w:rsid w:val="00E46F27"/>
    <w:rsid w:val="00E509CC"/>
    <w:rsid w:val="00E50A75"/>
    <w:rsid w:val="00E56DC0"/>
    <w:rsid w:val="00E664C9"/>
    <w:rsid w:val="00E71A04"/>
    <w:rsid w:val="00E90DA6"/>
    <w:rsid w:val="00E96342"/>
    <w:rsid w:val="00EA209A"/>
    <w:rsid w:val="00EA2FEA"/>
    <w:rsid w:val="00EA56CB"/>
    <w:rsid w:val="00EA7853"/>
    <w:rsid w:val="00EC5425"/>
    <w:rsid w:val="00F000B1"/>
    <w:rsid w:val="00F012D3"/>
    <w:rsid w:val="00F04255"/>
    <w:rsid w:val="00F044C3"/>
    <w:rsid w:val="00F10D04"/>
    <w:rsid w:val="00F169E3"/>
    <w:rsid w:val="00F35D4B"/>
    <w:rsid w:val="00F3746B"/>
    <w:rsid w:val="00F572CB"/>
    <w:rsid w:val="00F621AF"/>
    <w:rsid w:val="00F7253D"/>
    <w:rsid w:val="00F8024E"/>
    <w:rsid w:val="00F82447"/>
    <w:rsid w:val="00F868E5"/>
    <w:rsid w:val="00FB2F32"/>
    <w:rsid w:val="00FC3191"/>
    <w:rsid w:val="00FE0F1F"/>
    <w:rsid w:val="00FF1562"/>
    <w:rsid w:val="00FF61F3"/>
    <w:rsid w:val="08CC0A48"/>
    <w:rsid w:val="0A214432"/>
    <w:rsid w:val="1B2A3152"/>
    <w:rsid w:val="27733670"/>
    <w:rsid w:val="3A4F7838"/>
    <w:rsid w:val="3CC571DC"/>
    <w:rsid w:val="49F3216A"/>
    <w:rsid w:val="55780E38"/>
    <w:rsid w:val="5B5A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uiPriority="39" w:name="toc 3"/>
    <w:lsdException w:qFormat="1"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semiHidden/>
    <w:unhideWhenUsed/>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semiHidden/>
    <w:unhideWhenUsed/>
    <w:qFormat/>
    <w:uiPriority w:val="0"/>
    <w:pPr>
      <w:widowControl/>
      <w:ind w:left="240"/>
      <w:jc w:val="left"/>
    </w:pPr>
    <w:rPr>
      <w:rFonts w:ascii="Times New Roman" w:hAnsi="Times New Roman" w:eastAsia="Times New Roman" w:cs="Times New Roman"/>
      <w:kern w:val="0"/>
      <w:sz w:val="24"/>
      <w:szCs w:val="24"/>
      <w:lang w:eastAsia="uk-UA"/>
    </w:rPr>
  </w:style>
  <w:style w:type="table" w:styleId="9">
    <w:name w:val="Table Grid"/>
    <w:basedOn w:val="8"/>
    <w:qFormat/>
    <w:uiPriority w:val="0"/>
    <w:rPr>
      <w:rFonts w:ascii="Times New Roman" w:hAnsi="Times New Roman"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4"/>
    <w:qFormat/>
    <w:uiPriority w:val="99"/>
    <w:rPr>
      <w:sz w:val="18"/>
      <w:szCs w:val="18"/>
    </w:rPr>
  </w:style>
  <w:style w:type="character" w:customStyle="1" w:styleId="12">
    <w:name w:val="页脚 Char"/>
    <w:basedOn w:val="10"/>
    <w:link w:val="3"/>
    <w:qFormat/>
    <w:uiPriority w:val="99"/>
    <w:rPr>
      <w:sz w:val="18"/>
      <w:szCs w:val="18"/>
    </w:rPr>
  </w:style>
  <w:style w:type="character" w:customStyle="1" w:styleId="13">
    <w:name w:val="批注框文本 Char"/>
    <w:basedOn w:val="10"/>
    <w:link w:val="2"/>
    <w:semiHidden/>
    <w:qFormat/>
    <w:uiPriority w:val="99"/>
    <w:rPr>
      <w:sz w:val="18"/>
      <w:szCs w:val="18"/>
    </w:rPr>
  </w:style>
  <w:style w:type="paragraph" w:customStyle="1" w:styleId="14">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15">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3">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4">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5">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8ADD3-2C38-44B9-8AE0-4116D9EA2830}">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13396</Words>
  <Characters>14821</Characters>
  <Lines>121</Lines>
  <Paragraphs>34</Paragraphs>
  <TotalTime>230</TotalTime>
  <ScaleCrop>false</ScaleCrop>
  <LinksUpToDate>false</LinksUpToDate>
  <CharactersWithSpaces>15285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2022-07-01T02:34:00Z</dcterms:created>
  <dc:creator>Windows 用户</dc:creator>
  <cp:lastModifiedBy>Lenovo</cp:lastModifiedBy>
  <cp:lastPrinted>2021-04-14T02:06:00Z</cp:lastPrinted>
  <dcterms:modified xsi:type="dcterms:W3CDTF">2024-06-04T08:00:39Z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E5D6BB1141EB42B78CB1E1C9AB033A4E</vt:lpwstr>
  </property>
</Properties>
</file>