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河北徐水经济开发区管理委员会（事业）</w:t>
      </w:r>
    </w:p>
    <w:p>
      <w:pPr>
        <w:spacing w:line="360" w:lineRule="auto"/>
        <w:jc w:val="center"/>
        <w:rPr>
          <w:rFonts w:ascii="宋体" w:hAnsi="宋体" w:eastAsia="宋体"/>
          <w:b/>
          <w:sz w:val="44"/>
          <w:szCs w:val="44"/>
        </w:rPr>
      </w:pPr>
      <w:r>
        <w:rPr>
          <w:rFonts w:ascii="宋体" w:hAnsi="宋体" w:eastAsia="宋体"/>
          <w:b/>
          <w:sz w:val="44"/>
          <w:szCs w:val="44"/>
        </w:rPr>
        <w:t>2022年</w:t>
      </w:r>
      <w:r>
        <w:rPr>
          <w:rFonts w:hint="eastAsia" w:ascii="宋体" w:hAnsi="宋体" w:eastAsia="宋体"/>
          <w:b/>
          <w:sz w:val="44"/>
          <w:szCs w:val="44"/>
        </w:rPr>
        <w:t>单位</w:t>
      </w:r>
      <w:r>
        <w:rPr>
          <w:rFonts w:ascii="宋体" w:hAnsi="宋体" w:eastAsia="宋体"/>
          <w:b/>
          <w:sz w:val="44"/>
          <w:szCs w:val="44"/>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按照《中华人民共和国预算法》、《地方预决算公开操作规程》等文件规定，现将我单位预算信息公开如下：</w:t>
      </w:r>
    </w:p>
    <w:p>
      <w:pPr>
        <w:jc w:val="center"/>
        <w:outlineLvl w:val="0"/>
        <w:rPr>
          <w:rFonts w:hint="default" w:ascii="方正小标宋_GBK" w:eastAsia="方正小标宋_GBK"/>
          <w:sz w:val="44"/>
          <w:lang w:val="en-US" w:eastAsia="zh-CN"/>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rPr>
        <w:t>单位</w:t>
      </w:r>
      <w:r>
        <w:rPr>
          <w:rFonts w:ascii="方正小标宋_GBK" w:eastAsia="方正小标宋_GBK"/>
          <w:sz w:val="44"/>
        </w:rPr>
        <w:t>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一、单位职责</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河北徐水经济开发区管理委员会下属事业单位公用事业服务中心负责开发区内道路、桥梁、路灯、管道市政公用设施的维护、管理和服务工作；承担开发区道路及其他公共场所的环境卫生管理工作；负责开发区内园林绿化工程规范建设和管理，并指导企业搞好环境维护管理工作。</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8"/>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河北徐水经济开发区公用事业服务中心</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副科级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财政性资金基本保障</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第二部分：单位预算安排的总体情况</w:t>
      </w:r>
      <w:r>
        <w:rPr>
          <w:rFonts w:ascii="方正小标宋_GBK" w:eastAsia="方正小标宋_GBK"/>
          <w:sz w:val="44"/>
        </w:rPr>
        <w:t xml:space="preserve">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按照预算管理有关规定，目前我单位预算的编制实行综合预算制度，即全部收入和支出都反映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500" w:lineRule="exact"/>
        <w:ind w:firstLine="640" w:firstLineChars="200"/>
        <w:rPr>
          <w:rFonts w:ascii="仿宋" w:hAnsi="仿宋" w:eastAsia="仿宋"/>
          <w:sz w:val="32"/>
          <w:szCs w:val="32"/>
        </w:rPr>
      </w:pPr>
      <w:r>
        <w:rPr>
          <w:rFonts w:ascii="仿宋" w:hAnsi="仿宋" w:eastAsia="仿宋"/>
          <w:sz w:val="32"/>
          <w:szCs w:val="32"/>
        </w:rPr>
        <w:t>2022年预算收入为</w:t>
      </w:r>
      <w:r>
        <w:rPr>
          <w:rFonts w:hint="eastAsia" w:ascii="仿宋" w:hAnsi="仿宋" w:eastAsia="仿宋"/>
          <w:sz w:val="32"/>
          <w:szCs w:val="32"/>
        </w:rPr>
        <w:t>393.77</w:t>
      </w:r>
      <w:r>
        <w:rPr>
          <w:rFonts w:ascii="仿宋" w:hAnsi="仿宋" w:eastAsia="仿宋"/>
          <w:sz w:val="32"/>
          <w:szCs w:val="32"/>
        </w:rPr>
        <w:t>万元,其中：一般公共预算收入</w:t>
      </w:r>
      <w:r>
        <w:rPr>
          <w:rFonts w:hint="eastAsia" w:ascii="仿宋" w:hAnsi="仿宋" w:eastAsia="仿宋"/>
          <w:sz w:val="32"/>
          <w:szCs w:val="32"/>
        </w:rPr>
        <w:t>393.77</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w:t>
      </w:r>
      <w:r>
        <w:rPr>
          <w:rFonts w:hint="eastAsia" w:ascii="仿宋" w:hAnsi="仿宋" w:eastAsia="仿宋"/>
          <w:sz w:val="32"/>
          <w:szCs w:val="32"/>
        </w:rPr>
        <w:t>入0</w:t>
      </w:r>
      <w:r>
        <w:rPr>
          <w:rFonts w:ascii="仿宋" w:hAnsi="仿宋" w:eastAsia="仿宋"/>
          <w:sz w:val="32"/>
          <w:szCs w:val="32"/>
        </w:rPr>
        <w:t>万元。</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500" w:lineRule="exact"/>
        <w:ind w:firstLine="640" w:firstLineChars="200"/>
        <w:rPr>
          <w:rFonts w:ascii="仿宋" w:hAnsi="仿宋" w:eastAsia="仿宋"/>
          <w:sz w:val="32"/>
          <w:szCs w:val="32"/>
        </w:rPr>
      </w:pPr>
      <w:r>
        <w:rPr>
          <w:rFonts w:ascii="仿宋" w:hAnsi="仿宋" w:eastAsia="仿宋"/>
          <w:sz w:val="32"/>
          <w:szCs w:val="32"/>
        </w:rPr>
        <w:t>2022年单位支出预算：</w:t>
      </w:r>
      <w:r>
        <w:rPr>
          <w:rFonts w:hint="eastAsia" w:ascii="仿宋" w:hAnsi="仿宋" w:eastAsia="仿宋"/>
          <w:sz w:val="32"/>
          <w:szCs w:val="32"/>
        </w:rPr>
        <w:t>393.77</w:t>
      </w:r>
      <w:r>
        <w:rPr>
          <w:rFonts w:ascii="仿宋" w:hAnsi="仿宋" w:eastAsia="仿宋"/>
          <w:sz w:val="32"/>
          <w:szCs w:val="32"/>
        </w:rPr>
        <w:t>万元</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基本支出393.77万元</w:t>
      </w:r>
    </w:p>
    <w:p>
      <w:pPr>
        <w:spacing w:line="500" w:lineRule="exact"/>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381</w:t>
      </w:r>
      <w:r>
        <w:rPr>
          <w:rFonts w:ascii="仿宋" w:hAnsi="仿宋" w:eastAsia="仿宋"/>
          <w:sz w:val="32"/>
          <w:szCs w:val="32"/>
        </w:rPr>
        <w:t>万元</w:t>
      </w:r>
    </w:p>
    <w:p>
      <w:pPr>
        <w:spacing w:line="500" w:lineRule="exact"/>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12.77</w:t>
      </w:r>
      <w:r>
        <w:rPr>
          <w:rFonts w:ascii="仿宋" w:hAnsi="仿宋" w:eastAsia="仿宋"/>
          <w:sz w:val="32"/>
          <w:szCs w:val="32"/>
        </w:rPr>
        <w:t>万元</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0</w:t>
      </w:r>
      <w:r>
        <w:rPr>
          <w:rFonts w:ascii="仿宋" w:hAnsi="仿宋" w:eastAsia="仿宋"/>
          <w:sz w:val="32"/>
          <w:szCs w:val="32"/>
        </w:rPr>
        <w:t>万元</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本年度预算收支安排393.77万元，较上年增加330.19</w:t>
      </w:r>
      <w:r>
        <w:rPr>
          <w:rFonts w:ascii="仿宋" w:hAnsi="仿宋" w:eastAsia="仿宋"/>
          <w:sz w:val="32"/>
          <w:szCs w:val="32"/>
        </w:rPr>
        <w:t>万元。其中:基本支出增加</w:t>
      </w:r>
      <w:r>
        <w:rPr>
          <w:rFonts w:hint="eastAsia" w:ascii="仿宋" w:hAnsi="仿宋" w:eastAsia="仿宋"/>
          <w:sz w:val="32"/>
          <w:szCs w:val="32"/>
        </w:rPr>
        <w:t>330.19</w:t>
      </w:r>
      <w:r>
        <w:rPr>
          <w:rFonts w:ascii="仿宋" w:hAnsi="仿宋" w:eastAsia="仿宋"/>
          <w:sz w:val="32"/>
          <w:szCs w:val="32"/>
        </w:rPr>
        <w:t>万元，主要原因是</w:t>
      </w:r>
      <w:r>
        <w:rPr>
          <w:rFonts w:hint="eastAsia" w:ascii="仿宋" w:hAnsi="仿宋" w:eastAsia="仿宋"/>
          <w:sz w:val="32"/>
          <w:szCs w:val="32"/>
        </w:rPr>
        <w:t>本年度人员调入增加。</w:t>
      </w: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500" w:lineRule="exact"/>
        <w:ind w:firstLine="640" w:firstLineChars="200"/>
        <w:rPr>
          <w:rFonts w:ascii="仿宋" w:hAnsi="仿宋" w:eastAsia="仿宋"/>
          <w:sz w:val="32"/>
          <w:szCs w:val="32"/>
        </w:rPr>
      </w:pPr>
      <w:r>
        <w:rPr>
          <w:rFonts w:ascii="仿宋" w:hAnsi="仿宋" w:eastAsia="仿宋"/>
          <w:sz w:val="32"/>
          <w:szCs w:val="32"/>
        </w:rPr>
        <w:t>2022年我单位机关运行经费安排</w:t>
      </w:r>
      <w:r>
        <w:rPr>
          <w:rFonts w:hint="eastAsia" w:ascii="仿宋" w:hAnsi="仿宋" w:eastAsia="仿宋"/>
          <w:sz w:val="32"/>
          <w:szCs w:val="32"/>
        </w:rPr>
        <w:t>12.77</w:t>
      </w:r>
      <w:r>
        <w:rPr>
          <w:rFonts w:ascii="仿宋" w:hAnsi="仿宋" w:eastAsia="仿宋"/>
          <w:sz w:val="32"/>
          <w:szCs w:val="32"/>
        </w:rPr>
        <w:t>万元，其中办公费</w:t>
      </w:r>
      <w:r>
        <w:rPr>
          <w:rFonts w:hint="eastAsia" w:ascii="仿宋" w:hAnsi="仿宋" w:eastAsia="仿宋"/>
          <w:sz w:val="32"/>
          <w:szCs w:val="32"/>
        </w:rPr>
        <w:t>7.46</w:t>
      </w:r>
      <w:r>
        <w:rPr>
          <w:rFonts w:ascii="仿宋" w:hAnsi="仿宋" w:eastAsia="仿宋"/>
          <w:sz w:val="32"/>
          <w:szCs w:val="32"/>
        </w:rPr>
        <w:t>万元，工会经费</w:t>
      </w:r>
      <w:r>
        <w:rPr>
          <w:rFonts w:hint="eastAsia" w:ascii="仿宋" w:hAnsi="仿宋" w:eastAsia="仿宋"/>
          <w:sz w:val="32"/>
          <w:szCs w:val="32"/>
        </w:rPr>
        <w:t>3.19</w:t>
      </w:r>
      <w:r>
        <w:rPr>
          <w:rFonts w:hint="eastAsia" w:ascii="仿宋" w:hAnsi="仿宋" w:eastAsia="仿宋"/>
          <w:sz w:val="32"/>
          <w:szCs w:val="32"/>
          <w:lang w:val="en-US" w:eastAsia="zh-CN"/>
        </w:rPr>
        <w:t>万元</w:t>
      </w:r>
      <w:bookmarkStart w:id="1" w:name="_GoBack"/>
      <w:bookmarkEnd w:id="1"/>
      <w:r>
        <w:rPr>
          <w:rFonts w:ascii="仿宋" w:hAnsi="仿宋" w:eastAsia="仿宋"/>
          <w:sz w:val="32"/>
          <w:szCs w:val="32"/>
        </w:rPr>
        <w:t>、福利费</w:t>
      </w:r>
      <w:r>
        <w:rPr>
          <w:rFonts w:hint="eastAsia" w:ascii="仿宋" w:hAnsi="仿宋" w:eastAsia="仿宋"/>
          <w:sz w:val="32"/>
          <w:szCs w:val="32"/>
        </w:rPr>
        <w:t>2.12</w:t>
      </w:r>
      <w:r>
        <w:rPr>
          <w:rFonts w:ascii="仿宋" w:hAnsi="仿宋" w:eastAsia="仿宋"/>
          <w:sz w:val="32"/>
          <w:szCs w:val="32"/>
        </w:rPr>
        <w:t>万元</w:t>
      </w:r>
      <w:r>
        <w:rPr>
          <w:rFonts w:hint="eastAsia" w:ascii="仿宋" w:hAnsi="仿宋" w:eastAsia="仿宋"/>
          <w:sz w:val="32"/>
          <w:szCs w:val="32"/>
        </w:rPr>
        <w:t>。</w:t>
      </w:r>
    </w:p>
    <w:p>
      <w:pPr>
        <w:spacing w:line="500" w:lineRule="exact"/>
        <w:ind w:firstLine="643" w:firstLineChars="200"/>
        <w:rPr>
          <w:rFonts w:ascii="仿宋" w:hAnsi="仿宋" w:eastAsia="仿宋"/>
          <w:b/>
          <w:sz w:val="32"/>
          <w:szCs w:val="32"/>
        </w:rPr>
      </w:pPr>
    </w:p>
    <w:p>
      <w:pPr>
        <w:jc w:val="center"/>
        <w:outlineLvl w:val="0"/>
        <w:rPr>
          <w:rFonts w:hint="default" w:ascii="方正小标宋_GBK" w:eastAsia="方正小标宋_GBK"/>
          <w:sz w:val="44"/>
          <w:lang w:val="en-US" w:eastAsia="zh-CN"/>
        </w:rPr>
      </w:pPr>
      <w:r>
        <w:rPr>
          <w:rFonts w:hint="eastAsia" w:ascii="方正小标宋_GBK" w:eastAsia="方正小标宋_GBK"/>
          <w:sz w:val="44"/>
        </w:rPr>
        <w:t>第四部分：财政拨款“三公”经费预算情况及增减变化原因</w:t>
      </w:r>
      <w:r>
        <w:rPr>
          <w:rFonts w:hint="eastAsia" w:ascii="方正小标宋_GBK" w:eastAsia="方正小标宋_GBK"/>
          <w:sz w:val="44"/>
          <w:lang w:val="en-US" w:eastAsia="zh-CN"/>
        </w:rPr>
        <w:t>详见下表</w:t>
      </w:r>
    </w:p>
    <w:tbl>
      <w:tblPr>
        <w:tblStyle w:val="8"/>
        <w:tblW w:w="5000" w:type="pct"/>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8"/>
              <w:tblW w:w="0" w:type="auto"/>
              <w:jc w:val="center"/>
              <w:tblLayout w:type="autofit"/>
              <w:tblCellMar>
                <w:top w:w="0" w:type="dxa"/>
                <w:left w:w="108" w:type="dxa"/>
                <w:bottom w:w="0" w:type="dxa"/>
                <w:right w:w="108" w:type="dxa"/>
              </w:tblCellMar>
            </w:tblPr>
            <w:tblGrid>
              <w:gridCol w:w="2163"/>
              <w:gridCol w:w="1276"/>
              <w:gridCol w:w="1418"/>
              <w:gridCol w:w="936"/>
              <w:gridCol w:w="2397"/>
            </w:tblGrid>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9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9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441"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9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418"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9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9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689"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9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57"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9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bl>
          <w:p>
            <w:pPr>
              <w:widowControl/>
              <w:spacing w:line="520" w:lineRule="exact"/>
              <w:ind w:right="480"/>
              <w:rPr>
                <w:rFonts w:ascii="仿宋" w:hAnsi="仿宋" w:eastAsia="仿宋" w:cs="宋体"/>
                <w:kern w:val="0"/>
                <w:sz w:val="24"/>
                <w:szCs w:val="24"/>
              </w:rPr>
            </w:pPr>
          </w:p>
        </w:tc>
      </w:tr>
    </w:tbl>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jc w:val="center"/>
        <w:outlineLvl w:val="0"/>
        <w:rPr>
          <w:rFonts w:ascii="方正小标宋_GBK" w:eastAsia="方正小标宋_GBK"/>
          <w:sz w:val="44"/>
        </w:rPr>
      </w:pPr>
      <w:r>
        <w:rPr>
          <w:rFonts w:hint="eastAsia" w:ascii="方正小标宋_GBK" w:eastAsia="方正小标宋_GBK"/>
          <w:sz w:val="44"/>
        </w:rPr>
        <w:t>单位整体</w:t>
      </w:r>
      <w:r>
        <w:rPr>
          <w:rFonts w:ascii="方正小标宋_GBK" w:eastAsia="方正小标宋_GBK"/>
          <w:sz w:val="44"/>
        </w:rPr>
        <w:t>绩效目标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一、总体绩效目标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立足“思想高站位、规划高起点、建设高标准、发展可持续”的原则，结合徐水经济开发区现状和发展要求，依托徐水独有的区位、交通等优势，主动承接京、津工业区的辐射，大力引进多元化投资，围绕汽车及零部件产业、新型储能设备产业、机电设备制造产业、新材料、新能源及高端制造业产业和现代都市产业五大产业，做大做强开发区产业集群，实现产业与城市相融合、共发展，把开发区建成“环境优美、功能完善、生活富足、安居乐业”的现代化新社区。</w:t>
      </w:r>
    </w:p>
    <w:p>
      <w:pPr>
        <w:spacing w:line="500" w:lineRule="exact"/>
        <w:ind w:firstLine="640" w:firstLineChars="200"/>
        <w:rPr>
          <w:rFonts w:ascii="仿宋" w:hAnsi="仿宋" w:eastAsia="仿宋"/>
          <w:sz w:val="32"/>
          <w:szCs w:val="32"/>
        </w:rPr>
      </w:pPr>
      <w:r>
        <w:rPr>
          <w:rFonts w:ascii="仿宋" w:hAnsi="仿宋" w:eastAsia="仿宋"/>
          <w:sz w:val="32"/>
          <w:szCs w:val="32"/>
        </w:rPr>
        <w:t>2022年河北徐水经济开发区</w:t>
      </w:r>
      <w:r>
        <w:rPr>
          <w:rFonts w:hint="eastAsia" w:ascii="仿宋" w:hAnsi="仿宋" w:eastAsia="仿宋"/>
          <w:sz w:val="32"/>
          <w:szCs w:val="32"/>
        </w:rPr>
        <w:t>公用事业服务中心</w:t>
      </w:r>
      <w:r>
        <w:rPr>
          <w:rFonts w:ascii="仿宋" w:hAnsi="仿宋" w:eastAsia="仿宋"/>
          <w:sz w:val="32"/>
          <w:szCs w:val="32"/>
        </w:rPr>
        <w:t>将进一步围绕园区</w:t>
      </w:r>
      <w:r>
        <w:rPr>
          <w:rFonts w:hint="eastAsia" w:ascii="仿宋" w:hAnsi="仿宋" w:eastAsia="仿宋"/>
          <w:sz w:val="32"/>
          <w:szCs w:val="32"/>
        </w:rPr>
        <w:t>中心工作和</w:t>
      </w:r>
      <w:r>
        <w:rPr>
          <w:rFonts w:ascii="仿宋" w:hAnsi="仿宋" w:eastAsia="仿宋"/>
          <w:sz w:val="32"/>
          <w:szCs w:val="32"/>
        </w:rPr>
        <w:t>区政府重要部署，进行园区</w:t>
      </w:r>
      <w:r>
        <w:rPr>
          <w:rFonts w:hint="eastAsia" w:ascii="仿宋" w:hAnsi="仿宋" w:eastAsia="仿宋"/>
          <w:sz w:val="32"/>
          <w:szCs w:val="32"/>
        </w:rPr>
        <w:t>公共设施维护、园林绿化工程规范建设、环境卫生管理等工作</w:t>
      </w:r>
      <w:r>
        <w:rPr>
          <w:rFonts w:ascii="仿宋" w:hAnsi="仿宋" w:eastAsia="仿宋"/>
          <w:sz w:val="32"/>
          <w:szCs w:val="32"/>
        </w:rPr>
        <w:t>。进一步创新管理体制，提升服务功能，争创全国知名品牌示范区、新型工业化和战略新兴产业示范基地，努力将开发区建设成为国际合作之城、开放繁荣之城和低碳宜居之城。</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二、分项绩效目标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（一）推进城乡建设，优化园区环境</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绩效目标：通过路灯亮化和园区道路管网建设，打造园区整体形象，打造良好的投资环境，提高开发区品位，优化开发区建设环境。</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绩效指标：园区路灯日常巡查维修及时率达到</w:t>
      </w:r>
      <w:r>
        <w:rPr>
          <w:rFonts w:ascii="仿宋" w:hAnsi="仿宋" w:eastAsia="仿宋"/>
          <w:sz w:val="32"/>
          <w:szCs w:val="32"/>
        </w:rPr>
        <w:t>90%以上，提升了园区的投资环境。道路管网建成后，既保证了货物运输的便利，又减小交通拥堵的几率；雨水、污水及时排走，供水及时达到，为园区企业提供一个良好的生产环境。</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（二）改善卫生环境，提升园区生活质量</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绩效目标：确保徐水经济开发区内环境卫生整洁，提升开发区整体形象。为入园企业营造良好的投资环境，给园区职工一个干净卫生的居住环境。</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绩效指标：采用压缩式垃圾车密闭运输，将园区内垃圾做到日产日清，垃圾运到区政府指定的垃圾处理场，确保园区环境干净、整洁。</w:t>
      </w:r>
    </w:p>
    <w:p>
      <w:pPr>
        <w:spacing w:before="156" w:beforeLines="50" w:after="156" w:afterLines="50" w:line="500" w:lineRule="exact"/>
        <w:ind w:firstLine="640" w:firstLineChars="200"/>
        <w:jc w:val="left"/>
        <w:outlineLvl w:val="1"/>
        <w:rPr>
          <w:rFonts w:ascii="仿宋" w:hAnsi="仿宋" w:eastAsia="仿宋"/>
          <w:sz w:val="32"/>
          <w:szCs w:val="32"/>
        </w:rPr>
      </w:pPr>
      <w:bookmarkStart w:id="0" w:name="_Toc67038680"/>
      <w:r>
        <w:rPr>
          <w:rFonts w:ascii="仿宋" w:hAnsi="仿宋" w:eastAsia="仿宋"/>
          <w:sz w:val="32"/>
          <w:szCs w:val="32"/>
        </w:rPr>
        <w:t>三、工作保障措施</w:t>
      </w:r>
      <w:bookmarkEnd w:id="0"/>
    </w:p>
    <w:p>
      <w:pPr>
        <w:spacing w:line="500" w:lineRule="exact"/>
        <w:ind w:firstLine="640" w:firstLineChars="200"/>
        <w:rPr>
          <w:rFonts w:ascii="仿宋" w:hAnsi="仿宋" w:eastAsia="仿宋"/>
          <w:sz w:val="32"/>
          <w:szCs w:val="32"/>
        </w:rPr>
      </w:pPr>
      <w:r>
        <w:rPr>
          <w:rFonts w:hint="eastAsia" w:ascii="仿宋" w:hAnsi="仿宋" w:eastAsia="仿宋"/>
          <w:sz w:val="32"/>
          <w:szCs w:val="32"/>
        </w:rPr>
        <w:t>1.完善制度建设。按照中央和我省有关意见精神，建立健全单位预算绩效管理体系，提高单位预算编制质量，科学设定整体绩效目标和分类目标，对预算绩效目标实现程度和执行进度双“监控”，年终对执行情况开展绩效评价，将评价结果纳入各单位和领导年度考核内容，通过建立全方位、全过程、全覆盖的预算绩效管理，努力实现预算和绩效管理一体化。通过制</w:t>
      </w:r>
      <w:r>
        <w:rPr>
          <w:rFonts w:hint="eastAsia" w:ascii="仿宋" w:hAnsi="仿宋" w:eastAsia="仿宋"/>
          <w:sz w:val="32"/>
          <w:szCs w:val="32"/>
          <w:lang w:val="en-US" w:eastAsia="zh-CN"/>
        </w:rPr>
        <w:t>订</w:t>
      </w:r>
      <w:r>
        <w:rPr>
          <w:rFonts w:hint="eastAsia" w:ascii="仿宋" w:hAnsi="仿宋" w:eastAsia="仿宋"/>
          <w:sz w:val="32"/>
          <w:szCs w:val="32"/>
        </w:rPr>
        <w:t>完善预算绩效管理制度、资金管理办法、工作保障制度等，为全年预算绩效目标的实现奠定制度基础。</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加强支出管理。按照省财政厅预算管理相关规定和专项资金管理办法，一是编细编实单位年度经费预算。二是加大对预算经费支出进度的调控管理，对重点经费使用实行全程监控，按预算计划确定支出进度，确保6月底和10月底完成支出进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加强绩效运行监控。按要求对纳入绩效评价的专项项目资金，开展预算绩效运行监控工作，同时要加强项目经费支出管理，严格落实中央八项规定实施细则和我省实施办法，严格执行财经纪律和经费管理办法，以绩效为导向，合理安排专项资金，对评价中发现的问题及时整改，调整优化支出结构，确保完成项目设定的产出指标和绩效指标，提高财政资金使用效益。</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4.做好绩效自评。一是加强绩效评价工作的组织领导。二是健全绩效管理各项制度。三是科学制</w:t>
      </w:r>
      <w:r>
        <w:rPr>
          <w:rFonts w:hint="eastAsia" w:ascii="仿宋" w:hAnsi="仿宋" w:eastAsia="仿宋"/>
          <w:sz w:val="32"/>
          <w:szCs w:val="32"/>
          <w:lang w:val="en-US" w:eastAsia="zh-CN"/>
        </w:rPr>
        <w:t>订</w:t>
      </w:r>
      <w:r>
        <w:rPr>
          <w:rFonts w:hint="eastAsia" w:ascii="仿宋" w:hAnsi="仿宋" w:eastAsia="仿宋"/>
          <w:sz w:val="32"/>
          <w:szCs w:val="32"/>
        </w:rPr>
        <w:t>和设立绩效预算计划。四是加强预算项目经费的绩效监控和风险评估。五是充分运用绩效成果，为今后年度经费预算编制提供依据。通过对财政专项资金绩效自评，进一步树立了专项资金使用与绩效考核相结合的意识，特别是把绩效评价结果作为今后年度预算编制和安排项目的重要依据，对改进预算管理、提高预算运行质量和资金使用效益提供了依据。</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5.规范财务资产管理。一是完善规范机关经费的使用、审批与报销环节，实行经费先审后批制度。二是严把经费开支报销关，对无预算、超标准开支、审批手续不全、未使用公务卡以及不合法的单据，一律不予报销，保证经费开支的合理、合法。三是严格经费预算管理，突出经费保障重点，强化服务保障功能；加强经费支出管理，合理分配经费，提高经费绩效管理水平和经费保障能力。四是严格“三公”经费和会议、培训费支出管理。五是加强资产管理，完善资产管理信息系统，对机关所有资产数据进行核实、整理，编报资产报告。</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6.加强内部监督。建立健全内部控制制度，规范工作流程，梳理内部文件流转程序，做好归档保管工作；加强会计档案管理，落实保管查阅制度。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7.加强宣传培训调研等。抓好新</w:t>
      </w:r>
      <w:r>
        <w:rPr>
          <w:rFonts w:hint="eastAsia" w:ascii="仿宋" w:hAnsi="仿宋" w:eastAsia="仿宋"/>
          <w:sz w:val="32"/>
          <w:szCs w:val="32"/>
          <w:lang w:eastAsia="zh-CN"/>
        </w:rPr>
        <w:t>《中华人民共和国会计法》</w:t>
      </w:r>
      <w:r>
        <w:rPr>
          <w:rFonts w:hint="eastAsia" w:ascii="仿宋" w:hAnsi="仿宋" w:eastAsia="仿宋"/>
          <w:sz w:val="32"/>
          <w:szCs w:val="32"/>
        </w:rPr>
        <w:t>的贯彻落实。根据新</w:t>
      </w:r>
      <w:r>
        <w:rPr>
          <w:rFonts w:hint="eastAsia" w:ascii="仿宋" w:hAnsi="仿宋" w:eastAsia="仿宋"/>
          <w:sz w:val="32"/>
          <w:szCs w:val="32"/>
          <w:lang w:eastAsia="zh-CN"/>
        </w:rPr>
        <w:t>《中华人民共和国会计法》</w:t>
      </w:r>
      <w:r>
        <w:rPr>
          <w:rFonts w:hint="eastAsia" w:ascii="仿宋" w:hAnsi="仿宋" w:eastAsia="仿宋"/>
          <w:sz w:val="32"/>
          <w:szCs w:val="32"/>
        </w:rPr>
        <w:t>精神和省财政厅的具体要求，做好宣传贯彻、修订完善配套规章制度、后续衔接等有关工作。加强人员培训，提高本单位职工业务素质；加强调研，提出优化财政资金配置、提高资金使用效益的意见；加大宣传力度，强化预算绩效管理意识，促进预算绩效管理水平进一步提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2022年，我单位无预算项目，预算项目绩效目标无。</w:t>
      </w: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r>
        <w:rPr>
          <w:rFonts w:ascii="仿宋" w:hAnsi="仿宋" w:eastAsia="仿宋"/>
          <w:sz w:val="32"/>
          <w:szCs w:val="32"/>
        </w:rPr>
        <w:t>2022年，我单位</w:t>
      </w:r>
      <w:r>
        <w:rPr>
          <w:rFonts w:hint="eastAsia" w:ascii="仿宋" w:hAnsi="仿宋" w:eastAsia="仿宋"/>
          <w:sz w:val="32"/>
          <w:szCs w:val="32"/>
        </w:rPr>
        <w:t>无</w:t>
      </w:r>
      <w:r>
        <w:rPr>
          <w:rFonts w:ascii="仿宋" w:hAnsi="仿宋" w:eastAsia="仿宋"/>
          <w:sz w:val="32"/>
          <w:szCs w:val="32"/>
        </w:rPr>
        <w:t>政府采购预算</w:t>
      </w:r>
      <w:r>
        <w:rPr>
          <w:rFonts w:hint="eastAsia" w:ascii="仿宋" w:hAnsi="仿宋" w:eastAsia="仿宋"/>
          <w:sz w:val="32"/>
          <w:szCs w:val="32"/>
        </w:rPr>
        <w:t xml:space="preserve">。  </w:t>
      </w:r>
    </w:p>
    <w:p>
      <w:pPr>
        <w:ind w:firstLine="1760" w:firstLineChars="400"/>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上年末我单位固定资产总金额为0万元（详见下表）。我单位本年度无国有资产购置计划，拟购置金额为</w:t>
      </w:r>
      <w:r>
        <w:rPr>
          <w:rFonts w:ascii="仿宋" w:hAnsi="仿宋" w:eastAsia="仿宋"/>
          <w:sz w:val="32"/>
          <w:szCs w:val="32"/>
        </w:rPr>
        <w:t xml:space="preserve">0。 </w:t>
      </w:r>
    </w:p>
    <w:tbl>
      <w:tblPr>
        <w:tblStyle w:val="8"/>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2021</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单位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我单位无其他需说明的事项。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8435514"/>
    </w:sdtPr>
    <w:sdtContent>
      <w:p>
        <w:pPr>
          <w:pStyle w:val="3"/>
          <w:jc w:val="center"/>
        </w:pPr>
        <w:r>
          <w:fldChar w:fldCharType="begin"/>
        </w:r>
        <w:r>
          <w:instrText xml:space="preserve">PAGE   \* MERGEFORMAT</w:instrText>
        </w:r>
        <w:r>
          <w:fldChar w:fldCharType="separate"/>
        </w:r>
        <w:r>
          <w:rPr>
            <w:lang w:val="zh-CN"/>
          </w:rPr>
          <w:t>8</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NGYwYTFmZGE4ZTQ2YmU5NjljNDAyNzdhNjI4MzQifQ=="/>
  </w:docVars>
  <w:rsids>
    <w:rsidRoot w:val="00055F1F"/>
    <w:rsid w:val="00013B8A"/>
    <w:rsid w:val="00031CD8"/>
    <w:rsid w:val="00044FBC"/>
    <w:rsid w:val="00055F1F"/>
    <w:rsid w:val="000577EF"/>
    <w:rsid w:val="00057F18"/>
    <w:rsid w:val="00092DE1"/>
    <w:rsid w:val="000A16D7"/>
    <w:rsid w:val="000A3353"/>
    <w:rsid w:val="000A445D"/>
    <w:rsid w:val="000C178B"/>
    <w:rsid w:val="000E16CD"/>
    <w:rsid w:val="000F28BF"/>
    <w:rsid w:val="00131DEC"/>
    <w:rsid w:val="00136AB3"/>
    <w:rsid w:val="001462BD"/>
    <w:rsid w:val="00152380"/>
    <w:rsid w:val="00155A25"/>
    <w:rsid w:val="001638BE"/>
    <w:rsid w:val="00164810"/>
    <w:rsid w:val="00172C7A"/>
    <w:rsid w:val="00181777"/>
    <w:rsid w:val="001B4688"/>
    <w:rsid w:val="001B6235"/>
    <w:rsid w:val="001B67EC"/>
    <w:rsid w:val="001E70AA"/>
    <w:rsid w:val="001F2DBD"/>
    <w:rsid w:val="001F4875"/>
    <w:rsid w:val="001F57C5"/>
    <w:rsid w:val="00212335"/>
    <w:rsid w:val="0022228F"/>
    <w:rsid w:val="00254FE8"/>
    <w:rsid w:val="00274CAB"/>
    <w:rsid w:val="002918C6"/>
    <w:rsid w:val="00291EF3"/>
    <w:rsid w:val="00296524"/>
    <w:rsid w:val="002B6810"/>
    <w:rsid w:val="002C5492"/>
    <w:rsid w:val="002E01F6"/>
    <w:rsid w:val="002F0924"/>
    <w:rsid w:val="002F1ACB"/>
    <w:rsid w:val="002F5092"/>
    <w:rsid w:val="002F530F"/>
    <w:rsid w:val="002F7B8B"/>
    <w:rsid w:val="00303056"/>
    <w:rsid w:val="00305E97"/>
    <w:rsid w:val="00310532"/>
    <w:rsid w:val="00325DB1"/>
    <w:rsid w:val="0032782B"/>
    <w:rsid w:val="00330A6D"/>
    <w:rsid w:val="00335780"/>
    <w:rsid w:val="00340B3D"/>
    <w:rsid w:val="0034253A"/>
    <w:rsid w:val="0034568E"/>
    <w:rsid w:val="00354DE5"/>
    <w:rsid w:val="003550E8"/>
    <w:rsid w:val="003669CF"/>
    <w:rsid w:val="00367229"/>
    <w:rsid w:val="00367A30"/>
    <w:rsid w:val="003768D0"/>
    <w:rsid w:val="003854AC"/>
    <w:rsid w:val="003A06D2"/>
    <w:rsid w:val="003A44D9"/>
    <w:rsid w:val="003A4557"/>
    <w:rsid w:val="003A6366"/>
    <w:rsid w:val="003C2317"/>
    <w:rsid w:val="003C41B3"/>
    <w:rsid w:val="003C442E"/>
    <w:rsid w:val="003D1092"/>
    <w:rsid w:val="003D37CD"/>
    <w:rsid w:val="003E0B5D"/>
    <w:rsid w:val="003E5531"/>
    <w:rsid w:val="003E555C"/>
    <w:rsid w:val="003E6AF3"/>
    <w:rsid w:val="0040243C"/>
    <w:rsid w:val="00406BD1"/>
    <w:rsid w:val="00426C19"/>
    <w:rsid w:val="00440ADD"/>
    <w:rsid w:val="00450FD9"/>
    <w:rsid w:val="00453CE0"/>
    <w:rsid w:val="00453D8A"/>
    <w:rsid w:val="00470736"/>
    <w:rsid w:val="00470BBB"/>
    <w:rsid w:val="004731C3"/>
    <w:rsid w:val="004777C0"/>
    <w:rsid w:val="0048611E"/>
    <w:rsid w:val="0048717D"/>
    <w:rsid w:val="004B0C8F"/>
    <w:rsid w:val="004B4197"/>
    <w:rsid w:val="004B6929"/>
    <w:rsid w:val="004E2F43"/>
    <w:rsid w:val="004E3572"/>
    <w:rsid w:val="004F3C52"/>
    <w:rsid w:val="00510A1E"/>
    <w:rsid w:val="005158E2"/>
    <w:rsid w:val="00516CAF"/>
    <w:rsid w:val="00524204"/>
    <w:rsid w:val="0054684A"/>
    <w:rsid w:val="00550049"/>
    <w:rsid w:val="00553F7E"/>
    <w:rsid w:val="00565F09"/>
    <w:rsid w:val="00570142"/>
    <w:rsid w:val="00586C35"/>
    <w:rsid w:val="005910BB"/>
    <w:rsid w:val="005B1B6F"/>
    <w:rsid w:val="005B6CCB"/>
    <w:rsid w:val="005C0868"/>
    <w:rsid w:val="005C54AA"/>
    <w:rsid w:val="005C7B89"/>
    <w:rsid w:val="005D2E4A"/>
    <w:rsid w:val="005E43B4"/>
    <w:rsid w:val="005E5B58"/>
    <w:rsid w:val="006265F3"/>
    <w:rsid w:val="00626C93"/>
    <w:rsid w:val="0062788A"/>
    <w:rsid w:val="00641F8A"/>
    <w:rsid w:val="00653797"/>
    <w:rsid w:val="0065690A"/>
    <w:rsid w:val="0066383B"/>
    <w:rsid w:val="006A6FA2"/>
    <w:rsid w:val="006B5117"/>
    <w:rsid w:val="006B5B6A"/>
    <w:rsid w:val="006C62DF"/>
    <w:rsid w:val="006D24A3"/>
    <w:rsid w:val="006D2FBD"/>
    <w:rsid w:val="006F2D57"/>
    <w:rsid w:val="006F5104"/>
    <w:rsid w:val="006F6549"/>
    <w:rsid w:val="00702D30"/>
    <w:rsid w:val="00722503"/>
    <w:rsid w:val="00735B02"/>
    <w:rsid w:val="00736193"/>
    <w:rsid w:val="00757856"/>
    <w:rsid w:val="00760940"/>
    <w:rsid w:val="007657C8"/>
    <w:rsid w:val="007666A3"/>
    <w:rsid w:val="00767A77"/>
    <w:rsid w:val="00771E49"/>
    <w:rsid w:val="00771FEC"/>
    <w:rsid w:val="007752F6"/>
    <w:rsid w:val="00782208"/>
    <w:rsid w:val="00791938"/>
    <w:rsid w:val="007A5999"/>
    <w:rsid w:val="007C0FEC"/>
    <w:rsid w:val="007C7FD7"/>
    <w:rsid w:val="007D38EB"/>
    <w:rsid w:val="007E78D4"/>
    <w:rsid w:val="007F3746"/>
    <w:rsid w:val="00812D1D"/>
    <w:rsid w:val="00833132"/>
    <w:rsid w:val="00845460"/>
    <w:rsid w:val="00845C67"/>
    <w:rsid w:val="00857390"/>
    <w:rsid w:val="0086454E"/>
    <w:rsid w:val="008672EA"/>
    <w:rsid w:val="00875572"/>
    <w:rsid w:val="008774A1"/>
    <w:rsid w:val="008863A8"/>
    <w:rsid w:val="00891680"/>
    <w:rsid w:val="00891AB4"/>
    <w:rsid w:val="008A0099"/>
    <w:rsid w:val="008A0B5F"/>
    <w:rsid w:val="008A4F88"/>
    <w:rsid w:val="008B5402"/>
    <w:rsid w:val="008B7C55"/>
    <w:rsid w:val="008D11BC"/>
    <w:rsid w:val="0090527E"/>
    <w:rsid w:val="00905BB7"/>
    <w:rsid w:val="0090620C"/>
    <w:rsid w:val="00907E19"/>
    <w:rsid w:val="00912DA4"/>
    <w:rsid w:val="0092104D"/>
    <w:rsid w:val="00921F76"/>
    <w:rsid w:val="009302B8"/>
    <w:rsid w:val="009305C6"/>
    <w:rsid w:val="00940FA1"/>
    <w:rsid w:val="009615EA"/>
    <w:rsid w:val="00965FD0"/>
    <w:rsid w:val="009752AE"/>
    <w:rsid w:val="00982F3D"/>
    <w:rsid w:val="00983232"/>
    <w:rsid w:val="00994035"/>
    <w:rsid w:val="009A278A"/>
    <w:rsid w:val="009B2A70"/>
    <w:rsid w:val="009B6368"/>
    <w:rsid w:val="009F3394"/>
    <w:rsid w:val="009F63C4"/>
    <w:rsid w:val="00A027B8"/>
    <w:rsid w:val="00A16957"/>
    <w:rsid w:val="00A279FE"/>
    <w:rsid w:val="00A27BE0"/>
    <w:rsid w:val="00A36E79"/>
    <w:rsid w:val="00A47CBF"/>
    <w:rsid w:val="00A6155C"/>
    <w:rsid w:val="00A67F94"/>
    <w:rsid w:val="00A8079E"/>
    <w:rsid w:val="00A90328"/>
    <w:rsid w:val="00A92D66"/>
    <w:rsid w:val="00AA1B7D"/>
    <w:rsid w:val="00AA4262"/>
    <w:rsid w:val="00AB5A90"/>
    <w:rsid w:val="00AB7449"/>
    <w:rsid w:val="00AD10A0"/>
    <w:rsid w:val="00AD2246"/>
    <w:rsid w:val="00AE4AA5"/>
    <w:rsid w:val="00AE7FA9"/>
    <w:rsid w:val="00AF4266"/>
    <w:rsid w:val="00AF6105"/>
    <w:rsid w:val="00B147EB"/>
    <w:rsid w:val="00B16635"/>
    <w:rsid w:val="00B22155"/>
    <w:rsid w:val="00B52359"/>
    <w:rsid w:val="00B57174"/>
    <w:rsid w:val="00B70541"/>
    <w:rsid w:val="00B76AA9"/>
    <w:rsid w:val="00B80FAB"/>
    <w:rsid w:val="00B81C88"/>
    <w:rsid w:val="00B92EF5"/>
    <w:rsid w:val="00BA22C5"/>
    <w:rsid w:val="00BA407F"/>
    <w:rsid w:val="00BA5C83"/>
    <w:rsid w:val="00BC2FBD"/>
    <w:rsid w:val="00BC329C"/>
    <w:rsid w:val="00BC6A7D"/>
    <w:rsid w:val="00BD4829"/>
    <w:rsid w:val="00BD6002"/>
    <w:rsid w:val="00BD719F"/>
    <w:rsid w:val="00BF4076"/>
    <w:rsid w:val="00BF5442"/>
    <w:rsid w:val="00C12EC6"/>
    <w:rsid w:val="00C177A5"/>
    <w:rsid w:val="00C22C2F"/>
    <w:rsid w:val="00C25DB3"/>
    <w:rsid w:val="00C35FEE"/>
    <w:rsid w:val="00C50535"/>
    <w:rsid w:val="00C6153C"/>
    <w:rsid w:val="00C66706"/>
    <w:rsid w:val="00C906EF"/>
    <w:rsid w:val="00C92BCA"/>
    <w:rsid w:val="00CA367D"/>
    <w:rsid w:val="00CB6A77"/>
    <w:rsid w:val="00CC0F57"/>
    <w:rsid w:val="00CC2292"/>
    <w:rsid w:val="00CC7D74"/>
    <w:rsid w:val="00CD5FB0"/>
    <w:rsid w:val="00D02F97"/>
    <w:rsid w:val="00D065B7"/>
    <w:rsid w:val="00D24CB6"/>
    <w:rsid w:val="00D45530"/>
    <w:rsid w:val="00D45A0E"/>
    <w:rsid w:val="00D45D23"/>
    <w:rsid w:val="00D51691"/>
    <w:rsid w:val="00D723D1"/>
    <w:rsid w:val="00D76283"/>
    <w:rsid w:val="00D80C60"/>
    <w:rsid w:val="00D8525F"/>
    <w:rsid w:val="00DA0C4D"/>
    <w:rsid w:val="00DA5DA7"/>
    <w:rsid w:val="00DB6089"/>
    <w:rsid w:val="00DB6F3D"/>
    <w:rsid w:val="00DD119E"/>
    <w:rsid w:val="00DE3935"/>
    <w:rsid w:val="00DE44C9"/>
    <w:rsid w:val="00DE6B32"/>
    <w:rsid w:val="00DF26B8"/>
    <w:rsid w:val="00DF26CF"/>
    <w:rsid w:val="00DF40FC"/>
    <w:rsid w:val="00E12C68"/>
    <w:rsid w:val="00E2325B"/>
    <w:rsid w:val="00E24075"/>
    <w:rsid w:val="00E270C9"/>
    <w:rsid w:val="00E30393"/>
    <w:rsid w:val="00E35F38"/>
    <w:rsid w:val="00E4654E"/>
    <w:rsid w:val="00E46F27"/>
    <w:rsid w:val="00E509CC"/>
    <w:rsid w:val="00E50A75"/>
    <w:rsid w:val="00E566E0"/>
    <w:rsid w:val="00E56DC0"/>
    <w:rsid w:val="00E664C9"/>
    <w:rsid w:val="00E71A04"/>
    <w:rsid w:val="00E90DA6"/>
    <w:rsid w:val="00E94A64"/>
    <w:rsid w:val="00E96342"/>
    <w:rsid w:val="00EA209A"/>
    <w:rsid w:val="00EA2FEA"/>
    <w:rsid w:val="00EA56CB"/>
    <w:rsid w:val="00EA7853"/>
    <w:rsid w:val="00EE0750"/>
    <w:rsid w:val="00F000B1"/>
    <w:rsid w:val="00F012D3"/>
    <w:rsid w:val="00F04255"/>
    <w:rsid w:val="00F044C3"/>
    <w:rsid w:val="00F10D04"/>
    <w:rsid w:val="00F169E3"/>
    <w:rsid w:val="00F35D4B"/>
    <w:rsid w:val="00F3746B"/>
    <w:rsid w:val="00F572CB"/>
    <w:rsid w:val="00F621AF"/>
    <w:rsid w:val="00F7253D"/>
    <w:rsid w:val="00F8024E"/>
    <w:rsid w:val="00F82109"/>
    <w:rsid w:val="00F82447"/>
    <w:rsid w:val="00F868E5"/>
    <w:rsid w:val="00FB2F32"/>
    <w:rsid w:val="00FC3191"/>
    <w:rsid w:val="00FE0F1F"/>
    <w:rsid w:val="00FF1562"/>
    <w:rsid w:val="00FF61F3"/>
    <w:rsid w:val="0A214432"/>
    <w:rsid w:val="27733670"/>
    <w:rsid w:val="30A9101A"/>
    <w:rsid w:val="3A4F7838"/>
    <w:rsid w:val="476B2426"/>
    <w:rsid w:val="4B7A689C"/>
    <w:rsid w:val="581367EC"/>
    <w:rsid w:val="64A12BFF"/>
    <w:rsid w:val="657A6506"/>
    <w:rsid w:val="6CC664D5"/>
    <w:rsid w:val="74853523"/>
    <w:rsid w:val="74E81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name="toc 1"/>
    <w:lsdException w:qFormat="1" w:uiPriority="0" w:name="toc 2"/>
    <w:lsdException w:uiPriority="39" w:name="toc 3"/>
    <w:lsdException w:qFormat="1" w:uiPriority="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semiHidden/>
    <w:unhideWhenUsed/>
    <w:qFormat/>
    <w:uiPriority w:val="0"/>
    <w:pPr>
      <w:widowControl/>
      <w:spacing w:before="120"/>
      <w:jc w:val="left"/>
    </w:pPr>
    <w:rPr>
      <w:rFonts w:ascii="Times New Roman" w:hAnsi="Times New Roman" w:eastAsia="方正仿宋_GBK" w:cs="Times New Roman"/>
      <w:color w:val="000000"/>
      <w:kern w:val="0"/>
      <w:sz w:val="28"/>
      <w:szCs w:val="24"/>
      <w:lang w:eastAsia="uk-UA"/>
    </w:rPr>
  </w:style>
  <w:style w:type="paragraph" w:styleId="6">
    <w:name w:val="toc 4"/>
    <w:basedOn w:val="1"/>
    <w:next w:val="1"/>
    <w:semiHidden/>
    <w:unhideWhenUsed/>
    <w:qFormat/>
    <w:uiPriority w:val="0"/>
    <w:pPr>
      <w:widowControl/>
      <w:ind w:left="720"/>
      <w:jc w:val="left"/>
    </w:pPr>
    <w:rPr>
      <w:rFonts w:ascii="Times New Roman" w:hAnsi="Times New Roman" w:eastAsia="Times New Roman" w:cs="Times New Roman"/>
      <w:kern w:val="0"/>
      <w:sz w:val="24"/>
      <w:szCs w:val="24"/>
      <w:lang w:eastAsia="uk-UA"/>
    </w:rPr>
  </w:style>
  <w:style w:type="paragraph" w:styleId="7">
    <w:name w:val="toc 2"/>
    <w:basedOn w:val="1"/>
    <w:next w:val="1"/>
    <w:semiHidden/>
    <w:unhideWhenUsed/>
    <w:qFormat/>
    <w:uiPriority w:val="0"/>
    <w:pPr>
      <w:widowControl/>
      <w:ind w:left="240"/>
      <w:jc w:val="left"/>
    </w:pPr>
    <w:rPr>
      <w:rFonts w:ascii="Times New Roman" w:hAnsi="Times New Roman" w:eastAsia="Times New Roman" w:cs="Times New Roman"/>
      <w:kern w:val="0"/>
      <w:sz w:val="24"/>
      <w:szCs w:val="24"/>
      <w:lang w:eastAsia="uk-UA"/>
    </w:rPr>
  </w:style>
  <w:style w:type="table" w:styleId="9">
    <w:name w:val="Table Grid"/>
    <w:basedOn w:val="8"/>
    <w:qFormat/>
    <w:uiPriority w:val="0"/>
    <w:rPr>
      <w:rFonts w:ascii="Times New Roman" w:hAnsi="Times New Roman" w:eastAsia="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页眉 Char"/>
    <w:basedOn w:val="10"/>
    <w:link w:val="4"/>
    <w:qFormat/>
    <w:uiPriority w:val="99"/>
    <w:rPr>
      <w:sz w:val="18"/>
      <w:szCs w:val="18"/>
    </w:rPr>
  </w:style>
  <w:style w:type="character" w:customStyle="1" w:styleId="12">
    <w:name w:val="页脚 Char"/>
    <w:basedOn w:val="10"/>
    <w:link w:val="3"/>
    <w:qFormat/>
    <w:uiPriority w:val="99"/>
    <w:rPr>
      <w:sz w:val="18"/>
      <w:szCs w:val="18"/>
    </w:rPr>
  </w:style>
  <w:style w:type="character" w:customStyle="1" w:styleId="13">
    <w:name w:val="批注框文本 Char"/>
    <w:basedOn w:val="10"/>
    <w:link w:val="2"/>
    <w:semiHidden/>
    <w:qFormat/>
    <w:uiPriority w:val="99"/>
    <w:rPr>
      <w:sz w:val="18"/>
      <w:szCs w:val="18"/>
    </w:rPr>
  </w:style>
  <w:style w:type="paragraph" w:customStyle="1" w:styleId="14">
    <w:name w:val="单元格样式23"/>
    <w:basedOn w:val="1"/>
    <w:qFormat/>
    <w:uiPriority w:val="0"/>
    <w:pPr>
      <w:widowControl/>
      <w:jc w:val="right"/>
    </w:pPr>
    <w:rPr>
      <w:rFonts w:ascii="方正书宋_GBK" w:hAnsi="方正书宋_GBK" w:eastAsia="方正书宋_GBK" w:cs="方正书宋_GBK"/>
      <w:kern w:val="0"/>
      <w:sz w:val="24"/>
      <w:szCs w:val="24"/>
      <w:lang w:eastAsia="uk-UA"/>
    </w:rPr>
  </w:style>
  <w:style w:type="paragraph" w:customStyle="1" w:styleId="15">
    <w:name w:val="单元格样式20"/>
    <w:basedOn w:val="1"/>
    <w:qFormat/>
    <w:uiPriority w:val="0"/>
    <w:pPr>
      <w:widowControl/>
      <w:jc w:val="left"/>
    </w:pPr>
    <w:rPr>
      <w:rFonts w:ascii="方正小标宋_GBK" w:hAnsi="方正小标宋_GBK" w:eastAsia="方正小标宋_GBK" w:cs="方正小标宋_GBK"/>
      <w:kern w:val="0"/>
      <w:sz w:val="24"/>
      <w:szCs w:val="24"/>
      <w:lang w:eastAsia="uk-UA"/>
    </w:rPr>
  </w:style>
  <w:style w:type="paragraph" w:customStyle="1" w:styleId="16">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8">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9">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20">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1">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22">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23">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4">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5">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5B6BE-A30C-4C0A-BE70-D15CC2985555}">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3391</Words>
  <Characters>3492</Characters>
  <Lines>26</Lines>
  <Paragraphs>7</Paragraphs>
  <TotalTime>290</TotalTime>
  <ScaleCrop>false</ScaleCrop>
  <LinksUpToDate>false</LinksUpToDate>
  <CharactersWithSpaces>3557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2022-07-01T02:34:00Z</dcterms:created>
  <dc:creator>Windows 用户</dc:creator>
  <cp:lastModifiedBy>Lenovo</cp:lastModifiedBy>
  <cp:lastPrinted>2021-04-14T02:06:00Z</cp:lastPrinted>
  <dcterms:modified xsi:type="dcterms:W3CDTF">2024-06-04T08:06:28Z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E5D6BB1141EB42B78CB1E1C9AB033A4E</vt:lpwstr>
  </property>
</Properties>
</file>