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保定市徐水区委宣传部</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0"/>
        <w:widowControl/>
        <w:spacing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根据中共徐水县委办公室《关于印发中共徐水县委宣传部职能配置、内设机构和人员编制方案的通知》（徐办[2002]76号），现将我部门概况说明如下：</w:t>
      </w:r>
    </w:p>
    <w:p>
      <w:pPr>
        <w:pStyle w:val="11"/>
        <w:spacing w:line="520" w:lineRule="exact"/>
        <w:ind w:firstLine="736" w:firstLineChars="23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、负责指导全区理论研究、理论学习、理论宣传工作；负责区委理论学习中心组理论学习的有关工作。</w:t>
      </w:r>
    </w:p>
    <w:p>
      <w:pPr>
        <w:pStyle w:val="11"/>
        <w:spacing w:line="520" w:lineRule="exact"/>
        <w:ind w:firstLine="736" w:firstLineChars="23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、负责从宏观上指导全区精神产品的生产；负责引导社会舆论，指导、协调全区开展新闻宣传工作；对区文</w:t>
      </w:r>
      <w:bookmarkStart w:id="0" w:name="_GoBack"/>
      <w:bookmarkEnd w:id="0"/>
      <w:r>
        <w:rPr>
          <w:rFonts w:hint="eastAsia" w:ascii="仿宋" w:hAnsi="仿宋" w:eastAsia="仿宋"/>
          <w:sz w:val="32"/>
          <w:szCs w:val="32"/>
        </w:rPr>
        <w:t>广新局、区文学艺术界联合会的工作实施方针、政策的指导。</w:t>
      </w:r>
    </w:p>
    <w:p>
      <w:pPr>
        <w:pStyle w:val="11"/>
        <w:spacing w:line="520" w:lineRule="exact"/>
        <w:ind w:firstLine="736" w:firstLineChars="23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、负责规划、部署全局性的思想政治工作任务；组织对全区性先进典型的学习推广；负责基层党员教育，编写党员教育教材；负责全区爱国主义教育基地的建设、管理和使用。</w:t>
      </w:r>
    </w:p>
    <w:p>
      <w:pPr>
        <w:pStyle w:val="11"/>
        <w:spacing w:line="520" w:lineRule="exact"/>
        <w:ind w:firstLine="736" w:firstLineChars="23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本系统干部管理工作；对乡镇党委宣传委员的任免提出建议。制定对全区宣传思想战线领导干部和业务骨干的培训并组织实施；联系宣传文化系统的知识分子，配合有关部门做好知识分子工作；负责全区政工人员专业职务的推荐、评审、管理。</w:t>
      </w:r>
    </w:p>
    <w:p>
      <w:pPr>
        <w:pStyle w:val="11"/>
        <w:spacing w:line="520" w:lineRule="exact"/>
        <w:ind w:firstLine="736" w:firstLineChars="23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、负责提出全区宣传思想文化事业发展的指导方针、有关政策和措施；按照区委的工作部署，协调宣传文化系统各部门之间的关系。</w:t>
      </w:r>
    </w:p>
    <w:p>
      <w:pPr>
        <w:pStyle w:val="11"/>
        <w:spacing w:line="520" w:lineRule="exact"/>
        <w:ind w:firstLine="736" w:firstLineChars="23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、研究、提出全区对外宣传和网上新闻宣传工作，完成市外宣局、区委交办的各项工作。</w:t>
      </w:r>
    </w:p>
    <w:p>
      <w:pPr>
        <w:pStyle w:val="11"/>
        <w:spacing w:line="520" w:lineRule="exact"/>
        <w:ind w:firstLine="736" w:firstLineChars="23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、研究拟定有关全区精神文明建设的方针、政策；规划部署全区精神文明建设工作；组织指导全区群众性精神文明创建活动。</w:t>
      </w:r>
    </w:p>
    <w:p>
      <w:pPr>
        <w:pStyle w:val="11"/>
        <w:spacing w:line="520" w:lineRule="exact"/>
        <w:ind w:firstLine="736" w:firstLineChars="23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、完成市委宣传部和区委交办的其他任务。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3289"/>
        <w:gridCol w:w="1276"/>
        <w:gridCol w:w="1246"/>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28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27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24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3289" w:type="dxa"/>
            <w:tcBorders>
              <w:bottom w:val="single" w:color="auto" w:sz="4" w:space="0"/>
            </w:tcBorders>
            <w:vAlign w:val="center"/>
          </w:tcPr>
          <w:p>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中共保定市徐水区委宣传部</w:t>
            </w:r>
          </w:p>
        </w:tc>
        <w:tc>
          <w:tcPr>
            <w:tcW w:w="1276"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行政</w:t>
            </w:r>
          </w:p>
        </w:tc>
        <w:tc>
          <w:tcPr>
            <w:tcW w:w="1246"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正科级</w:t>
            </w:r>
          </w:p>
        </w:tc>
        <w:tc>
          <w:tcPr>
            <w:tcW w:w="3260"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3289"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276" w:type="dxa"/>
            <w:vAlign w:val="center"/>
          </w:tcPr>
          <w:p>
            <w:pPr>
              <w:jc w:val="center"/>
              <w:rPr>
                <w:rFonts w:ascii="仿宋_GB2312" w:hAnsi="仿宋" w:eastAsia="仿宋_GB2312"/>
                <w:bCs/>
                <w:sz w:val="24"/>
                <w:szCs w:val="24"/>
              </w:rPr>
            </w:pPr>
          </w:p>
        </w:tc>
        <w:tc>
          <w:tcPr>
            <w:tcW w:w="1246"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3289"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276" w:type="dxa"/>
            <w:vAlign w:val="center"/>
          </w:tcPr>
          <w:p>
            <w:pPr>
              <w:jc w:val="center"/>
              <w:rPr>
                <w:rFonts w:ascii="仿宋_GB2312" w:hAnsi="仿宋" w:eastAsia="仿宋_GB2312"/>
                <w:bCs/>
                <w:sz w:val="24"/>
                <w:szCs w:val="24"/>
              </w:rPr>
            </w:pPr>
          </w:p>
        </w:tc>
        <w:tc>
          <w:tcPr>
            <w:tcW w:w="1246"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3289"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276" w:type="dxa"/>
            <w:vAlign w:val="center"/>
          </w:tcPr>
          <w:p>
            <w:pPr>
              <w:jc w:val="center"/>
              <w:rPr>
                <w:rFonts w:ascii="仿宋_GB2312" w:hAnsi="仿宋" w:eastAsia="仿宋_GB2312"/>
                <w:bCs/>
                <w:sz w:val="24"/>
                <w:szCs w:val="24"/>
              </w:rPr>
            </w:pPr>
          </w:p>
        </w:tc>
        <w:tc>
          <w:tcPr>
            <w:tcW w:w="1246"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3289" w:type="dxa"/>
            <w:tcBorders>
              <w:top w:val="single" w:color="auto" w:sz="4" w:space="0"/>
            </w:tcBorders>
            <w:vAlign w:val="center"/>
          </w:tcPr>
          <w:p>
            <w:pPr>
              <w:jc w:val="center"/>
              <w:rPr>
                <w:rFonts w:ascii="仿宋_GB2312" w:hAnsi="仿宋" w:eastAsia="仿宋_GB2312"/>
                <w:bCs/>
                <w:sz w:val="24"/>
                <w:szCs w:val="24"/>
              </w:rPr>
            </w:pPr>
          </w:p>
        </w:tc>
        <w:tc>
          <w:tcPr>
            <w:tcW w:w="1276" w:type="dxa"/>
            <w:vAlign w:val="center"/>
          </w:tcPr>
          <w:p>
            <w:pPr>
              <w:jc w:val="center"/>
              <w:rPr>
                <w:rFonts w:ascii="仿宋_GB2312" w:hAnsi="仿宋" w:eastAsia="仿宋_GB2312"/>
                <w:bCs/>
                <w:sz w:val="24"/>
                <w:szCs w:val="24"/>
              </w:rPr>
            </w:pPr>
          </w:p>
        </w:tc>
        <w:tc>
          <w:tcPr>
            <w:tcW w:w="1246"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570.38</w:t>
      </w:r>
      <w:r>
        <w:rPr>
          <w:rFonts w:ascii="仿宋" w:hAnsi="仿宋" w:eastAsia="仿宋"/>
          <w:sz w:val="32"/>
          <w:szCs w:val="32"/>
        </w:rPr>
        <w:t>万元,其中：一般公共预算收入</w:t>
      </w:r>
      <w:r>
        <w:rPr>
          <w:rFonts w:hint="eastAsia" w:ascii="仿宋" w:hAnsi="仿宋" w:eastAsia="仿宋"/>
          <w:sz w:val="32"/>
          <w:szCs w:val="32"/>
        </w:rPr>
        <w:t>570.38</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570.38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基本支出289.52万元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249.02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40.05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280.86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280.86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本年度预算收支安排570.38万元，较上年增加127.17</w:t>
      </w:r>
      <w:r>
        <w:rPr>
          <w:rFonts w:ascii="仿宋" w:hAnsi="仿宋" w:eastAsia="仿宋"/>
          <w:sz w:val="32"/>
          <w:szCs w:val="32"/>
        </w:rPr>
        <w:t>万元。其中:基本支出增加</w:t>
      </w:r>
      <w:r>
        <w:rPr>
          <w:rFonts w:hint="eastAsia" w:ascii="仿宋" w:hAnsi="仿宋" w:eastAsia="仿宋"/>
          <w:sz w:val="32"/>
          <w:szCs w:val="32"/>
        </w:rPr>
        <w:t>41.81</w:t>
      </w:r>
      <w:r>
        <w:rPr>
          <w:rFonts w:ascii="仿宋" w:hAnsi="仿宋" w:eastAsia="仿宋"/>
          <w:sz w:val="32"/>
          <w:szCs w:val="32"/>
        </w:rPr>
        <w:t>万元，主要原因是</w:t>
      </w:r>
      <w:r>
        <w:rPr>
          <w:rFonts w:hint="eastAsia" w:ascii="仿宋" w:hAnsi="仿宋" w:eastAsia="仿宋"/>
          <w:sz w:val="32"/>
          <w:szCs w:val="32"/>
        </w:rPr>
        <w:t>单位合并，人员增加，经费增加</w:t>
      </w:r>
      <w:r>
        <w:rPr>
          <w:rFonts w:ascii="仿宋" w:hAnsi="仿宋" w:eastAsia="仿宋"/>
          <w:sz w:val="32"/>
          <w:szCs w:val="32"/>
        </w:rPr>
        <w:t>；项目支出增加</w:t>
      </w:r>
      <w:r>
        <w:rPr>
          <w:rFonts w:hint="eastAsia" w:ascii="仿宋" w:hAnsi="仿宋" w:eastAsia="仿宋"/>
          <w:sz w:val="32"/>
          <w:szCs w:val="32"/>
        </w:rPr>
        <w:t>85.36</w:t>
      </w:r>
      <w:r>
        <w:rPr>
          <w:rFonts w:ascii="仿宋" w:hAnsi="仿宋" w:eastAsia="仿宋"/>
          <w:sz w:val="32"/>
          <w:szCs w:val="32"/>
        </w:rPr>
        <w:t>万元，主要原因是</w:t>
      </w:r>
      <w:r>
        <w:rPr>
          <w:rFonts w:hint="eastAsia" w:ascii="仿宋" w:hAnsi="仿宋" w:eastAsia="仿宋"/>
          <w:sz w:val="32"/>
          <w:szCs w:val="32"/>
        </w:rPr>
        <w:t>增加上级专款项目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40.50</w:t>
      </w:r>
      <w:r>
        <w:rPr>
          <w:rFonts w:ascii="仿宋" w:hAnsi="仿宋" w:eastAsia="仿宋"/>
          <w:sz w:val="32"/>
          <w:szCs w:val="32"/>
        </w:rPr>
        <w:t>万元，其中办公费</w:t>
      </w:r>
      <w:r>
        <w:rPr>
          <w:rFonts w:hint="eastAsia" w:ascii="仿宋" w:hAnsi="仿宋" w:eastAsia="仿宋"/>
          <w:sz w:val="32"/>
          <w:szCs w:val="32"/>
        </w:rPr>
        <w:t>9.20</w:t>
      </w:r>
      <w:r>
        <w:rPr>
          <w:rFonts w:ascii="仿宋" w:hAnsi="仿宋" w:eastAsia="仿宋"/>
          <w:sz w:val="32"/>
          <w:szCs w:val="32"/>
        </w:rPr>
        <w:t>万元，邮电费</w:t>
      </w:r>
      <w:r>
        <w:rPr>
          <w:rFonts w:hint="eastAsia" w:ascii="仿宋" w:hAnsi="仿宋" w:eastAsia="仿宋"/>
          <w:sz w:val="32"/>
          <w:szCs w:val="32"/>
        </w:rPr>
        <w:t>8.64</w:t>
      </w:r>
      <w:r>
        <w:rPr>
          <w:rFonts w:ascii="仿宋" w:hAnsi="仿宋" w:eastAsia="仿宋"/>
          <w:sz w:val="32"/>
          <w:szCs w:val="32"/>
        </w:rPr>
        <w:t>万元，工会经费、福利费</w:t>
      </w:r>
      <w:r>
        <w:rPr>
          <w:rFonts w:hint="eastAsia" w:ascii="仿宋" w:hAnsi="仿宋" w:eastAsia="仿宋"/>
          <w:sz w:val="32"/>
          <w:szCs w:val="32"/>
        </w:rPr>
        <w:t>5.35</w:t>
      </w:r>
      <w:r>
        <w:rPr>
          <w:rFonts w:ascii="仿宋" w:hAnsi="仿宋" w:eastAsia="仿宋"/>
          <w:sz w:val="32"/>
          <w:szCs w:val="32"/>
        </w:rPr>
        <w:t>万元，公务用车运行维护费</w:t>
      </w:r>
      <w:r>
        <w:rPr>
          <w:rFonts w:hint="eastAsia" w:ascii="仿宋" w:hAnsi="仿宋" w:eastAsia="仿宋"/>
          <w:sz w:val="32"/>
          <w:szCs w:val="32"/>
        </w:rPr>
        <w:t>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11.31</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10083"/>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5"/>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方正书宋_GBK" w:eastAsia="方正书宋_GBK"/>
                    </w:rPr>
                    <w:t>1.</w:t>
                  </w:r>
                  <w:r>
                    <w:rPr>
                      <w:rFonts w:hint="eastAsia" w:ascii="方正书宋_GBK" w:eastAsia="方正书宋_GBK"/>
                    </w:rPr>
                    <w:t>50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方正书宋_GBK" w:eastAsia="方正书宋_GBK"/>
                    </w:rPr>
                    <w:t>1.70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单位合并，增加文联的支出</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7.7</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单位合并，增加文联的支出</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500" w:lineRule="exact"/>
        <w:ind w:firstLine="560"/>
        <w:rPr>
          <w:rFonts w:ascii="方正仿宋_GBK" w:eastAsia="方正仿宋_GBK"/>
          <w:sz w:val="28"/>
        </w:rPr>
      </w:pPr>
      <w:r>
        <w:rPr>
          <w:rFonts w:hint="eastAsia" w:ascii="方正仿宋_GBK" w:hAnsi="微软雅黑" w:eastAsia="方正仿宋_GBK"/>
          <w:sz w:val="28"/>
        </w:rPr>
        <w:t>紧紧围绕全区中心工作和区委重要部署，民主表决，科学决策，坚持以人为本，指导全区理论研究、理论学习、理论宣传工作；宏观指导精神产品创作生产；规划组织思想政治工作；指导协调宣传思想文化事业和外宣事业发展；加强舆论舆情引导管理；指导协调互联网宣传和信息内容管理；加强精神文明建设。牢牢掌握意识形态工作领导权、管理权、话语权，弘扬主旋律，汇聚正能量，为经济社会发展提供有力的思想保证、精神动力、舆论支持。</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360" w:lineRule="auto"/>
        <w:ind w:firstLine="643" w:firstLineChars="200"/>
        <w:rPr>
          <w:rFonts w:ascii="仿宋" w:hAnsi="仿宋" w:eastAsia="仿宋"/>
          <w:b/>
          <w:sz w:val="32"/>
          <w:szCs w:val="32"/>
        </w:rPr>
        <w:sectPr>
          <w:pgSz w:w="11907" w:h="16839"/>
          <w:pgMar w:top="1361" w:right="1020" w:bottom="1361" w:left="1020" w:header="851" w:footer="992" w:gutter="0"/>
          <w:cols w:space="425" w:num="1"/>
          <w:docGrid w:type="lines" w:linePitch="312" w:charSpace="0"/>
        </w:sectPr>
      </w:pP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二、部门职责及工作活动绩效目标指标</w:t>
      </w: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Theme="minorEastAsia" w:hAnsiTheme="minorEastAsia"/>
                <w:sz w:val="24"/>
              </w:rPr>
            </w:pPr>
            <w:r>
              <w:rPr>
                <w:rFonts w:asciiTheme="minorEastAsia" w:hAnsiTheme="minorEastAsia"/>
                <w:sz w:val="24"/>
              </w:rPr>
              <w:t>211中共保定市徐水区委宣传部</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Theme="minorEastAsia" w:hAnsiTheme="minorEastAsia"/>
                <w:sz w:val="24"/>
              </w:rPr>
            </w:pPr>
            <w:r>
              <w:rPr>
                <w:rFonts w:asciiTheme="minorEastAsia" w:hAnsiTheme="minorEastAsia"/>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职责活动</w:t>
            </w:r>
          </w:p>
        </w:tc>
        <w:tc>
          <w:tcPr>
            <w:tcW w:w="1276" w:type="dxa"/>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年度预算数</w:t>
            </w:r>
          </w:p>
        </w:tc>
        <w:tc>
          <w:tcPr>
            <w:tcW w:w="2976" w:type="dxa"/>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内容描述</w:t>
            </w:r>
          </w:p>
        </w:tc>
        <w:tc>
          <w:tcPr>
            <w:tcW w:w="2976" w:type="dxa"/>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绩效目标</w:t>
            </w:r>
          </w:p>
        </w:tc>
        <w:tc>
          <w:tcPr>
            <w:tcW w:w="1417" w:type="dxa"/>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绩效指标</w:t>
            </w:r>
          </w:p>
        </w:tc>
        <w:tc>
          <w:tcPr>
            <w:tcW w:w="2948" w:type="dxa"/>
            <w:gridSpan w:val="4"/>
            <w:shd w:val="clear" w:color="auto" w:fill="auto"/>
            <w:vAlign w:val="center"/>
          </w:tcPr>
          <w:p>
            <w:pPr>
              <w:spacing w:line="300" w:lineRule="exact"/>
              <w:jc w:val="center"/>
              <w:rPr>
                <w:rFonts w:asciiTheme="minorEastAsia" w:hAnsiTheme="minorEastAsia"/>
                <w:b/>
              </w:rPr>
            </w:pPr>
            <w:r>
              <w:rPr>
                <w:rFonts w:asciiTheme="minorEastAsia" w:hAnsiTheme="minorEastAsia"/>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Theme="minorEastAsia" w:hAnsiTheme="minorEastAsia"/>
              </w:rPr>
            </w:pPr>
          </w:p>
        </w:tc>
        <w:tc>
          <w:tcPr>
            <w:tcW w:w="1276" w:type="dxa"/>
            <w:vMerge w:val="continue"/>
            <w:shd w:val="clear" w:color="auto" w:fill="auto"/>
            <w:vAlign w:val="center"/>
          </w:tcPr>
          <w:p>
            <w:pPr>
              <w:spacing w:line="300" w:lineRule="exact"/>
              <w:jc w:val="left"/>
              <w:outlineLvl w:val="0"/>
              <w:rPr>
                <w:rFonts w:asciiTheme="minorEastAsia" w:hAnsiTheme="minorEastAsia"/>
              </w:rPr>
            </w:pPr>
          </w:p>
        </w:tc>
        <w:tc>
          <w:tcPr>
            <w:tcW w:w="2976" w:type="dxa"/>
            <w:vMerge w:val="continue"/>
            <w:shd w:val="clear" w:color="auto" w:fill="auto"/>
            <w:vAlign w:val="center"/>
          </w:tcPr>
          <w:p>
            <w:pPr>
              <w:spacing w:line="300" w:lineRule="exact"/>
              <w:jc w:val="left"/>
              <w:outlineLvl w:val="0"/>
              <w:rPr>
                <w:rFonts w:asciiTheme="minorEastAsia" w:hAnsiTheme="minorEastAsia"/>
              </w:rPr>
            </w:pPr>
          </w:p>
        </w:tc>
        <w:tc>
          <w:tcPr>
            <w:tcW w:w="2976" w:type="dxa"/>
            <w:vMerge w:val="continue"/>
            <w:shd w:val="clear" w:color="auto" w:fill="auto"/>
            <w:vAlign w:val="center"/>
          </w:tcPr>
          <w:p>
            <w:pPr>
              <w:spacing w:line="300" w:lineRule="exact"/>
              <w:jc w:val="left"/>
              <w:outlineLvl w:val="0"/>
              <w:rPr>
                <w:rFonts w:asciiTheme="minorEastAsia" w:hAnsiTheme="minorEastAsia"/>
              </w:rPr>
            </w:pPr>
          </w:p>
        </w:tc>
        <w:tc>
          <w:tcPr>
            <w:tcW w:w="1417" w:type="dxa"/>
            <w:vMerge w:val="continue"/>
            <w:shd w:val="clear" w:color="auto" w:fill="auto"/>
            <w:vAlign w:val="center"/>
          </w:tcPr>
          <w:p>
            <w:pPr>
              <w:spacing w:line="300" w:lineRule="exact"/>
              <w:jc w:val="left"/>
              <w:outlineLvl w:val="0"/>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b/>
              </w:rPr>
            </w:pPr>
            <w:r>
              <w:rPr>
                <w:rFonts w:asciiTheme="minorEastAsia" w:hAnsiTheme="minorEastAsia"/>
                <w:b/>
              </w:rPr>
              <w:t>优</w:t>
            </w:r>
          </w:p>
        </w:tc>
        <w:tc>
          <w:tcPr>
            <w:tcW w:w="737" w:type="dxa"/>
            <w:shd w:val="clear" w:color="auto" w:fill="auto"/>
            <w:vAlign w:val="center"/>
          </w:tcPr>
          <w:p>
            <w:pPr>
              <w:spacing w:line="300" w:lineRule="exact"/>
              <w:jc w:val="center"/>
              <w:rPr>
                <w:rFonts w:asciiTheme="minorEastAsia" w:hAnsiTheme="minorEastAsia"/>
                <w:b/>
              </w:rPr>
            </w:pPr>
            <w:r>
              <w:rPr>
                <w:rFonts w:asciiTheme="minorEastAsia" w:hAnsiTheme="minorEastAsia"/>
                <w:b/>
              </w:rPr>
              <w:t>良</w:t>
            </w:r>
          </w:p>
        </w:tc>
        <w:tc>
          <w:tcPr>
            <w:tcW w:w="737" w:type="dxa"/>
            <w:shd w:val="clear" w:color="auto" w:fill="auto"/>
            <w:vAlign w:val="center"/>
          </w:tcPr>
          <w:p>
            <w:pPr>
              <w:spacing w:line="300" w:lineRule="exact"/>
              <w:jc w:val="center"/>
              <w:rPr>
                <w:rFonts w:asciiTheme="minorEastAsia" w:hAnsiTheme="minorEastAsia"/>
                <w:b/>
              </w:rPr>
            </w:pPr>
            <w:r>
              <w:rPr>
                <w:rFonts w:asciiTheme="minorEastAsia" w:hAnsiTheme="minorEastAsia"/>
                <w:b/>
              </w:rPr>
              <w:t>中</w:t>
            </w:r>
          </w:p>
        </w:tc>
        <w:tc>
          <w:tcPr>
            <w:tcW w:w="737" w:type="dxa"/>
            <w:shd w:val="clear" w:color="auto" w:fill="auto"/>
            <w:vAlign w:val="center"/>
          </w:tcPr>
          <w:p>
            <w:pPr>
              <w:spacing w:line="300" w:lineRule="exact"/>
              <w:jc w:val="center"/>
              <w:rPr>
                <w:rFonts w:asciiTheme="minorEastAsia" w:hAnsiTheme="minorEastAsia"/>
                <w:b/>
              </w:rPr>
            </w:pPr>
            <w:r>
              <w:rPr>
                <w:rFonts w:asciiTheme="minorEastAsia" w:hAnsiTheme="minorEastAsia"/>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heme="minorEastAsia" w:hAnsiTheme="minorEastAsia"/>
                <w:b/>
              </w:rPr>
            </w:pPr>
            <w:r>
              <w:rPr>
                <w:rFonts w:asciiTheme="minorEastAsia" w:hAnsiTheme="minorEastAsia"/>
                <w:b/>
              </w:rPr>
              <w:t>一、宣传思想工作</w:t>
            </w:r>
          </w:p>
        </w:tc>
        <w:tc>
          <w:tcPr>
            <w:tcW w:w="1276" w:type="dxa"/>
            <w:shd w:val="clear" w:color="auto" w:fill="auto"/>
            <w:vAlign w:val="center"/>
          </w:tcPr>
          <w:p>
            <w:pPr>
              <w:spacing w:line="300" w:lineRule="exact"/>
              <w:jc w:val="left"/>
              <w:rPr>
                <w:rFonts w:asciiTheme="minorEastAsia" w:hAnsiTheme="minorEastAsia"/>
              </w:rPr>
            </w:pPr>
            <w:r>
              <w:rPr>
                <w:rFonts w:asciiTheme="minorEastAsia" w:hAnsiTheme="minorEastAsia"/>
              </w:rPr>
              <w:t>161.29</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指导全区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牢牢掌握意识形态工作领导权、管理权、话语权，弘扬主旋律，汇聚正能量，为全区经济社会发展提供有力的思想保证、精神动力、舆论支持。</w:t>
            </w:r>
          </w:p>
        </w:tc>
        <w:tc>
          <w:tcPr>
            <w:tcW w:w="1417" w:type="dxa"/>
            <w:shd w:val="clear" w:color="auto" w:fill="auto"/>
            <w:vAlign w:val="center"/>
          </w:tcPr>
          <w:p>
            <w:pPr>
              <w:spacing w:line="300" w:lineRule="exact"/>
              <w:jc w:val="left"/>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1、思想理论建设</w:t>
            </w:r>
          </w:p>
        </w:tc>
        <w:tc>
          <w:tcPr>
            <w:tcW w:w="12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54.29</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深入实施马克思主义理论研究和建设工程，深化中国特色社会主义和中国梦研究；深入学习习近平总书记系列重要讲话；广泛开展理论宣传活动。</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提升理论研究水平，为全区经济社会发展提供理论支持；提高干部群众运用科学理论解决实际问题能力；增强广大干部群众理论自信、道路自信、制度自信，不断巩固全区人民团结奋斗的共同思想基础。</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党员干部学习习近平总书记系列重要讲话精神成果</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深刻理解内涵，紧紧抓住实质，真正做到武装头脑、指导实践、锤炼党性</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较为深刻的理解内涵，能够抓住核心，基本能够做到武装头脑、指导实践、锤炼党性</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能够了解习近平总书记系列重要讲话精神</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基本不了解习近平总书记系列重要讲话精神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在新闻媒体开办理论宣传专栏数量</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组织中心组学习次数</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≥8</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2、思想政治工作</w:t>
            </w:r>
          </w:p>
        </w:tc>
        <w:tc>
          <w:tcPr>
            <w:tcW w:w="1276" w:type="dxa"/>
            <w:vMerge w:val="restart"/>
            <w:shd w:val="clear" w:color="auto" w:fill="auto"/>
            <w:vAlign w:val="center"/>
          </w:tcPr>
          <w:p>
            <w:pPr>
              <w:spacing w:line="300" w:lineRule="exact"/>
              <w:jc w:val="left"/>
              <w:rPr>
                <w:rFonts w:asciiTheme="minorEastAsia" w:hAnsiTheme="minorEastAsia"/>
              </w:rPr>
            </w:pP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规划、部署全区思想政治工作任务，培育和践行社会主义核心价值观，宣传推广全区性先进典型，加强爱国主义教育基地建设和全民国防教育，加强基层党员教育，组织开展系列宣传教育活动。</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完成思想政治工作重大任务，推进社会主义核心价值观落地生根。</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社会主义核心价值观内容普及率</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≥70%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组织开展主题宣传教育活动（次）</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3、对外宣传事业</w:t>
            </w:r>
          </w:p>
        </w:tc>
        <w:tc>
          <w:tcPr>
            <w:tcW w:w="12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73.00</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制订对外宣传事业发展规划，加强和改进新闻发布工作，扩大对外宣传，深化文化交流合作，开展多种形式的文化交流活动。</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充分展示本区良好形象，不断提高知名度、美誉度。</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组织省市媒体采访、宣传次数</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组织举办对外文化交流活动次数</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≥2次</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4、舆论舆情引导管理</w:t>
            </w:r>
          </w:p>
        </w:tc>
        <w:tc>
          <w:tcPr>
            <w:tcW w:w="1276" w:type="dxa"/>
            <w:vMerge w:val="restart"/>
            <w:shd w:val="clear" w:color="auto" w:fill="auto"/>
            <w:vAlign w:val="center"/>
          </w:tcPr>
          <w:p>
            <w:pPr>
              <w:spacing w:line="300" w:lineRule="exact"/>
              <w:jc w:val="left"/>
              <w:rPr>
                <w:rFonts w:asciiTheme="minorEastAsia" w:hAnsiTheme="minorEastAsia"/>
              </w:rPr>
            </w:pP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指导协调新闻舆论工作，组织系列主题新闻宣传，开展新闻业务调研评议；抓好新闻管理制度和措施落实；围绕社会热点敏感问题、突发事件，正确引导社会心态；组织开展舆情信息收集、分析、研判。</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牢牢把握正确导向，为全区经济社会发展提供有力的舆论支持；提升新闻工作者的政治意识、责任意识和职业素养；提高舆情研判能力和信息服务水平，及时化解、妥善处理有关负面舆情。</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突发事件新闻处置完成率</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在市级以上媒体播发宣传本区稿件篇数</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舆情信息收集、分析、上报数量</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≥80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5、互联网宣传和信息内容管理</w:t>
            </w:r>
          </w:p>
        </w:tc>
        <w:tc>
          <w:tcPr>
            <w:tcW w:w="12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21.00</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加强网络安全和信息化工作，加强互联网宣传和信息内容管理，加强网络文化建设。</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完善互联网管理领导体制，加强网上舆论引导，营造良好网络舆论氛围，发展健康向上网络文化。</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组织开展网络宣传活动比率</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互联网重大突发事件应急处置率</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6、精神文明建设</w:t>
            </w:r>
          </w:p>
        </w:tc>
        <w:tc>
          <w:tcPr>
            <w:tcW w:w="12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13.00</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规划部署全区精神文明创建工作，组织指导全区群众性精神文明创建活动。</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全区城乡文明程度显著提升，和谐向善的社会风气逐步形成。</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组织开展精神文明创建活动次数</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主题志愿服务活动次数</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≥8</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heme="minorEastAsia" w:hAnsiTheme="minorEastAsia"/>
                <w:b/>
              </w:rPr>
            </w:pPr>
            <w:r>
              <w:rPr>
                <w:rFonts w:asciiTheme="minorEastAsia" w:hAnsiTheme="minorEastAsia"/>
                <w:b/>
              </w:rPr>
              <w:t>二、推动文化发展</w:t>
            </w:r>
          </w:p>
        </w:tc>
        <w:tc>
          <w:tcPr>
            <w:tcW w:w="1276" w:type="dxa"/>
            <w:shd w:val="clear" w:color="auto" w:fill="auto"/>
            <w:vAlign w:val="center"/>
          </w:tcPr>
          <w:p>
            <w:pPr>
              <w:spacing w:line="300" w:lineRule="exact"/>
              <w:jc w:val="left"/>
              <w:rPr>
                <w:rFonts w:asciiTheme="minorEastAsia" w:hAnsiTheme="minorEastAsia"/>
              </w:rPr>
            </w:pPr>
            <w:r>
              <w:rPr>
                <w:rFonts w:asciiTheme="minorEastAsia" w:hAnsiTheme="minorEastAsia"/>
              </w:rPr>
              <w:t>113.00</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深化文化体制改革，构建现代公共文化服务体系；加强精神文化产品创作生产。</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进一步解放和发展文化生产力，推动全区文化事业和文化产业健康发展。</w:t>
            </w:r>
          </w:p>
        </w:tc>
        <w:tc>
          <w:tcPr>
            <w:tcW w:w="1417" w:type="dxa"/>
            <w:shd w:val="clear" w:color="auto" w:fill="auto"/>
            <w:vAlign w:val="center"/>
          </w:tcPr>
          <w:p>
            <w:pPr>
              <w:spacing w:line="300" w:lineRule="exact"/>
              <w:jc w:val="left"/>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heme="minorEastAsia" w:hAnsiTheme="minorEastAsia"/>
                <w:b/>
              </w:rPr>
            </w:pPr>
            <w:r>
              <w:rPr>
                <w:rFonts w:asciiTheme="minorEastAsia" w:hAnsiTheme="minorEastAsia"/>
                <w:b/>
              </w:rPr>
              <w:t>　　1、文化事业产业发展</w:t>
            </w:r>
          </w:p>
        </w:tc>
        <w:tc>
          <w:tcPr>
            <w:tcW w:w="1276" w:type="dxa"/>
            <w:shd w:val="clear" w:color="auto" w:fill="auto"/>
            <w:vAlign w:val="center"/>
          </w:tcPr>
          <w:p>
            <w:pPr>
              <w:spacing w:line="300" w:lineRule="exact"/>
              <w:jc w:val="left"/>
              <w:rPr>
                <w:rFonts w:asciiTheme="minorEastAsia" w:hAnsiTheme="minorEastAsia"/>
              </w:rPr>
            </w:pPr>
            <w:r>
              <w:rPr>
                <w:rFonts w:asciiTheme="minorEastAsia" w:hAnsiTheme="minorEastAsia"/>
              </w:rPr>
              <w:t>63.00</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研究制定全区文化发展方针政策，管理区级各类文化发展专项资金和基金，支持重点文化项目建设，加强文化招商，推动文化事业产业健康发展。</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推动文化事业繁荣和文化产业快速发展。</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全区文化产业增加值年增速</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2、文化艺术发展</w:t>
            </w:r>
          </w:p>
        </w:tc>
        <w:tc>
          <w:tcPr>
            <w:tcW w:w="12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50.00</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研究制定全区文化艺术发展的指导方针，构建现代公共文化服务体系，加强精神文化产品创作生产，传承和保护优秀传统文化，推动文化艺术健康发展。</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推动全区文化艺术健康发展。</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组织系列文化活动数量（次）</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系列文化活动参与者满意度情况</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≥80%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heme="minorEastAsia" w:hAnsiTheme="minorEastAsia"/>
                <w:b/>
              </w:rPr>
            </w:pPr>
            <w:r>
              <w:rPr>
                <w:rFonts w:asciiTheme="minorEastAsia" w:hAnsiTheme="minorEastAsia"/>
                <w:b/>
              </w:rPr>
              <w:t>三、宣传事务管理</w:t>
            </w:r>
          </w:p>
        </w:tc>
        <w:tc>
          <w:tcPr>
            <w:tcW w:w="1276" w:type="dxa"/>
            <w:shd w:val="clear" w:color="auto" w:fill="auto"/>
            <w:vAlign w:val="center"/>
          </w:tcPr>
          <w:p>
            <w:pPr>
              <w:spacing w:line="300" w:lineRule="exact"/>
              <w:jc w:val="left"/>
              <w:rPr>
                <w:rFonts w:asciiTheme="minorEastAsia" w:hAnsiTheme="minorEastAsia"/>
              </w:rPr>
            </w:pP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负责系统综合业务管理和机关综合事务管理。</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确保各项业务工作谋划到位、顺利开展。保障机关工作正常高效运转。</w:t>
            </w:r>
          </w:p>
        </w:tc>
        <w:tc>
          <w:tcPr>
            <w:tcW w:w="1417" w:type="dxa"/>
            <w:shd w:val="clear" w:color="auto" w:fill="auto"/>
            <w:vAlign w:val="center"/>
          </w:tcPr>
          <w:p>
            <w:pPr>
              <w:spacing w:line="300" w:lineRule="exact"/>
              <w:jc w:val="left"/>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1、综合业务管理</w:t>
            </w:r>
          </w:p>
        </w:tc>
        <w:tc>
          <w:tcPr>
            <w:tcW w:w="1276" w:type="dxa"/>
            <w:vMerge w:val="restart"/>
            <w:shd w:val="clear" w:color="auto" w:fill="auto"/>
            <w:vAlign w:val="center"/>
          </w:tcPr>
          <w:p>
            <w:pPr>
              <w:spacing w:line="300" w:lineRule="exact"/>
              <w:jc w:val="left"/>
              <w:rPr>
                <w:rFonts w:asciiTheme="minorEastAsia" w:hAnsiTheme="minorEastAsia"/>
              </w:rPr>
            </w:pP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制定全区宣传思想文化发展规划和政策制度并组织实施，开展宣传文化业务管理，加强政策业务宣传等。</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确保各项业务工作谋划到位、顺利开展。</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规划、制度完成率</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重点工作督察督办率</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heme="minorEastAsia" w:hAnsiTheme="minorEastAsia"/>
                <w:b/>
              </w:rPr>
            </w:pPr>
            <w:r>
              <w:rPr>
                <w:rFonts w:asciiTheme="minorEastAsia" w:hAnsiTheme="minorEastAsia"/>
                <w:b/>
              </w:rPr>
              <w:t>　　2、综合事务管理</w:t>
            </w:r>
          </w:p>
        </w:tc>
        <w:tc>
          <w:tcPr>
            <w:tcW w:w="1276" w:type="dxa"/>
            <w:shd w:val="clear" w:color="auto" w:fill="auto"/>
            <w:vAlign w:val="center"/>
          </w:tcPr>
          <w:p>
            <w:pPr>
              <w:spacing w:line="300" w:lineRule="exact"/>
              <w:jc w:val="left"/>
              <w:rPr>
                <w:rFonts w:asciiTheme="minorEastAsia" w:hAnsiTheme="minorEastAsia"/>
              </w:rPr>
            </w:pP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开展会议组织管理、财务资产管理、干部人才队伍建设、机关党建等工作。</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保障机关工作正常高效运转。</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综合事务工作完成率</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heme="minorEastAsia" w:hAnsiTheme="minorEastAsia"/>
                <w:b/>
              </w:rPr>
            </w:pPr>
            <w:r>
              <w:rPr>
                <w:rFonts w:asciiTheme="minorEastAsia" w:hAnsiTheme="minorEastAsia"/>
                <w:b/>
              </w:rPr>
              <w:t>四、文艺联络</w:t>
            </w:r>
          </w:p>
        </w:tc>
        <w:tc>
          <w:tcPr>
            <w:tcW w:w="1276" w:type="dxa"/>
            <w:shd w:val="clear" w:color="auto" w:fill="auto"/>
            <w:vAlign w:val="center"/>
          </w:tcPr>
          <w:p>
            <w:pPr>
              <w:spacing w:line="300" w:lineRule="exact"/>
              <w:jc w:val="left"/>
              <w:rPr>
                <w:rFonts w:asciiTheme="minorEastAsia" w:hAnsiTheme="minorEastAsia"/>
              </w:rPr>
            </w:pP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组织召开区文联和全区文艺家协会代表大会、文联委员会和主席会议，组织召开全区文联系统的工作会议,开展会员间的联络、协调和服务工作，听取和反映文艺界的情况和意见。</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推进协会管理科学规范，召开联络会议，组织会员活动，加大培训力度，为区域文艺事业健康快速发展提供组织保障。</w:t>
            </w:r>
          </w:p>
        </w:tc>
        <w:tc>
          <w:tcPr>
            <w:tcW w:w="1417" w:type="dxa"/>
            <w:shd w:val="clear" w:color="auto" w:fill="auto"/>
            <w:vAlign w:val="center"/>
          </w:tcPr>
          <w:p>
            <w:pPr>
              <w:spacing w:line="300" w:lineRule="exact"/>
              <w:jc w:val="left"/>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1、文艺联络</w:t>
            </w:r>
          </w:p>
        </w:tc>
        <w:tc>
          <w:tcPr>
            <w:tcW w:w="1276" w:type="dxa"/>
            <w:vMerge w:val="restart"/>
            <w:shd w:val="clear" w:color="auto" w:fill="auto"/>
            <w:vAlign w:val="center"/>
          </w:tcPr>
          <w:p>
            <w:pPr>
              <w:spacing w:line="300" w:lineRule="exact"/>
              <w:jc w:val="left"/>
              <w:rPr>
                <w:rFonts w:asciiTheme="minorEastAsia" w:hAnsiTheme="minorEastAsia"/>
              </w:rPr>
            </w:pP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召开协会会议，加强会员管理，举办会员活动，维护活动场所，建设文艺人才资源库，组织文艺研修，提高广大文艺工作者的政治、业务素质。保障机关正常运行。</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推进协会管理科学规范、保障文联正常有序运行，召开联络会议，组织会员活动，加大培训力度，为文艺事业健康快速发展提供组织保障。</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综合事务完成率</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组织活动的场次（场次）</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≥12</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文艺研修教育人数（人次）</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≥8</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文艺人才资源库人数(人次）</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heme="minorEastAsia" w:hAnsiTheme="minorEastAsia"/>
                <w:b/>
              </w:rPr>
            </w:pPr>
            <w:r>
              <w:rPr>
                <w:rFonts w:asciiTheme="minorEastAsia" w:hAnsiTheme="minorEastAsia"/>
                <w:b/>
              </w:rPr>
              <w:t>五、文艺创作与推介</w:t>
            </w:r>
          </w:p>
        </w:tc>
        <w:tc>
          <w:tcPr>
            <w:tcW w:w="1276" w:type="dxa"/>
            <w:shd w:val="clear" w:color="auto" w:fill="auto"/>
            <w:vAlign w:val="center"/>
          </w:tcPr>
          <w:p>
            <w:pPr>
              <w:spacing w:line="300" w:lineRule="exact"/>
              <w:jc w:val="left"/>
              <w:rPr>
                <w:rFonts w:asciiTheme="minorEastAsia" w:hAnsiTheme="minorEastAsia"/>
              </w:rPr>
            </w:pPr>
            <w:r>
              <w:rPr>
                <w:rFonts w:asciiTheme="minorEastAsia" w:hAnsiTheme="minorEastAsia"/>
              </w:rPr>
              <w:t>6.57</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宣传、动员、组织广大文艺工作者致力于繁荣发展艺术事业，组织艺术家深入生活，创作优秀作品。组织文艺理论研讨和学术交流工作。</w:t>
            </w:r>
          </w:p>
        </w:tc>
        <w:tc>
          <w:tcPr>
            <w:tcW w:w="2976" w:type="dxa"/>
            <w:shd w:val="clear" w:color="auto" w:fill="auto"/>
            <w:vAlign w:val="center"/>
          </w:tcPr>
          <w:p>
            <w:pPr>
              <w:spacing w:line="300" w:lineRule="exact"/>
              <w:jc w:val="left"/>
              <w:rPr>
                <w:rFonts w:asciiTheme="minorEastAsia" w:hAnsiTheme="minorEastAsia"/>
              </w:rPr>
            </w:pPr>
            <w:r>
              <w:rPr>
                <w:rFonts w:asciiTheme="minorEastAsia" w:hAnsiTheme="minorEastAsia"/>
              </w:rPr>
              <w:t>组织区内文艺工作者创作文艺精品，繁荣文化事业，促进本区文化艺术的影响力和美誉度进一步提高。</w:t>
            </w:r>
          </w:p>
        </w:tc>
        <w:tc>
          <w:tcPr>
            <w:tcW w:w="1417" w:type="dxa"/>
            <w:shd w:val="clear" w:color="auto" w:fill="auto"/>
            <w:vAlign w:val="center"/>
          </w:tcPr>
          <w:p>
            <w:pPr>
              <w:spacing w:line="300" w:lineRule="exact"/>
              <w:jc w:val="left"/>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c>
          <w:tcPr>
            <w:tcW w:w="737" w:type="dxa"/>
            <w:shd w:val="clear" w:color="auto" w:fill="auto"/>
            <w:vAlign w:val="center"/>
          </w:tcPr>
          <w:p>
            <w:pPr>
              <w:spacing w:line="300" w:lineRule="exact"/>
              <w:jc w:val="center"/>
              <w:rPr>
                <w:rFonts w:asciiTheme="minorEastAsia" w:hAnsi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1、研讨推介</w:t>
            </w:r>
          </w:p>
        </w:tc>
        <w:tc>
          <w:tcPr>
            <w:tcW w:w="1276" w:type="dxa"/>
            <w:vMerge w:val="restart"/>
            <w:shd w:val="clear" w:color="auto" w:fill="auto"/>
            <w:vAlign w:val="center"/>
          </w:tcPr>
          <w:p>
            <w:pPr>
              <w:spacing w:line="300" w:lineRule="exact"/>
              <w:jc w:val="left"/>
              <w:rPr>
                <w:rFonts w:asciiTheme="minorEastAsia" w:hAnsiTheme="minorEastAsia"/>
              </w:rPr>
            </w:pP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组织艺术家深入生活，打造艺术精品。举办文艺活动，积极申报文艺奖项、组织好区内评奖，弘扬优秀传统文化，推动文化强区建设。</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完善文艺精品扶持和奖励机制，论证确定一批既有本地地域特色，又具备创作空间和社会影响力的题材</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文艺精品生产数量</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组织研讨推介活动次数</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≥10</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≥8</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组织艺术家创作次数</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2、文艺宣传</w:t>
            </w:r>
          </w:p>
        </w:tc>
        <w:tc>
          <w:tcPr>
            <w:tcW w:w="12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3.00</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广泛利用媒体多种形式推介优秀作品。营造积极向上的文化氛围</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完成期刊创作，扩大文艺工作的覆盖面和社会影响力。</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文艺期刊编办次数（期）</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12</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6</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媒体宣传、信息数量（篇）</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≥5</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shd w:val="clear" w:color="auto" w:fill="auto"/>
            <w:vAlign w:val="center"/>
          </w:tcPr>
          <w:p>
            <w:pPr>
              <w:spacing w:line="300" w:lineRule="exact"/>
              <w:jc w:val="left"/>
              <w:rPr>
                <w:rFonts w:asciiTheme="minorEastAsia" w:hAnsiTheme="minorEastAsia"/>
                <w:b/>
              </w:rPr>
            </w:pPr>
            <w:r>
              <w:rPr>
                <w:rFonts w:asciiTheme="minorEastAsia" w:hAnsiTheme="minorEastAsia"/>
                <w:b/>
              </w:rPr>
              <w:t>　　3、艺术交流</w:t>
            </w:r>
          </w:p>
        </w:tc>
        <w:tc>
          <w:tcPr>
            <w:tcW w:w="12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3.57</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积极参加文化交流活动，提高区域文化凝聚力和影响力</w:t>
            </w:r>
          </w:p>
        </w:tc>
        <w:tc>
          <w:tcPr>
            <w:tcW w:w="2976" w:type="dxa"/>
            <w:vMerge w:val="restart"/>
            <w:shd w:val="clear" w:color="auto" w:fill="auto"/>
            <w:vAlign w:val="center"/>
          </w:tcPr>
          <w:p>
            <w:pPr>
              <w:spacing w:line="300" w:lineRule="exact"/>
              <w:jc w:val="left"/>
              <w:rPr>
                <w:rFonts w:asciiTheme="minorEastAsia" w:hAnsiTheme="minorEastAsia"/>
              </w:rPr>
            </w:pPr>
            <w:r>
              <w:rPr>
                <w:rFonts w:asciiTheme="minorEastAsia" w:hAnsiTheme="minorEastAsia"/>
              </w:rPr>
              <w:t>完成文化交流计划，促进区域文化艺术的影响力和美誉度进一步提高</w:t>
            </w: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组织民间文化交流次数（次）</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heme="minorEastAsia" w:hAnsiTheme="minorEastAsia"/>
                <w:b/>
              </w:rPr>
            </w:pPr>
          </w:p>
        </w:tc>
        <w:tc>
          <w:tcPr>
            <w:tcW w:w="12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2976" w:type="dxa"/>
            <w:vMerge w:val="continue"/>
            <w:shd w:val="clear" w:color="auto" w:fill="auto"/>
            <w:vAlign w:val="center"/>
          </w:tcPr>
          <w:p>
            <w:pPr>
              <w:spacing w:line="300" w:lineRule="exact"/>
              <w:jc w:val="left"/>
              <w:rPr>
                <w:rFonts w:asciiTheme="minorEastAsia" w:hAnsiTheme="minorEastAsia"/>
              </w:rPr>
            </w:pPr>
          </w:p>
        </w:tc>
        <w:tc>
          <w:tcPr>
            <w:tcW w:w="1417" w:type="dxa"/>
            <w:shd w:val="clear" w:color="auto" w:fill="auto"/>
            <w:vAlign w:val="center"/>
          </w:tcPr>
          <w:p>
            <w:pPr>
              <w:spacing w:line="300" w:lineRule="exact"/>
              <w:jc w:val="left"/>
              <w:rPr>
                <w:rFonts w:asciiTheme="minorEastAsia" w:hAnsiTheme="minorEastAsia"/>
              </w:rPr>
            </w:pPr>
            <w:r>
              <w:rPr>
                <w:rFonts w:asciiTheme="minorEastAsia" w:hAnsiTheme="minorEastAsia"/>
              </w:rPr>
              <w:t>组织对外交流次数（次）</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≥4</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3</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c>
          <w:tcPr>
            <w:tcW w:w="737" w:type="dxa"/>
            <w:shd w:val="clear" w:color="auto" w:fill="auto"/>
            <w:vAlign w:val="center"/>
          </w:tcPr>
          <w:p>
            <w:pPr>
              <w:spacing w:line="300" w:lineRule="exact"/>
              <w:jc w:val="center"/>
              <w:rPr>
                <w:rFonts w:asciiTheme="minorEastAsia" w:hAnsiTheme="minorEastAsia"/>
              </w:rPr>
            </w:pPr>
            <w:r>
              <w:rPr>
                <w:rFonts w:asciiTheme="minorEastAsia" w:hAnsiTheme="minorEastAsia"/>
              </w:rPr>
              <w:t>＜2</w:t>
            </w:r>
          </w:p>
        </w:tc>
      </w:tr>
    </w:tbl>
    <w:p>
      <w:pPr>
        <w:spacing w:line="300" w:lineRule="exact"/>
        <w:jc w:val="left"/>
        <w:outlineLvl w:val="0"/>
        <w:sectPr>
          <w:pgSz w:w="16839" w:h="11907" w:orient="landscape"/>
          <w:pgMar w:top="1021" w:right="1361" w:bottom="1021" w:left="1361" w:header="851" w:footer="992" w:gutter="0"/>
          <w:cols w:space="425" w:num="1"/>
          <w:docGrid w:type="linesAndChars" w:linePitch="312" w:charSpace="0"/>
        </w:sectPr>
      </w:pPr>
    </w:p>
    <w:p>
      <w:pPr>
        <w:spacing w:line="360" w:lineRule="auto"/>
        <w:rPr>
          <w:rFonts w:ascii="黑体" w:hAnsi="黑体" w:eastAsia="黑体" w:cs="Times New Roman"/>
          <w:sz w:val="32"/>
          <w:szCs w:val="32"/>
        </w:rPr>
        <w:sectPr>
          <w:footerReference r:id="rId3" w:type="default"/>
          <w:pgSz w:w="16839" w:h="11907" w:orient="landscape"/>
          <w:pgMar w:top="1021" w:right="1361" w:bottom="1021" w:left="1361" w:header="851" w:footer="992" w:gutter="0"/>
          <w:cols w:space="425" w:num="1"/>
          <w:docGrid w:type="linesAndChars"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2019年，我部门安排政府采购预算</w:t>
      </w:r>
      <w:r>
        <w:rPr>
          <w:rFonts w:hint="eastAsia" w:ascii="仿宋" w:hAnsi="仿宋" w:eastAsia="仿宋"/>
          <w:sz w:val="32"/>
          <w:szCs w:val="32"/>
        </w:rPr>
        <w:t>30</w:t>
      </w:r>
      <w:r>
        <w:rPr>
          <w:rFonts w:ascii="仿宋" w:hAnsi="仿宋" w:eastAsia="仿宋"/>
          <w:sz w:val="32"/>
          <w:szCs w:val="32"/>
        </w:rPr>
        <w:t>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tbl>
      <w:tblPr>
        <w:tblStyle w:val="5"/>
        <w:tblW w:w="503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7"/>
        <w:gridCol w:w="729"/>
        <w:gridCol w:w="613"/>
        <w:gridCol w:w="650"/>
        <w:gridCol w:w="500"/>
        <w:gridCol w:w="594"/>
        <w:gridCol w:w="705"/>
        <w:gridCol w:w="734"/>
        <w:gridCol w:w="734"/>
        <w:gridCol w:w="734"/>
        <w:gridCol w:w="614"/>
        <w:gridCol w:w="614"/>
        <w:gridCol w:w="614"/>
        <w:gridCol w:w="6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Theme="minorEastAsia" w:hAnsiTheme="minorEastAsia"/>
                <w:sz w:val="24"/>
              </w:rPr>
            </w:pPr>
            <w:r>
              <w:rPr>
                <w:rFonts w:asciiTheme="minorEastAsia" w:hAnsiTheme="minorEastAsia"/>
                <w:sz w:val="24"/>
              </w:rPr>
              <w:t>211中共保定市徐水区委宣传部</w:t>
            </w:r>
          </w:p>
        </w:tc>
        <w:tc>
          <w:tcPr>
            <w:tcW w:w="226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Theme="minorEastAsia" w:hAnsiTheme="minorEastAsia"/>
                <w:sz w:val="24"/>
              </w:rPr>
            </w:pPr>
            <w:r>
              <w:rPr>
                <w:rFonts w:asciiTheme="minorEastAsia" w:hAnsiTheme="minorEastAsia"/>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39" w:type="pct"/>
            <w:gridSpan w:val="2"/>
            <w:shd w:val="clear" w:color="auto" w:fill="auto"/>
            <w:vAlign w:val="center"/>
          </w:tcPr>
          <w:p>
            <w:pPr>
              <w:spacing w:line="300" w:lineRule="exact"/>
              <w:jc w:val="center"/>
              <w:rPr>
                <w:rFonts w:asciiTheme="minorEastAsia" w:hAnsiTheme="minorEastAsia"/>
                <w:b/>
              </w:rPr>
            </w:pPr>
            <w:r>
              <w:rPr>
                <w:rFonts w:asciiTheme="minorEastAsia" w:hAnsiTheme="minorEastAsia"/>
                <w:b/>
              </w:rPr>
              <w:t>政府采购项目来源</w:t>
            </w:r>
          </w:p>
        </w:tc>
        <w:tc>
          <w:tcPr>
            <w:tcW w:w="324" w:type="pct"/>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采购物品名称</w:t>
            </w:r>
          </w:p>
        </w:tc>
        <w:tc>
          <w:tcPr>
            <w:tcW w:w="342" w:type="pct"/>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政府采购目录序号</w:t>
            </w:r>
          </w:p>
        </w:tc>
        <w:tc>
          <w:tcPr>
            <w:tcW w:w="268" w:type="pct"/>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数量  单位</w:t>
            </w:r>
          </w:p>
        </w:tc>
        <w:tc>
          <w:tcPr>
            <w:tcW w:w="268" w:type="pct"/>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数量</w:t>
            </w:r>
          </w:p>
        </w:tc>
        <w:tc>
          <w:tcPr>
            <w:tcW w:w="291" w:type="pct"/>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单价</w:t>
            </w:r>
          </w:p>
        </w:tc>
        <w:tc>
          <w:tcPr>
            <w:tcW w:w="2268" w:type="pct"/>
            <w:gridSpan w:val="7"/>
            <w:shd w:val="clear" w:color="auto" w:fill="auto"/>
            <w:vAlign w:val="center"/>
          </w:tcPr>
          <w:p>
            <w:pPr>
              <w:spacing w:line="300" w:lineRule="exact"/>
              <w:jc w:val="center"/>
              <w:rPr>
                <w:rFonts w:asciiTheme="minorEastAsia" w:hAnsiTheme="minorEastAsia"/>
                <w:b/>
              </w:rPr>
            </w:pPr>
            <w:r>
              <w:rPr>
                <w:rFonts w:asciiTheme="minorEastAsia" w:hAnsiTheme="minorEastAsia"/>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项目名称</w:t>
            </w:r>
          </w:p>
        </w:tc>
        <w:tc>
          <w:tcPr>
            <w:tcW w:w="381" w:type="pct"/>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预算资金</w:t>
            </w:r>
          </w:p>
        </w:tc>
        <w:tc>
          <w:tcPr>
            <w:tcW w:w="324" w:type="pct"/>
            <w:vMerge w:val="continue"/>
            <w:shd w:val="clear" w:color="auto" w:fill="auto"/>
            <w:vAlign w:val="center"/>
          </w:tcPr>
          <w:p>
            <w:pPr>
              <w:spacing w:line="300" w:lineRule="exact"/>
              <w:jc w:val="left"/>
              <w:outlineLvl w:val="0"/>
              <w:rPr>
                <w:rFonts w:asciiTheme="minorEastAsia" w:hAnsiTheme="minorEastAsia"/>
              </w:rPr>
            </w:pPr>
          </w:p>
        </w:tc>
        <w:tc>
          <w:tcPr>
            <w:tcW w:w="342" w:type="pct"/>
            <w:vMerge w:val="continue"/>
            <w:shd w:val="clear" w:color="auto" w:fill="auto"/>
            <w:vAlign w:val="center"/>
          </w:tcPr>
          <w:p>
            <w:pPr>
              <w:spacing w:line="300" w:lineRule="exact"/>
              <w:jc w:val="left"/>
              <w:outlineLvl w:val="0"/>
              <w:rPr>
                <w:rFonts w:asciiTheme="minorEastAsia" w:hAnsiTheme="minorEastAsia"/>
              </w:rPr>
            </w:pPr>
          </w:p>
        </w:tc>
        <w:tc>
          <w:tcPr>
            <w:tcW w:w="268" w:type="pct"/>
            <w:vMerge w:val="continue"/>
            <w:shd w:val="clear" w:color="auto" w:fill="auto"/>
            <w:vAlign w:val="center"/>
          </w:tcPr>
          <w:p>
            <w:pPr>
              <w:spacing w:line="300" w:lineRule="exact"/>
              <w:jc w:val="left"/>
              <w:outlineLvl w:val="0"/>
              <w:rPr>
                <w:rFonts w:asciiTheme="minorEastAsia" w:hAnsiTheme="minorEastAsia"/>
              </w:rPr>
            </w:pPr>
          </w:p>
        </w:tc>
        <w:tc>
          <w:tcPr>
            <w:tcW w:w="268" w:type="pct"/>
            <w:vMerge w:val="continue"/>
            <w:shd w:val="clear" w:color="auto" w:fill="auto"/>
            <w:vAlign w:val="center"/>
          </w:tcPr>
          <w:p>
            <w:pPr>
              <w:spacing w:line="300" w:lineRule="exact"/>
              <w:jc w:val="left"/>
              <w:outlineLvl w:val="0"/>
              <w:rPr>
                <w:rFonts w:asciiTheme="minorEastAsia" w:hAnsiTheme="minorEastAsia"/>
              </w:rPr>
            </w:pPr>
          </w:p>
        </w:tc>
        <w:tc>
          <w:tcPr>
            <w:tcW w:w="291" w:type="pct"/>
            <w:vMerge w:val="continue"/>
            <w:shd w:val="clear" w:color="auto" w:fill="auto"/>
            <w:vAlign w:val="center"/>
          </w:tcPr>
          <w:p>
            <w:pPr>
              <w:spacing w:line="300" w:lineRule="exact"/>
              <w:jc w:val="left"/>
              <w:outlineLvl w:val="0"/>
              <w:rPr>
                <w:rFonts w:asciiTheme="minorEastAsia" w:hAnsiTheme="minorEastAsia"/>
              </w:rPr>
            </w:pPr>
          </w:p>
        </w:tc>
        <w:tc>
          <w:tcPr>
            <w:tcW w:w="324" w:type="pct"/>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总计</w:t>
            </w:r>
          </w:p>
        </w:tc>
        <w:tc>
          <w:tcPr>
            <w:tcW w:w="1620" w:type="pct"/>
            <w:gridSpan w:val="5"/>
            <w:shd w:val="clear" w:color="auto" w:fill="auto"/>
            <w:vAlign w:val="center"/>
          </w:tcPr>
          <w:p>
            <w:pPr>
              <w:spacing w:line="300" w:lineRule="exact"/>
              <w:jc w:val="center"/>
              <w:rPr>
                <w:rFonts w:asciiTheme="minorEastAsia" w:hAnsiTheme="minorEastAsia"/>
                <w:b/>
              </w:rPr>
            </w:pPr>
            <w:r>
              <w:rPr>
                <w:rFonts w:asciiTheme="minorEastAsia" w:hAnsiTheme="minorEastAsia"/>
                <w:b/>
              </w:rPr>
              <w:t>当年部门预算安排资金</w:t>
            </w:r>
          </w:p>
        </w:tc>
        <w:tc>
          <w:tcPr>
            <w:tcW w:w="324" w:type="pct"/>
            <w:vMerge w:val="restart"/>
            <w:shd w:val="clear" w:color="auto" w:fill="auto"/>
            <w:vAlign w:val="center"/>
          </w:tcPr>
          <w:p>
            <w:pPr>
              <w:spacing w:line="300" w:lineRule="exact"/>
              <w:jc w:val="center"/>
              <w:rPr>
                <w:rFonts w:asciiTheme="minorEastAsia" w:hAnsiTheme="minorEastAsia"/>
                <w:b/>
              </w:rPr>
            </w:pPr>
            <w:r>
              <w:rPr>
                <w:rFonts w:asciiTheme="minorEastAsia" w:hAnsiTheme="minorEastAsia"/>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continue"/>
            <w:shd w:val="clear" w:color="auto" w:fill="auto"/>
            <w:vAlign w:val="center"/>
          </w:tcPr>
          <w:p>
            <w:pPr>
              <w:spacing w:line="300" w:lineRule="exact"/>
              <w:jc w:val="left"/>
              <w:outlineLvl w:val="0"/>
              <w:rPr>
                <w:rFonts w:asciiTheme="minorEastAsia" w:hAnsiTheme="minorEastAsia"/>
              </w:rPr>
            </w:pPr>
          </w:p>
        </w:tc>
        <w:tc>
          <w:tcPr>
            <w:tcW w:w="381" w:type="pct"/>
            <w:vMerge w:val="continue"/>
            <w:shd w:val="clear" w:color="auto" w:fill="auto"/>
            <w:vAlign w:val="center"/>
          </w:tcPr>
          <w:p>
            <w:pPr>
              <w:spacing w:line="300" w:lineRule="exact"/>
              <w:jc w:val="left"/>
              <w:outlineLvl w:val="0"/>
              <w:rPr>
                <w:rFonts w:asciiTheme="minorEastAsia" w:hAnsiTheme="minorEastAsia"/>
              </w:rPr>
            </w:pPr>
          </w:p>
        </w:tc>
        <w:tc>
          <w:tcPr>
            <w:tcW w:w="324" w:type="pct"/>
            <w:vMerge w:val="continue"/>
            <w:shd w:val="clear" w:color="auto" w:fill="auto"/>
            <w:vAlign w:val="center"/>
          </w:tcPr>
          <w:p>
            <w:pPr>
              <w:spacing w:line="300" w:lineRule="exact"/>
              <w:jc w:val="left"/>
              <w:outlineLvl w:val="0"/>
              <w:rPr>
                <w:rFonts w:asciiTheme="minorEastAsia" w:hAnsiTheme="minorEastAsia"/>
              </w:rPr>
            </w:pPr>
          </w:p>
        </w:tc>
        <w:tc>
          <w:tcPr>
            <w:tcW w:w="342" w:type="pct"/>
            <w:vMerge w:val="continue"/>
            <w:shd w:val="clear" w:color="auto" w:fill="auto"/>
            <w:vAlign w:val="center"/>
          </w:tcPr>
          <w:p>
            <w:pPr>
              <w:spacing w:line="300" w:lineRule="exact"/>
              <w:jc w:val="left"/>
              <w:outlineLvl w:val="0"/>
              <w:rPr>
                <w:rFonts w:asciiTheme="minorEastAsia" w:hAnsiTheme="minorEastAsia"/>
              </w:rPr>
            </w:pPr>
          </w:p>
        </w:tc>
        <w:tc>
          <w:tcPr>
            <w:tcW w:w="268" w:type="pct"/>
            <w:vMerge w:val="continue"/>
            <w:shd w:val="clear" w:color="auto" w:fill="auto"/>
            <w:vAlign w:val="center"/>
          </w:tcPr>
          <w:p>
            <w:pPr>
              <w:spacing w:line="300" w:lineRule="exact"/>
              <w:jc w:val="left"/>
              <w:outlineLvl w:val="0"/>
              <w:rPr>
                <w:rFonts w:asciiTheme="minorEastAsia" w:hAnsiTheme="minorEastAsia"/>
              </w:rPr>
            </w:pPr>
          </w:p>
        </w:tc>
        <w:tc>
          <w:tcPr>
            <w:tcW w:w="268" w:type="pct"/>
            <w:vMerge w:val="continue"/>
            <w:shd w:val="clear" w:color="auto" w:fill="auto"/>
            <w:vAlign w:val="center"/>
          </w:tcPr>
          <w:p>
            <w:pPr>
              <w:spacing w:line="300" w:lineRule="exact"/>
              <w:jc w:val="left"/>
              <w:outlineLvl w:val="0"/>
              <w:rPr>
                <w:rFonts w:asciiTheme="minorEastAsia" w:hAnsiTheme="minorEastAsia"/>
              </w:rPr>
            </w:pPr>
          </w:p>
        </w:tc>
        <w:tc>
          <w:tcPr>
            <w:tcW w:w="291" w:type="pct"/>
            <w:vMerge w:val="continue"/>
            <w:shd w:val="clear" w:color="auto" w:fill="auto"/>
            <w:vAlign w:val="center"/>
          </w:tcPr>
          <w:p>
            <w:pPr>
              <w:spacing w:line="300" w:lineRule="exact"/>
              <w:jc w:val="left"/>
              <w:outlineLvl w:val="0"/>
              <w:rPr>
                <w:rFonts w:asciiTheme="minorEastAsia" w:hAnsiTheme="minorEastAsia"/>
              </w:rPr>
            </w:pPr>
          </w:p>
        </w:tc>
        <w:tc>
          <w:tcPr>
            <w:tcW w:w="324" w:type="pct"/>
            <w:vMerge w:val="continue"/>
            <w:shd w:val="clear" w:color="auto" w:fill="auto"/>
            <w:vAlign w:val="center"/>
          </w:tcPr>
          <w:p>
            <w:pPr>
              <w:spacing w:line="300" w:lineRule="exact"/>
              <w:jc w:val="left"/>
              <w:outlineLvl w:val="0"/>
              <w:rPr>
                <w:rFonts w:asciiTheme="minorEastAsia" w:hAnsiTheme="minorEastAsia"/>
              </w:rPr>
            </w:pPr>
          </w:p>
        </w:tc>
        <w:tc>
          <w:tcPr>
            <w:tcW w:w="324" w:type="pct"/>
            <w:shd w:val="clear" w:color="auto" w:fill="auto"/>
            <w:vAlign w:val="center"/>
          </w:tcPr>
          <w:p>
            <w:pPr>
              <w:spacing w:line="300" w:lineRule="exact"/>
              <w:jc w:val="center"/>
              <w:rPr>
                <w:rFonts w:asciiTheme="minorEastAsia" w:hAnsiTheme="minorEastAsia"/>
                <w:b/>
              </w:rPr>
            </w:pPr>
            <w:r>
              <w:rPr>
                <w:rFonts w:asciiTheme="minorEastAsia" w:hAnsiTheme="minorEastAsia"/>
                <w:b/>
              </w:rPr>
              <w:t>合计</w:t>
            </w:r>
          </w:p>
        </w:tc>
        <w:tc>
          <w:tcPr>
            <w:tcW w:w="324" w:type="pct"/>
            <w:shd w:val="clear" w:color="auto" w:fill="auto"/>
            <w:vAlign w:val="center"/>
          </w:tcPr>
          <w:p>
            <w:pPr>
              <w:spacing w:line="300" w:lineRule="exact"/>
              <w:jc w:val="center"/>
              <w:rPr>
                <w:rFonts w:asciiTheme="minorEastAsia" w:hAnsiTheme="minorEastAsia"/>
                <w:b/>
              </w:rPr>
            </w:pPr>
            <w:r>
              <w:rPr>
                <w:rFonts w:asciiTheme="minorEastAsia" w:hAnsiTheme="minorEastAsia"/>
                <w:b/>
              </w:rPr>
              <w:t>一般公共预算拨款</w:t>
            </w:r>
          </w:p>
        </w:tc>
        <w:tc>
          <w:tcPr>
            <w:tcW w:w="324" w:type="pct"/>
            <w:shd w:val="clear" w:color="auto" w:fill="auto"/>
            <w:vAlign w:val="center"/>
          </w:tcPr>
          <w:p>
            <w:pPr>
              <w:spacing w:line="300" w:lineRule="exact"/>
              <w:jc w:val="center"/>
              <w:rPr>
                <w:rFonts w:asciiTheme="minorEastAsia" w:hAnsiTheme="minorEastAsia"/>
                <w:b/>
              </w:rPr>
            </w:pPr>
            <w:r>
              <w:rPr>
                <w:rFonts w:asciiTheme="minorEastAsia" w:hAnsiTheme="minorEastAsia"/>
                <w:b/>
              </w:rPr>
              <w:t>基金预算拨款</w:t>
            </w:r>
          </w:p>
        </w:tc>
        <w:tc>
          <w:tcPr>
            <w:tcW w:w="324" w:type="pct"/>
            <w:shd w:val="clear" w:color="auto" w:fill="auto"/>
            <w:vAlign w:val="center"/>
          </w:tcPr>
          <w:p>
            <w:pPr>
              <w:spacing w:line="300" w:lineRule="exact"/>
              <w:jc w:val="center"/>
              <w:rPr>
                <w:rFonts w:asciiTheme="minorEastAsia" w:hAnsiTheme="minorEastAsia"/>
                <w:b/>
              </w:rPr>
            </w:pPr>
            <w:r>
              <w:rPr>
                <w:rFonts w:asciiTheme="minorEastAsia" w:hAnsiTheme="minorEastAsia"/>
                <w:b/>
              </w:rPr>
              <w:t>财政专户核拨</w:t>
            </w:r>
          </w:p>
        </w:tc>
        <w:tc>
          <w:tcPr>
            <w:tcW w:w="324" w:type="pct"/>
            <w:shd w:val="clear" w:color="auto" w:fill="auto"/>
            <w:vAlign w:val="center"/>
          </w:tcPr>
          <w:p>
            <w:pPr>
              <w:spacing w:line="300" w:lineRule="exact"/>
              <w:jc w:val="center"/>
              <w:rPr>
                <w:rFonts w:asciiTheme="minorEastAsia" w:hAnsiTheme="minorEastAsia"/>
                <w:b/>
              </w:rPr>
            </w:pPr>
            <w:r>
              <w:rPr>
                <w:rFonts w:asciiTheme="minorEastAsia" w:hAnsiTheme="minorEastAsia"/>
                <w:b/>
              </w:rPr>
              <w:t>其他来源收入</w:t>
            </w:r>
          </w:p>
        </w:tc>
        <w:tc>
          <w:tcPr>
            <w:tcW w:w="324" w:type="pct"/>
            <w:vMerge w:val="continue"/>
            <w:shd w:val="clear" w:color="auto" w:fill="auto"/>
            <w:vAlign w:val="center"/>
          </w:tcPr>
          <w:p>
            <w:pPr>
              <w:spacing w:line="300" w:lineRule="exact"/>
              <w:jc w:val="left"/>
              <w:outlineLvl w:val="0"/>
              <w:rPr>
                <w:rFonts w:asciiTheme="minorEastAsia" w:hAnsi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center"/>
              <w:rPr>
                <w:rFonts w:asciiTheme="minorEastAsia" w:hAnsiTheme="minorEastAsia"/>
                <w:b/>
              </w:rPr>
            </w:pPr>
            <w:r>
              <w:rPr>
                <w:rFonts w:asciiTheme="minorEastAsia" w:hAnsiTheme="minorEastAsia"/>
                <w:b/>
              </w:rPr>
              <w:t>合　计</w:t>
            </w:r>
          </w:p>
        </w:tc>
        <w:tc>
          <w:tcPr>
            <w:tcW w:w="381"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left"/>
              <w:rPr>
                <w:rFonts w:asciiTheme="minorEastAsia" w:hAnsiTheme="minorEastAsia"/>
                <w:b/>
              </w:rPr>
            </w:pPr>
          </w:p>
        </w:tc>
        <w:tc>
          <w:tcPr>
            <w:tcW w:w="342" w:type="pct"/>
            <w:shd w:val="clear" w:color="auto" w:fill="auto"/>
            <w:vAlign w:val="center"/>
          </w:tcPr>
          <w:p>
            <w:pPr>
              <w:spacing w:line="300" w:lineRule="exact"/>
              <w:jc w:val="left"/>
              <w:rPr>
                <w:rFonts w:asciiTheme="minorEastAsia" w:hAnsiTheme="minorEastAsia"/>
                <w:b/>
              </w:rPr>
            </w:pPr>
          </w:p>
        </w:tc>
        <w:tc>
          <w:tcPr>
            <w:tcW w:w="268" w:type="pct"/>
            <w:shd w:val="clear" w:color="auto" w:fill="auto"/>
            <w:vAlign w:val="center"/>
          </w:tcPr>
          <w:p>
            <w:pPr>
              <w:spacing w:line="300" w:lineRule="exact"/>
              <w:jc w:val="left"/>
              <w:rPr>
                <w:rFonts w:asciiTheme="minorEastAsia" w:hAnsiTheme="minorEastAsia"/>
                <w:b/>
              </w:rPr>
            </w:pPr>
          </w:p>
        </w:tc>
        <w:tc>
          <w:tcPr>
            <w:tcW w:w="268" w:type="pct"/>
            <w:shd w:val="clear" w:color="auto" w:fill="auto"/>
            <w:vAlign w:val="center"/>
          </w:tcPr>
          <w:p>
            <w:pPr>
              <w:spacing w:line="300" w:lineRule="exact"/>
              <w:jc w:val="right"/>
              <w:rPr>
                <w:rFonts w:asciiTheme="minorEastAsia" w:hAnsiTheme="minorEastAsia"/>
                <w:b/>
              </w:rPr>
            </w:pPr>
          </w:p>
        </w:tc>
        <w:tc>
          <w:tcPr>
            <w:tcW w:w="291"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right"/>
              <w:rPr>
                <w:rFonts w:asciiTheme="minorEastAsia" w:hAnsiTheme="minorEastAsia"/>
                <w:b/>
              </w:rPr>
            </w:pPr>
            <w:r>
              <w:rPr>
                <w:rFonts w:asciiTheme="minorEastAsia" w:hAnsiTheme="minorEastAsia"/>
                <w:b/>
              </w:rPr>
              <w:t>30.00</w:t>
            </w:r>
          </w:p>
        </w:tc>
        <w:tc>
          <w:tcPr>
            <w:tcW w:w="324" w:type="pct"/>
            <w:shd w:val="clear" w:color="auto" w:fill="auto"/>
            <w:vAlign w:val="center"/>
          </w:tcPr>
          <w:p>
            <w:pPr>
              <w:spacing w:line="300" w:lineRule="exact"/>
              <w:jc w:val="right"/>
              <w:rPr>
                <w:rFonts w:asciiTheme="minorEastAsia" w:hAnsiTheme="minorEastAsia"/>
                <w:b/>
              </w:rPr>
            </w:pPr>
            <w:r>
              <w:rPr>
                <w:rFonts w:asciiTheme="minorEastAsia" w:hAnsiTheme="minorEastAsia"/>
                <w:b/>
              </w:rPr>
              <w:t>30.00</w:t>
            </w:r>
          </w:p>
        </w:tc>
        <w:tc>
          <w:tcPr>
            <w:tcW w:w="324" w:type="pct"/>
            <w:shd w:val="clear" w:color="auto" w:fill="auto"/>
            <w:vAlign w:val="center"/>
          </w:tcPr>
          <w:p>
            <w:pPr>
              <w:spacing w:line="300" w:lineRule="exact"/>
              <w:jc w:val="right"/>
              <w:rPr>
                <w:rFonts w:asciiTheme="minorEastAsia" w:hAnsiTheme="minorEastAsia"/>
                <w:b/>
              </w:rPr>
            </w:pPr>
            <w:r>
              <w:rPr>
                <w:rFonts w:asciiTheme="minorEastAsia" w:hAnsiTheme="minorEastAsia"/>
                <w:b/>
              </w:rPr>
              <w:t>30.00</w:t>
            </w:r>
          </w:p>
        </w:tc>
        <w:tc>
          <w:tcPr>
            <w:tcW w:w="324"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right"/>
              <w:rPr>
                <w:rFonts w:asciiTheme="minorEastAsia" w:hAnsiTheme="minorEastAsia"/>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center"/>
              <w:rPr>
                <w:rFonts w:asciiTheme="minorEastAsia" w:hAnsiTheme="minorEastAsia"/>
                <w:b/>
              </w:rPr>
            </w:pPr>
            <w:r>
              <w:rPr>
                <w:rFonts w:asciiTheme="minorEastAsia" w:hAnsiTheme="minorEastAsia"/>
                <w:b/>
              </w:rPr>
              <w:t>宣传部（机关）小计</w:t>
            </w:r>
          </w:p>
        </w:tc>
        <w:tc>
          <w:tcPr>
            <w:tcW w:w="381"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left"/>
              <w:rPr>
                <w:rFonts w:asciiTheme="minorEastAsia" w:hAnsiTheme="minorEastAsia"/>
                <w:b/>
              </w:rPr>
            </w:pPr>
          </w:p>
        </w:tc>
        <w:tc>
          <w:tcPr>
            <w:tcW w:w="342" w:type="pct"/>
            <w:shd w:val="clear" w:color="auto" w:fill="auto"/>
            <w:vAlign w:val="center"/>
          </w:tcPr>
          <w:p>
            <w:pPr>
              <w:spacing w:line="300" w:lineRule="exact"/>
              <w:jc w:val="left"/>
              <w:rPr>
                <w:rFonts w:asciiTheme="minorEastAsia" w:hAnsiTheme="minorEastAsia"/>
                <w:b/>
              </w:rPr>
            </w:pPr>
          </w:p>
        </w:tc>
        <w:tc>
          <w:tcPr>
            <w:tcW w:w="268" w:type="pct"/>
            <w:shd w:val="clear" w:color="auto" w:fill="auto"/>
            <w:vAlign w:val="center"/>
          </w:tcPr>
          <w:p>
            <w:pPr>
              <w:spacing w:line="300" w:lineRule="exact"/>
              <w:jc w:val="left"/>
              <w:rPr>
                <w:rFonts w:asciiTheme="minorEastAsia" w:hAnsiTheme="minorEastAsia"/>
                <w:b/>
              </w:rPr>
            </w:pPr>
          </w:p>
        </w:tc>
        <w:tc>
          <w:tcPr>
            <w:tcW w:w="268" w:type="pct"/>
            <w:shd w:val="clear" w:color="auto" w:fill="auto"/>
            <w:vAlign w:val="center"/>
          </w:tcPr>
          <w:p>
            <w:pPr>
              <w:spacing w:line="300" w:lineRule="exact"/>
              <w:jc w:val="right"/>
              <w:rPr>
                <w:rFonts w:asciiTheme="minorEastAsia" w:hAnsiTheme="minorEastAsia"/>
                <w:b/>
              </w:rPr>
            </w:pPr>
          </w:p>
        </w:tc>
        <w:tc>
          <w:tcPr>
            <w:tcW w:w="291"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right"/>
              <w:rPr>
                <w:rFonts w:asciiTheme="minorEastAsia" w:hAnsiTheme="minorEastAsia"/>
                <w:b/>
              </w:rPr>
            </w:pPr>
            <w:r>
              <w:rPr>
                <w:rFonts w:asciiTheme="minorEastAsia" w:hAnsiTheme="minorEastAsia"/>
                <w:b/>
              </w:rPr>
              <w:t>30.00</w:t>
            </w:r>
          </w:p>
        </w:tc>
        <w:tc>
          <w:tcPr>
            <w:tcW w:w="324" w:type="pct"/>
            <w:shd w:val="clear" w:color="auto" w:fill="auto"/>
            <w:vAlign w:val="center"/>
          </w:tcPr>
          <w:p>
            <w:pPr>
              <w:spacing w:line="300" w:lineRule="exact"/>
              <w:jc w:val="right"/>
              <w:rPr>
                <w:rFonts w:asciiTheme="minorEastAsia" w:hAnsiTheme="minorEastAsia"/>
                <w:b/>
              </w:rPr>
            </w:pPr>
            <w:r>
              <w:rPr>
                <w:rFonts w:asciiTheme="minorEastAsia" w:hAnsiTheme="minorEastAsia"/>
                <w:b/>
              </w:rPr>
              <w:t>30.00</w:t>
            </w:r>
          </w:p>
        </w:tc>
        <w:tc>
          <w:tcPr>
            <w:tcW w:w="324" w:type="pct"/>
            <w:shd w:val="clear" w:color="auto" w:fill="auto"/>
            <w:vAlign w:val="center"/>
          </w:tcPr>
          <w:p>
            <w:pPr>
              <w:spacing w:line="300" w:lineRule="exact"/>
              <w:jc w:val="right"/>
              <w:rPr>
                <w:rFonts w:asciiTheme="minorEastAsia" w:hAnsiTheme="minorEastAsia"/>
                <w:b/>
              </w:rPr>
            </w:pPr>
            <w:r>
              <w:rPr>
                <w:rFonts w:asciiTheme="minorEastAsia" w:hAnsiTheme="minorEastAsia"/>
                <w:b/>
              </w:rPr>
              <w:t>30.00</w:t>
            </w:r>
          </w:p>
        </w:tc>
        <w:tc>
          <w:tcPr>
            <w:tcW w:w="324"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right"/>
              <w:rPr>
                <w:rFonts w:asciiTheme="minorEastAsia" w:hAnsiTheme="minorEastAsia"/>
                <w:b/>
              </w:rPr>
            </w:pPr>
          </w:p>
        </w:tc>
        <w:tc>
          <w:tcPr>
            <w:tcW w:w="324" w:type="pct"/>
            <w:shd w:val="clear" w:color="auto" w:fill="auto"/>
            <w:vAlign w:val="center"/>
          </w:tcPr>
          <w:p>
            <w:pPr>
              <w:spacing w:line="300" w:lineRule="exact"/>
              <w:jc w:val="right"/>
              <w:rPr>
                <w:rFonts w:asciiTheme="minorEastAsia" w:hAnsiTheme="minorEastAsia"/>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left"/>
              <w:rPr>
                <w:rFonts w:asciiTheme="minorEastAsia" w:hAnsiTheme="minorEastAsia"/>
              </w:rPr>
            </w:pPr>
            <w:r>
              <w:rPr>
                <w:rFonts w:asciiTheme="minorEastAsia" w:hAnsiTheme="minorEastAsia"/>
              </w:rPr>
              <w:t>提前下达2019年省级文化产业发展引导资金（融媒体中心）</w:t>
            </w:r>
          </w:p>
        </w:tc>
        <w:tc>
          <w:tcPr>
            <w:tcW w:w="381" w:type="pct"/>
            <w:shd w:val="clear" w:color="auto" w:fill="auto"/>
            <w:vAlign w:val="center"/>
          </w:tcPr>
          <w:p>
            <w:pPr>
              <w:spacing w:line="300" w:lineRule="exact"/>
              <w:jc w:val="right"/>
              <w:rPr>
                <w:rFonts w:asciiTheme="minorEastAsia" w:hAnsiTheme="minorEastAsia"/>
              </w:rPr>
            </w:pPr>
            <w:r>
              <w:rPr>
                <w:rFonts w:asciiTheme="minorEastAsia" w:hAnsiTheme="minorEastAsia"/>
              </w:rPr>
              <w:t>50.00</w:t>
            </w:r>
          </w:p>
        </w:tc>
        <w:tc>
          <w:tcPr>
            <w:tcW w:w="324" w:type="pct"/>
            <w:shd w:val="clear" w:color="auto" w:fill="auto"/>
            <w:vAlign w:val="center"/>
          </w:tcPr>
          <w:p>
            <w:pPr>
              <w:spacing w:line="300" w:lineRule="exact"/>
              <w:jc w:val="left"/>
              <w:rPr>
                <w:rFonts w:asciiTheme="minorEastAsia" w:hAnsiTheme="minorEastAsia"/>
              </w:rPr>
            </w:pPr>
            <w:r>
              <w:rPr>
                <w:rFonts w:asciiTheme="minorEastAsia" w:hAnsiTheme="minorEastAsia"/>
              </w:rPr>
              <w:t>服务</w:t>
            </w:r>
          </w:p>
        </w:tc>
        <w:tc>
          <w:tcPr>
            <w:tcW w:w="342" w:type="pct"/>
            <w:shd w:val="clear" w:color="auto" w:fill="auto"/>
            <w:vAlign w:val="center"/>
          </w:tcPr>
          <w:p>
            <w:pPr>
              <w:spacing w:line="300" w:lineRule="exact"/>
              <w:jc w:val="left"/>
              <w:rPr>
                <w:rFonts w:asciiTheme="minorEastAsia" w:hAnsiTheme="minorEastAsia"/>
              </w:rPr>
            </w:pPr>
            <w:r>
              <w:rPr>
                <w:rFonts w:asciiTheme="minorEastAsia" w:hAnsiTheme="minorEastAsia"/>
              </w:rPr>
              <w:t>C</w:t>
            </w:r>
          </w:p>
        </w:tc>
        <w:tc>
          <w:tcPr>
            <w:tcW w:w="268" w:type="pct"/>
            <w:shd w:val="clear" w:color="auto" w:fill="auto"/>
            <w:vAlign w:val="center"/>
          </w:tcPr>
          <w:p>
            <w:pPr>
              <w:spacing w:line="300" w:lineRule="exact"/>
              <w:jc w:val="left"/>
              <w:rPr>
                <w:rFonts w:asciiTheme="minorEastAsia" w:hAnsiTheme="minorEastAsia"/>
              </w:rPr>
            </w:pPr>
          </w:p>
        </w:tc>
        <w:tc>
          <w:tcPr>
            <w:tcW w:w="268" w:type="pct"/>
            <w:shd w:val="clear" w:color="auto" w:fill="auto"/>
            <w:vAlign w:val="center"/>
          </w:tcPr>
          <w:p>
            <w:pPr>
              <w:spacing w:line="300" w:lineRule="exact"/>
              <w:jc w:val="right"/>
              <w:rPr>
                <w:rFonts w:asciiTheme="minorEastAsia" w:hAnsiTheme="minorEastAsia"/>
              </w:rPr>
            </w:pPr>
            <w:r>
              <w:rPr>
                <w:rFonts w:asciiTheme="minorEastAsia" w:hAnsiTheme="minorEastAsia"/>
              </w:rPr>
              <w:t>1.00</w:t>
            </w:r>
          </w:p>
        </w:tc>
        <w:tc>
          <w:tcPr>
            <w:tcW w:w="291" w:type="pct"/>
            <w:shd w:val="clear" w:color="auto" w:fill="auto"/>
            <w:vAlign w:val="center"/>
          </w:tcPr>
          <w:p>
            <w:pPr>
              <w:spacing w:line="300" w:lineRule="exact"/>
              <w:jc w:val="right"/>
              <w:rPr>
                <w:rFonts w:asciiTheme="minorEastAsia" w:hAnsiTheme="minorEastAsia"/>
              </w:rPr>
            </w:pPr>
            <w:r>
              <w:rPr>
                <w:rFonts w:asciiTheme="minorEastAsia" w:hAnsiTheme="minorEastAsia"/>
              </w:rPr>
              <w:t>30.00</w:t>
            </w:r>
          </w:p>
        </w:tc>
        <w:tc>
          <w:tcPr>
            <w:tcW w:w="324" w:type="pct"/>
            <w:shd w:val="clear" w:color="auto" w:fill="auto"/>
            <w:vAlign w:val="center"/>
          </w:tcPr>
          <w:p>
            <w:pPr>
              <w:spacing w:line="300" w:lineRule="exact"/>
              <w:jc w:val="right"/>
              <w:rPr>
                <w:rFonts w:asciiTheme="minorEastAsia" w:hAnsiTheme="minorEastAsia"/>
              </w:rPr>
            </w:pPr>
            <w:r>
              <w:rPr>
                <w:rFonts w:asciiTheme="minorEastAsia" w:hAnsiTheme="minorEastAsia"/>
              </w:rPr>
              <w:t>30.00</w:t>
            </w:r>
          </w:p>
        </w:tc>
        <w:tc>
          <w:tcPr>
            <w:tcW w:w="324" w:type="pct"/>
            <w:shd w:val="clear" w:color="auto" w:fill="auto"/>
            <w:vAlign w:val="center"/>
          </w:tcPr>
          <w:p>
            <w:pPr>
              <w:spacing w:line="300" w:lineRule="exact"/>
              <w:jc w:val="right"/>
              <w:rPr>
                <w:rFonts w:asciiTheme="minorEastAsia" w:hAnsiTheme="minorEastAsia"/>
              </w:rPr>
            </w:pPr>
            <w:r>
              <w:rPr>
                <w:rFonts w:asciiTheme="minorEastAsia" w:hAnsiTheme="minorEastAsia"/>
              </w:rPr>
              <w:t>30.00</w:t>
            </w:r>
          </w:p>
        </w:tc>
        <w:tc>
          <w:tcPr>
            <w:tcW w:w="324" w:type="pct"/>
            <w:shd w:val="clear" w:color="auto" w:fill="auto"/>
            <w:vAlign w:val="center"/>
          </w:tcPr>
          <w:p>
            <w:pPr>
              <w:spacing w:line="300" w:lineRule="exact"/>
              <w:jc w:val="right"/>
              <w:rPr>
                <w:rFonts w:asciiTheme="minorEastAsia" w:hAnsiTheme="minorEastAsia"/>
              </w:rPr>
            </w:pPr>
            <w:r>
              <w:rPr>
                <w:rFonts w:asciiTheme="minorEastAsia" w:hAnsiTheme="minorEastAsia"/>
              </w:rPr>
              <w:t>30.00</w:t>
            </w:r>
          </w:p>
        </w:tc>
        <w:tc>
          <w:tcPr>
            <w:tcW w:w="324" w:type="pct"/>
            <w:shd w:val="clear" w:color="auto" w:fill="auto"/>
            <w:vAlign w:val="center"/>
          </w:tcPr>
          <w:p>
            <w:pPr>
              <w:spacing w:line="300" w:lineRule="exact"/>
              <w:jc w:val="right"/>
              <w:rPr>
                <w:rFonts w:asciiTheme="minorEastAsia" w:hAnsiTheme="minorEastAsia"/>
              </w:rPr>
            </w:pPr>
          </w:p>
        </w:tc>
        <w:tc>
          <w:tcPr>
            <w:tcW w:w="324" w:type="pct"/>
            <w:shd w:val="clear" w:color="auto" w:fill="auto"/>
            <w:vAlign w:val="center"/>
          </w:tcPr>
          <w:p>
            <w:pPr>
              <w:spacing w:line="300" w:lineRule="exact"/>
              <w:jc w:val="right"/>
              <w:rPr>
                <w:rFonts w:asciiTheme="minorEastAsia" w:hAnsiTheme="minorEastAsia"/>
              </w:rPr>
            </w:pPr>
          </w:p>
        </w:tc>
        <w:tc>
          <w:tcPr>
            <w:tcW w:w="324" w:type="pct"/>
            <w:shd w:val="clear" w:color="auto" w:fill="auto"/>
            <w:vAlign w:val="center"/>
          </w:tcPr>
          <w:p>
            <w:pPr>
              <w:spacing w:line="300" w:lineRule="exact"/>
              <w:jc w:val="right"/>
              <w:rPr>
                <w:rFonts w:asciiTheme="minorEastAsia" w:hAnsiTheme="minorEastAsia"/>
              </w:rPr>
            </w:pPr>
          </w:p>
        </w:tc>
        <w:tc>
          <w:tcPr>
            <w:tcW w:w="324" w:type="pct"/>
            <w:shd w:val="clear" w:color="auto" w:fill="auto"/>
            <w:vAlign w:val="center"/>
          </w:tcPr>
          <w:p>
            <w:pPr>
              <w:spacing w:line="300" w:lineRule="exact"/>
              <w:jc w:val="right"/>
              <w:rPr>
                <w:rFonts w:asciiTheme="minorEastAsia" w:hAnsiTheme="minorEastAsia"/>
              </w:rPr>
            </w:pPr>
          </w:p>
        </w:tc>
      </w:tr>
    </w:tbl>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上年末我部门固定资产总金额为126.6</w:t>
      </w:r>
      <w:r>
        <w:rPr>
          <w:rFonts w:ascii="仿宋" w:hAnsi="仿宋" w:eastAsia="仿宋"/>
          <w:sz w:val="32"/>
          <w:szCs w:val="32"/>
        </w:rPr>
        <w:t>4</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sz w:val="32"/>
                <w:szCs w:val="32"/>
              </w:rPr>
            </w:pPr>
          </w:p>
          <w:p>
            <w:pPr>
              <w:widowControl/>
              <w:jc w:val="center"/>
              <w:rPr>
                <w:rFonts w:ascii="宋体" w:hAnsi="宋体"/>
                <w:sz w:val="32"/>
                <w:szCs w:val="32"/>
              </w:rPr>
            </w:pPr>
          </w:p>
          <w:p>
            <w:pPr>
              <w:widowControl/>
              <w:jc w:val="center"/>
              <w:rPr>
                <w:rFonts w:ascii="宋体" w:hAnsi="宋体"/>
                <w:sz w:val="32"/>
                <w:szCs w:val="32"/>
              </w:rPr>
            </w:pPr>
          </w:p>
          <w:p>
            <w:pPr>
              <w:widowControl/>
              <w:jc w:val="center"/>
              <w:rPr>
                <w:rFonts w:ascii="宋体" w:hAnsi="宋体"/>
                <w:sz w:val="32"/>
                <w:szCs w:val="32"/>
              </w:rPr>
            </w:pPr>
          </w:p>
          <w:p>
            <w:pPr>
              <w:widowControl/>
              <w:jc w:val="center"/>
              <w:rPr>
                <w:rFonts w:ascii="宋体" w:hAnsi="宋体"/>
                <w:sz w:val="32"/>
                <w:szCs w:val="32"/>
              </w:rPr>
            </w:pPr>
          </w:p>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126.6</w:t>
            </w:r>
            <w:r>
              <w:rPr>
                <w:rFonts w:ascii="仿宋_GB2312" w:hAnsi="仿宋" w:eastAsia="仿宋_GB2312" w:cs="宋体"/>
                <w:b/>
                <w:kern w:val="0"/>
                <w:sz w:val="24"/>
                <w:szCs w:val="24"/>
              </w:rPr>
              <w:t>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77.01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49.63</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7" w:h="16839"/>
      <w:pgMar w:top="1361" w:right="1021" w:bottom="136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zNzEzOTdkMWI1OTI3NzNhN2QwY2Q3NGM4YjNjNmIifQ=="/>
  </w:docVars>
  <w:rsids>
    <w:rsidRoot w:val="00055F1F"/>
    <w:rsid w:val="00000B70"/>
    <w:rsid w:val="00013B8A"/>
    <w:rsid w:val="00044FBC"/>
    <w:rsid w:val="00055F1F"/>
    <w:rsid w:val="00057F18"/>
    <w:rsid w:val="000725A3"/>
    <w:rsid w:val="00095FB9"/>
    <w:rsid w:val="000A160D"/>
    <w:rsid w:val="000A445D"/>
    <w:rsid w:val="000B2697"/>
    <w:rsid w:val="00131DEC"/>
    <w:rsid w:val="001462BD"/>
    <w:rsid w:val="00152380"/>
    <w:rsid w:val="001536E9"/>
    <w:rsid w:val="001638BE"/>
    <w:rsid w:val="00181777"/>
    <w:rsid w:val="001B4688"/>
    <w:rsid w:val="001F4875"/>
    <w:rsid w:val="00285786"/>
    <w:rsid w:val="002918C6"/>
    <w:rsid w:val="00296524"/>
    <w:rsid w:val="002E01F6"/>
    <w:rsid w:val="002F530F"/>
    <w:rsid w:val="00305E97"/>
    <w:rsid w:val="0032782B"/>
    <w:rsid w:val="00340B3D"/>
    <w:rsid w:val="00344585"/>
    <w:rsid w:val="00367A30"/>
    <w:rsid w:val="003A06D2"/>
    <w:rsid w:val="003C2317"/>
    <w:rsid w:val="003C442E"/>
    <w:rsid w:val="003D1092"/>
    <w:rsid w:val="003D37CD"/>
    <w:rsid w:val="003E5531"/>
    <w:rsid w:val="003E73C3"/>
    <w:rsid w:val="0040243C"/>
    <w:rsid w:val="00406BD1"/>
    <w:rsid w:val="00426C19"/>
    <w:rsid w:val="00450FD9"/>
    <w:rsid w:val="00453CE0"/>
    <w:rsid w:val="00470BBB"/>
    <w:rsid w:val="0048611E"/>
    <w:rsid w:val="004B6929"/>
    <w:rsid w:val="004D2AE3"/>
    <w:rsid w:val="004F3C52"/>
    <w:rsid w:val="00510A1E"/>
    <w:rsid w:val="00570142"/>
    <w:rsid w:val="005B1B6F"/>
    <w:rsid w:val="005B6CCB"/>
    <w:rsid w:val="005C54AA"/>
    <w:rsid w:val="005C7B89"/>
    <w:rsid w:val="005D6191"/>
    <w:rsid w:val="0062788A"/>
    <w:rsid w:val="00641F8A"/>
    <w:rsid w:val="006A092A"/>
    <w:rsid w:val="006C62DF"/>
    <w:rsid w:val="006F5104"/>
    <w:rsid w:val="00735B02"/>
    <w:rsid w:val="007657C8"/>
    <w:rsid w:val="00771E49"/>
    <w:rsid w:val="00782208"/>
    <w:rsid w:val="007C7FD7"/>
    <w:rsid w:val="007F3746"/>
    <w:rsid w:val="00833132"/>
    <w:rsid w:val="008672EA"/>
    <w:rsid w:val="00891680"/>
    <w:rsid w:val="008A0B5F"/>
    <w:rsid w:val="008B5402"/>
    <w:rsid w:val="008D6B67"/>
    <w:rsid w:val="0090527E"/>
    <w:rsid w:val="00905BB7"/>
    <w:rsid w:val="00912DA4"/>
    <w:rsid w:val="009302B8"/>
    <w:rsid w:val="009305C6"/>
    <w:rsid w:val="00982F3D"/>
    <w:rsid w:val="00983BFD"/>
    <w:rsid w:val="00A8079E"/>
    <w:rsid w:val="00A92D66"/>
    <w:rsid w:val="00A97C5A"/>
    <w:rsid w:val="00AA4262"/>
    <w:rsid w:val="00AB5A90"/>
    <w:rsid w:val="00AC54E0"/>
    <w:rsid w:val="00AE4AA5"/>
    <w:rsid w:val="00AE7FA9"/>
    <w:rsid w:val="00B147EB"/>
    <w:rsid w:val="00B24370"/>
    <w:rsid w:val="00B80FAB"/>
    <w:rsid w:val="00B81C88"/>
    <w:rsid w:val="00B92A51"/>
    <w:rsid w:val="00BA5C83"/>
    <w:rsid w:val="00BC6A7D"/>
    <w:rsid w:val="00BD719F"/>
    <w:rsid w:val="00C177A5"/>
    <w:rsid w:val="00C6153C"/>
    <w:rsid w:val="00CC7D74"/>
    <w:rsid w:val="00D02F97"/>
    <w:rsid w:val="00D45530"/>
    <w:rsid w:val="00DA5DA7"/>
    <w:rsid w:val="00DA7645"/>
    <w:rsid w:val="00DE3935"/>
    <w:rsid w:val="00E2325B"/>
    <w:rsid w:val="00E24075"/>
    <w:rsid w:val="00E35F38"/>
    <w:rsid w:val="00E46F27"/>
    <w:rsid w:val="00E509CC"/>
    <w:rsid w:val="00E5371D"/>
    <w:rsid w:val="00E71A04"/>
    <w:rsid w:val="00E914CA"/>
    <w:rsid w:val="00E96342"/>
    <w:rsid w:val="00EB148B"/>
    <w:rsid w:val="00EE7E07"/>
    <w:rsid w:val="00F000B1"/>
    <w:rsid w:val="00F012D3"/>
    <w:rsid w:val="00F10D04"/>
    <w:rsid w:val="00F1349B"/>
    <w:rsid w:val="00F572CB"/>
    <w:rsid w:val="00F621AF"/>
    <w:rsid w:val="00F82447"/>
    <w:rsid w:val="00FB2F32"/>
    <w:rsid w:val="00FE0F1F"/>
    <w:rsid w:val="00FF61F3"/>
    <w:rsid w:val="178936A0"/>
    <w:rsid w:val="236C7BCC"/>
    <w:rsid w:val="273E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 w:type="paragraph" w:customStyle="1" w:styleId="10">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styleId="11">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A5414-931B-4E83-8A09-6B0D164EF7E8}">
  <ds:schemaRefs/>
</ds:datastoreItem>
</file>

<file path=docProps/app.xml><?xml version="1.0" encoding="utf-8"?>
<Properties xmlns="http://schemas.openxmlformats.org/officeDocument/2006/extended-properties" xmlns:vt="http://schemas.openxmlformats.org/officeDocument/2006/docPropsVTypes">
  <Template>Normal</Template>
  <Pages>13</Pages>
  <Words>5084</Words>
  <Characters>5431</Characters>
  <Lines>43</Lines>
  <Paragraphs>12</Paragraphs>
  <TotalTime>12</TotalTime>
  <ScaleCrop>false</ScaleCrop>
  <LinksUpToDate>false</LinksUpToDate>
  <CharactersWithSpaces>5530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2024-06-04T01:55:01Z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4E57928CAC144EF3A9E656F60415BA82</vt:lpwstr>
  </property>
</Properties>
</file>