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bookmarkStart w:id="0" w:name="_Toc_4_4_00000000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t>3</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t>6</w:t>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t>8</w:t>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t>11</w:t>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t>13</w:t>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end"/>
      </w:r>
      <w:r>
        <w:t>15</w:t>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t>16</w:t>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t>17</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t>18</w:t>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t>19</w:t>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end"/>
      </w:r>
      <w:r>
        <w:t>20</w:t>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end"/>
      </w:r>
      <w:r>
        <w:t>20</w:t>
      </w:r>
    </w:p>
    <w:p>
      <w:pPr>
        <w:pStyle w:val="5"/>
        <w:tabs>
          <w:tab w:val="right" w:leader="dot" w:pos="14562"/>
        </w:tabs>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fldChar w:fldCharType="end"/>
      </w:r>
      <w:r>
        <w:t>21</w:t>
      </w:r>
    </w:p>
    <w:p>
      <w:pPr>
        <w:pStyle w:val="5"/>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end"/>
      </w:r>
      <w:r>
        <w:t>41</w:t>
      </w:r>
    </w:p>
    <w:p>
      <w:pPr>
        <w:pStyle w:val="5"/>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end"/>
      </w:r>
      <w:r>
        <w:t>41</w:t>
      </w:r>
    </w:p>
    <w:p>
      <w:pPr>
        <w:pStyle w:val="5"/>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end"/>
      </w:r>
      <w:r>
        <w:t>42</w:t>
      </w:r>
    </w:p>
    <w:p>
      <w:pPr>
        <w:pStyle w:val="5"/>
        <w:tabs>
          <w:tab w:val="right" w:leader="dot" w:pos="14562"/>
        </w:tabs>
      </w:pPr>
      <w:r>
        <w:rPr>
          <w:rFonts w:hint="eastAsia"/>
          <w:lang w:eastAsia="zh-CN"/>
        </w:rPr>
        <w:t>九</w:t>
      </w:r>
      <w:r>
        <w:fldChar w:fldCharType="begin"/>
      </w:r>
      <w:r>
        <w:instrText xml:space="preserve"> HYPERLINK \l "_Toc_3_3_0000000020" </w:instrText>
      </w:r>
      <w:r>
        <w:fldChar w:fldCharType="separate"/>
      </w:r>
      <w:r>
        <w:t>、其他需要说明的事项</w:t>
      </w:r>
      <w:r>
        <w:tab/>
      </w:r>
      <w:r>
        <w:fldChar w:fldCharType="end"/>
      </w:r>
      <w:r>
        <w:t>43</w:t>
      </w:r>
    </w:p>
    <w:p>
      <w:pPr>
        <w:sectPr>
          <w:pgSz w:w="16840" w:h="11900" w:orient="landscape"/>
          <w:pgMar w:top="1587" w:right="1134" w:bottom="1361" w:left="1134" w:header="720" w:footer="720" w:gutter="0"/>
          <w:pgNumType w:start="1"/>
          <w:cols w:space="720" w:num="1"/>
        </w:sectPr>
      </w:pPr>
      <w:r>
        <w:fldChar w:fldCharType="end"/>
      </w:r>
    </w:p>
    <w:p>
      <w:pPr>
        <w:jc w:val="center"/>
        <w:outlineLvl w:val="3"/>
      </w:pPr>
      <w:r>
        <w:rPr>
          <w:rFonts w:ascii="方正小标宋_GBK" w:hAnsi="方正小标宋_GBK" w:eastAsia="方正小标宋_GBK" w:cs="方正小标宋_GBK"/>
          <w:color w:val="000000"/>
          <w:sz w:val="44"/>
        </w:rPr>
        <w:t>一、中共保定市徐水区委宣传部本级收支预算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1233.50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99.00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r>
              <w:t>1103.99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144.69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24.36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1332.50</w:t>
            </w:r>
          </w:p>
        </w:tc>
        <w:tc>
          <w:tcPr>
            <w:tcW w:w="4535" w:type="dxa"/>
            <w:vAlign w:val="center"/>
          </w:tcPr>
          <w:p>
            <w:pPr>
              <w:pStyle w:val="17"/>
            </w:pPr>
            <w:r>
              <w:t>本年支出合计</w:t>
            </w:r>
          </w:p>
        </w:tc>
        <w:tc>
          <w:tcPr>
            <w:tcW w:w="2126" w:type="dxa"/>
            <w:vAlign w:val="center"/>
          </w:tcPr>
          <w:p>
            <w:pPr>
              <w:pStyle w:val="18"/>
            </w:pPr>
            <w:r>
              <w:t>1332.50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1332.50</w:t>
            </w:r>
          </w:p>
        </w:tc>
        <w:tc>
          <w:tcPr>
            <w:tcW w:w="4535" w:type="dxa"/>
            <w:vAlign w:val="center"/>
          </w:tcPr>
          <w:p>
            <w:pPr>
              <w:pStyle w:val="17"/>
            </w:pPr>
            <w:r>
              <w:t>支出总计</w:t>
            </w:r>
          </w:p>
        </w:tc>
        <w:tc>
          <w:tcPr>
            <w:tcW w:w="2126" w:type="dxa"/>
            <w:vAlign w:val="center"/>
          </w:tcPr>
          <w:p>
            <w:pPr>
              <w:pStyle w:val="18"/>
            </w:pPr>
            <w:r>
              <w:t>1332.50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1332.50</w:t>
            </w:r>
          </w:p>
        </w:tc>
        <w:tc>
          <w:tcPr>
            <w:tcW w:w="1134" w:type="dxa"/>
            <w:vAlign w:val="center"/>
          </w:tcPr>
          <w:p>
            <w:pPr>
              <w:pStyle w:val="18"/>
            </w:pPr>
            <w:r>
              <w:t>1332.50</w:t>
            </w:r>
          </w:p>
        </w:tc>
        <w:tc>
          <w:tcPr>
            <w:tcW w:w="1134" w:type="dxa"/>
            <w:vAlign w:val="center"/>
          </w:tcPr>
          <w:p>
            <w:pPr>
              <w:pStyle w:val="18"/>
            </w:pPr>
            <w:r>
              <w:t>1332.50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207</w:t>
            </w:r>
          </w:p>
        </w:tc>
        <w:tc>
          <w:tcPr>
            <w:tcW w:w="1559" w:type="dxa"/>
            <w:vAlign w:val="center"/>
          </w:tcPr>
          <w:p>
            <w:pPr>
              <w:pStyle w:val="15"/>
            </w:pPr>
            <w:r>
              <w:t>文化旅游体育与传媒支出</w:t>
            </w:r>
          </w:p>
        </w:tc>
        <w:tc>
          <w:tcPr>
            <w:tcW w:w="1134" w:type="dxa"/>
            <w:vAlign w:val="center"/>
          </w:tcPr>
          <w:p>
            <w:pPr>
              <w:pStyle w:val="14"/>
            </w:pPr>
            <w:r>
              <w:t>1103.99</w:t>
            </w:r>
          </w:p>
        </w:tc>
        <w:tc>
          <w:tcPr>
            <w:tcW w:w="1134" w:type="dxa"/>
            <w:vAlign w:val="center"/>
          </w:tcPr>
          <w:p>
            <w:pPr>
              <w:pStyle w:val="14"/>
            </w:pPr>
            <w:r>
              <w:t>1103.99</w:t>
            </w:r>
          </w:p>
        </w:tc>
        <w:tc>
          <w:tcPr>
            <w:tcW w:w="1134" w:type="dxa"/>
            <w:vAlign w:val="center"/>
          </w:tcPr>
          <w:p>
            <w:pPr>
              <w:pStyle w:val="14"/>
            </w:pPr>
            <w:r>
              <w:t>1103.99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20701</w:t>
            </w:r>
          </w:p>
        </w:tc>
        <w:tc>
          <w:tcPr>
            <w:tcW w:w="1559" w:type="dxa"/>
            <w:vAlign w:val="center"/>
          </w:tcPr>
          <w:p>
            <w:pPr>
              <w:pStyle w:val="15"/>
            </w:pPr>
            <w:r>
              <w:t>文化和旅游</w:t>
            </w:r>
          </w:p>
        </w:tc>
        <w:tc>
          <w:tcPr>
            <w:tcW w:w="1134" w:type="dxa"/>
            <w:vAlign w:val="center"/>
          </w:tcPr>
          <w:p>
            <w:pPr>
              <w:pStyle w:val="14"/>
            </w:pPr>
            <w:r>
              <w:t>910.90</w:t>
            </w:r>
          </w:p>
        </w:tc>
        <w:tc>
          <w:tcPr>
            <w:tcW w:w="1134" w:type="dxa"/>
            <w:vAlign w:val="center"/>
          </w:tcPr>
          <w:p>
            <w:pPr>
              <w:pStyle w:val="14"/>
            </w:pPr>
            <w:r>
              <w:t>910.90</w:t>
            </w:r>
          </w:p>
        </w:tc>
        <w:tc>
          <w:tcPr>
            <w:tcW w:w="1134" w:type="dxa"/>
            <w:vAlign w:val="center"/>
          </w:tcPr>
          <w:p>
            <w:pPr>
              <w:pStyle w:val="14"/>
            </w:pPr>
            <w:r>
              <w:t>910.90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2070101</w:t>
            </w:r>
          </w:p>
        </w:tc>
        <w:tc>
          <w:tcPr>
            <w:tcW w:w="1559" w:type="dxa"/>
            <w:vAlign w:val="center"/>
          </w:tcPr>
          <w:p>
            <w:pPr>
              <w:pStyle w:val="15"/>
            </w:pPr>
            <w:r>
              <w:t>行政运行</w:t>
            </w:r>
          </w:p>
        </w:tc>
        <w:tc>
          <w:tcPr>
            <w:tcW w:w="1134" w:type="dxa"/>
            <w:vAlign w:val="center"/>
          </w:tcPr>
          <w:p>
            <w:pPr>
              <w:pStyle w:val="14"/>
            </w:pPr>
            <w:r>
              <w:t>261.52</w:t>
            </w:r>
          </w:p>
        </w:tc>
        <w:tc>
          <w:tcPr>
            <w:tcW w:w="1134" w:type="dxa"/>
            <w:vAlign w:val="center"/>
          </w:tcPr>
          <w:p>
            <w:pPr>
              <w:pStyle w:val="14"/>
            </w:pPr>
            <w:r>
              <w:t>261.52</w:t>
            </w:r>
          </w:p>
        </w:tc>
        <w:tc>
          <w:tcPr>
            <w:tcW w:w="1134" w:type="dxa"/>
            <w:vAlign w:val="center"/>
          </w:tcPr>
          <w:p>
            <w:pPr>
              <w:pStyle w:val="14"/>
            </w:pPr>
            <w:r>
              <w:t>261.52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2070102</w:t>
            </w:r>
          </w:p>
        </w:tc>
        <w:tc>
          <w:tcPr>
            <w:tcW w:w="1559" w:type="dxa"/>
            <w:vAlign w:val="center"/>
          </w:tcPr>
          <w:p>
            <w:pPr>
              <w:pStyle w:val="15"/>
            </w:pPr>
            <w:r>
              <w:t>一般行政管理事务</w:t>
            </w:r>
          </w:p>
        </w:tc>
        <w:tc>
          <w:tcPr>
            <w:tcW w:w="1134" w:type="dxa"/>
            <w:vAlign w:val="center"/>
          </w:tcPr>
          <w:p>
            <w:pPr>
              <w:pStyle w:val="14"/>
            </w:pPr>
            <w:r>
              <w:t>15.41</w:t>
            </w:r>
          </w:p>
        </w:tc>
        <w:tc>
          <w:tcPr>
            <w:tcW w:w="1134" w:type="dxa"/>
            <w:vAlign w:val="center"/>
          </w:tcPr>
          <w:p>
            <w:pPr>
              <w:pStyle w:val="14"/>
            </w:pPr>
            <w:r>
              <w:t>15.41</w:t>
            </w:r>
          </w:p>
        </w:tc>
        <w:tc>
          <w:tcPr>
            <w:tcW w:w="1134" w:type="dxa"/>
            <w:vAlign w:val="center"/>
          </w:tcPr>
          <w:p>
            <w:pPr>
              <w:pStyle w:val="14"/>
            </w:pPr>
            <w:r>
              <w:t>15.41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2070199</w:t>
            </w:r>
          </w:p>
        </w:tc>
        <w:tc>
          <w:tcPr>
            <w:tcW w:w="1559" w:type="dxa"/>
            <w:vAlign w:val="center"/>
          </w:tcPr>
          <w:p>
            <w:pPr>
              <w:pStyle w:val="15"/>
            </w:pPr>
            <w:r>
              <w:t>其他文化和旅游支出</w:t>
            </w:r>
          </w:p>
        </w:tc>
        <w:tc>
          <w:tcPr>
            <w:tcW w:w="1134" w:type="dxa"/>
            <w:vAlign w:val="center"/>
          </w:tcPr>
          <w:p>
            <w:pPr>
              <w:pStyle w:val="14"/>
            </w:pPr>
            <w:r>
              <w:t>633.97</w:t>
            </w:r>
          </w:p>
        </w:tc>
        <w:tc>
          <w:tcPr>
            <w:tcW w:w="1134" w:type="dxa"/>
            <w:vAlign w:val="center"/>
          </w:tcPr>
          <w:p>
            <w:pPr>
              <w:pStyle w:val="14"/>
            </w:pPr>
            <w:r>
              <w:t>633.97</w:t>
            </w:r>
          </w:p>
        </w:tc>
        <w:tc>
          <w:tcPr>
            <w:tcW w:w="1134" w:type="dxa"/>
            <w:vAlign w:val="center"/>
          </w:tcPr>
          <w:p>
            <w:pPr>
              <w:pStyle w:val="14"/>
            </w:pPr>
            <w:r>
              <w:t>633.97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20707</w:t>
            </w:r>
          </w:p>
        </w:tc>
        <w:tc>
          <w:tcPr>
            <w:tcW w:w="1559" w:type="dxa"/>
            <w:vAlign w:val="center"/>
          </w:tcPr>
          <w:p>
            <w:pPr>
              <w:pStyle w:val="15"/>
            </w:pPr>
            <w:r>
              <w:t>国家电影事业发展专项资金安排的支出</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2070799</w:t>
            </w:r>
          </w:p>
        </w:tc>
        <w:tc>
          <w:tcPr>
            <w:tcW w:w="1559" w:type="dxa"/>
            <w:vAlign w:val="center"/>
          </w:tcPr>
          <w:p>
            <w:pPr>
              <w:pStyle w:val="15"/>
            </w:pPr>
            <w:r>
              <w:t>其他国家电影事业发展专项资金支出</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20799</w:t>
            </w:r>
          </w:p>
        </w:tc>
        <w:tc>
          <w:tcPr>
            <w:tcW w:w="1559" w:type="dxa"/>
            <w:vAlign w:val="center"/>
          </w:tcPr>
          <w:p>
            <w:pPr>
              <w:pStyle w:val="15"/>
            </w:pPr>
            <w:r>
              <w:t>其他文化旅游体育与传媒支出</w:t>
            </w:r>
          </w:p>
        </w:tc>
        <w:tc>
          <w:tcPr>
            <w:tcW w:w="1134" w:type="dxa"/>
            <w:vAlign w:val="center"/>
          </w:tcPr>
          <w:p>
            <w:pPr>
              <w:pStyle w:val="14"/>
            </w:pPr>
            <w:r>
              <w:t>94.09</w:t>
            </w:r>
          </w:p>
        </w:tc>
        <w:tc>
          <w:tcPr>
            <w:tcW w:w="1134" w:type="dxa"/>
            <w:vAlign w:val="center"/>
          </w:tcPr>
          <w:p>
            <w:pPr>
              <w:pStyle w:val="14"/>
            </w:pPr>
            <w:r>
              <w:t>94.09</w:t>
            </w:r>
          </w:p>
        </w:tc>
        <w:tc>
          <w:tcPr>
            <w:tcW w:w="1134" w:type="dxa"/>
            <w:vAlign w:val="center"/>
          </w:tcPr>
          <w:p>
            <w:pPr>
              <w:pStyle w:val="14"/>
            </w:pPr>
            <w:r>
              <w:t>94.09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2079902</w:t>
            </w:r>
          </w:p>
        </w:tc>
        <w:tc>
          <w:tcPr>
            <w:tcW w:w="1559" w:type="dxa"/>
            <w:vAlign w:val="center"/>
          </w:tcPr>
          <w:p>
            <w:pPr>
              <w:pStyle w:val="15"/>
            </w:pPr>
            <w:r>
              <w:t>宣传文化发展专项支出</w:t>
            </w:r>
          </w:p>
        </w:tc>
        <w:tc>
          <w:tcPr>
            <w:tcW w:w="1134" w:type="dxa"/>
            <w:vAlign w:val="center"/>
          </w:tcPr>
          <w:p>
            <w:pPr>
              <w:pStyle w:val="14"/>
            </w:pPr>
            <w:r>
              <w:t>27.00</w:t>
            </w:r>
          </w:p>
        </w:tc>
        <w:tc>
          <w:tcPr>
            <w:tcW w:w="1134" w:type="dxa"/>
            <w:vAlign w:val="center"/>
          </w:tcPr>
          <w:p>
            <w:pPr>
              <w:pStyle w:val="14"/>
            </w:pPr>
            <w:r>
              <w:t>27.00</w:t>
            </w:r>
          </w:p>
        </w:tc>
        <w:tc>
          <w:tcPr>
            <w:tcW w:w="1134" w:type="dxa"/>
            <w:vAlign w:val="center"/>
          </w:tcPr>
          <w:p>
            <w:pPr>
              <w:pStyle w:val="14"/>
            </w:pPr>
            <w:r>
              <w:t>27.00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2079999</w:t>
            </w:r>
          </w:p>
        </w:tc>
        <w:tc>
          <w:tcPr>
            <w:tcW w:w="1559" w:type="dxa"/>
            <w:vAlign w:val="center"/>
          </w:tcPr>
          <w:p>
            <w:pPr>
              <w:pStyle w:val="15"/>
            </w:pPr>
            <w:r>
              <w:t>其他文化旅游体育与传媒支出</w:t>
            </w:r>
          </w:p>
        </w:tc>
        <w:tc>
          <w:tcPr>
            <w:tcW w:w="1134" w:type="dxa"/>
            <w:vAlign w:val="center"/>
          </w:tcPr>
          <w:p>
            <w:pPr>
              <w:pStyle w:val="14"/>
            </w:pPr>
            <w:r>
              <w:t>67.09</w:t>
            </w:r>
          </w:p>
        </w:tc>
        <w:tc>
          <w:tcPr>
            <w:tcW w:w="1134" w:type="dxa"/>
            <w:vAlign w:val="center"/>
          </w:tcPr>
          <w:p>
            <w:pPr>
              <w:pStyle w:val="14"/>
            </w:pPr>
            <w:r>
              <w:t>67.09</w:t>
            </w:r>
          </w:p>
        </w:tc>
        <w:tc>
          <w:tcPr>
            <w:tcW w:w="1134" w:type="dxa"/>
            <w:vAlign w:val="center"/>
          </w:tcPr>
          <w:p>
            <w:pPr>
              <w:pStyle w:val="14"/>
            </w:pPr>
            <w:r>
              <w:t>67.09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144.69</w:t>
            </w:r>
          </w:p>
        </w:tc>
        <w:tc>
          <w:tcPr>
            <w:tcW w:w="1134" w:type="dxa"/>
            <w:vAlign w:val="center"/>
          </w:tcPr>
          <w:p>
            <w:pPr>
              <w:pStyle w:val="14"/>
            </w:pPr>
            <w:r>
              <w:t>144.69</w:t>
            </w:r>
          </w:p>
        </w:tc>
        <w:tc>
          <w:tcPr>
            <w:tcW w:w="1134" w:type="dxa"/>
            <w:vAlign w:val="center"/>
          </w:tcPr>
          <w:p>
            <w:pPr>
              <w:pStyle w:val="14"/>
            </w:pPr>
            <w:r>
              <w:t>144.69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143.61</w:t>
            </w:r>
          </w:p>
        </w:tc>
        <w:tc>
          <w:tcPr>
            <w:tcW w:w="1134" w:type="dxa"/>
            <w:vAlign w:val="center"/>
          </w:tcPr>
          <w:p>
            <w:pPr>
              <w:pStyle w:val="14"/>
            </w:pPr>
            <w:r>
              <w:t>143.61</w:t>
            </w:r>
          </w:p>
        </w:tc>
        <w:tc>
          <w:tcPr>
            <w:tcW w:w="1134" w:type="dxa"/>
            <w:vAlign w:val="center"/>
          </w:tcPr>
          <w:p>
            <w:pPr>
              <w:pStyle w:val="14"/>
            </w:pPr>
            <w:r>
              <w:t>143.61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44.61</w:t>
            </w:r>
          </w:p>
        </w:tc>
        <w:tc>
          <w:tcPr>
            <w:tcW w:w="1134" w:type="dxa"/>
            <w:vAlign w:val="center"/>
          </w:tcPr>
          <w:p>
            <w:pPr>
              <w:pStyle w:val="14"/>
            </w:pPr>
            <w:r>
              <w:t>44.61</w:t>
            </w:r>
          </w:p>
        </w:tc>
        <w:tc>
          <w:tcPr>
            <w:tcW w:w="1134" w:type="dxa"/>
            <w:vAlign w:val="center"/>
          </w:tcPr>
          <w:p>
            <w:pPr>
              <w:pStyle w:val="14"/>
            </w:pPr>
            <w:r>
              <w:t>44.61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3.29</w:t>
            </w:r>
          </w:p>
        </w:tc>
        <w:tc>
          <w:tcPr>
            <w:tcW w:w="1134" w:type="dxa"/>
            <w:vAlign w:val="center"/>
          </w:tcPr>
          <w:p>
            <w:pPr>
              <w:pStyle w:val="14"/>
            </w:pPr>
            <w:r>
              <w:t>3.29</w:t>
            </w:r>
          </w:p>
        </w:tc>
        <w:tc>
          <w:tcPr>
            <w:tcW w:w="1134" w:type="dxa"/>
            <w:vAlign w:val="center"/>
          </w:tcPr>
          <w:p>
            <w:pPr>
              <w:pStyle w:val="14"/>
            </w:pPr>
            <w:r>
              <w:t>3.29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72.77</w:t>
            </w:r>
          </w:p>
        </w:tc>
        <w:tc>
          <w:tcPr>
            <w:tcW w:w="1134" w:type="dxa"/>
            <w:vAlign w:val="center"/>
          </w:tcPr>
          <w:p>
            <w:pPr>
              <w:pStyle w:val="14"/>
            </w:pPr>
            <w:r>
              <w:t>72.77</w:t>
            </w:r>
          </w:p>
        </w:tc>
        <w:tc>
          <w:tcPr>
            <w:tcW w:w="1134" w:type="dxa"/>
            <w:vAlign w:val="center"/>
          </w:tcPr>
          <w:p>
            <w:pPr>
              <w:pStyle w:val="14"/>
            </w:pPr>
            <w:r>
              <w:t>72.77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22.93</w:t>
            </w:r>
          </w:p>
        </w:tc>
        <w:tc>
          <w:tcPr>
            <w:tcW w:w="1134" w:type="dxa"/>
            <w:vAlign w:val="center"/>
          </w:tcPr>
          <w:p>
            <w:pPr>
              <w:pStyle w:val="14"/>
            </w:pPr>
            <w:r>
              <w:t>22.93</w:t>
            </w:r>
          </w:p>
        </w:tc>
        <w:tc>
          <w:tcPr>
            <w:tcW w:w="1134" w:type="dxa"/>
            <w:vAlign w:val="center"/>
          </w:tcPr>
          <w:p>
            <w:pPr>
              <w:pStyle w:val="14"/>
            </w:pPr>
            <w:r>
              <w:t>22.93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24.36</w:t>
            </w:r>
          </w:p>
        </w:tc>
        <w:tc>
          <w:tcPr>
            <w:tcW w:w="1134" w:type="dxa"/>
            <w:vAlign w:val="center"/>
          </w:tcPr>
          <w:p>
            <w:pPr>
              <w:pStyle w:val="14"/>
            </w:pPr>
            <w:r>
              <w:t>24.36</w:t>
            </w:r>
          </w:p>
        </w:tc>
        <w:tc>
          <w:tcPr>
            <w:tcW w:w="1134" w:type="dxa"/>
            <w:vAlign w:val="center"/>
          </w:tcPr>
          <w:p>
            <w:pPr>
              <w:pStyle w:val="14"/>
            </w:pPr>
            <w:r>
              <w:t>24.36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24.36</w:t>
            </w:r>
          </w:p>
        </w:tc>
        <w:tc>
          <w:tcPr>
            <w:tcW w:w="1134" w:type="dxa"/>
            <w:vAlign w:val="center"/>
          </w:tcPr>
          <w:p>
            <w:pPr>
              <w:pStyle w:val="14"/>
            </w:pPr>
            <w:r>
              <w:t>24.36</w:t>
            </w:r>
          </w:p>
        </w:tc>
        <w:tc>
          <w:tcPr>
            <w:tcW w:w="1134" w:type="dxa"/>
            <w:vAlign w:val="center"/>
          </w:tcPr>
          <w:p>
            <w:pPr>
              <w:pStyle w:val="14"/>
            </w:pPr>
            <w:r>
              <w:t>24.36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24.36</w:t>
            </w:r>
          </w:p>
        </w:tc>
        <w:tc>
          <w:tcPr>
            <w:tcW w:w="1134" w:type="dxa"/>
            <w:vAlign w:val="center"/>
          </w:tcPr>
          <w:p>
            <w:pPr>
              <w:pStyle w:val="14"/>
            </w:pPr>
            <w:r>
              <w:t>24.36</w:t>
            </w:r>
          </w:p>
        </w:tc>
        <w:tc>
          <w:tcPr>
            <w:tcW w:w="1134" w:type="dxa"/>
            <w:vAlign w:val="center"/>
          </w:tcPr>
          <w:p>
            <w:pPr>
              <w:pStyle w:val="14"/>
            </w:pPr>
            <w:r>
              <w:t>24.36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59.46</w:t>
            </w:r>
          </w:p>
        </w:tc>
        <w:tc>
          <w:tcPr>
            <w:tcW w:w="1134" w:type="dxa"/>
            <w:vAlign w:val="center"/>
          </w:tcPr>
          <w:p>
            <w:pPr>
              <w:pStyle w:val="14"/>
            </w:pPr>
            <w:r>
              <w:t>59.46</w:t>
            </w:r>
          </w:p>
        </w:tc>
        <w:tc>
          <w:tcPr>
            <w:tcW w:w="1134" w:type="dxa"/>
            <w:vAlign w:val="center"/>
          </w:tcPr>
          <w:p>
            <w:pPr>
              <w:pStyle w:val="14"/>
            </w:pPr>
            <w:r>
              <w:t>59.46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59.46</w:t>
            </w:r>
          </w:p>
        </w:tc>
        <w:tc>
          <w:tcPr>
            <w:tcW w:w="1134" w:type="dxa"/>
            <w:vAlign w:val="center"/>
          </w:tcPr>
          <w:p>
            <w:pPr>
              <w:pStyle w:val="14"/>
            </w:pPr>
            <w:r>
              <w:t>59.46</w:t>
            </w:r>
          </w:p>
        </w:tc>
        <w:tc>
          <w:tcPr>
            <w:tcW w:w="1134" w:type="dxa"/>
            <w:vAlign w:val="center"/>
          </w:tcPr>
          <w:p>
            <w:pPr>
              <w:pStyle w:val="14"/>
            </w:pPr>
            <w:r>
              <w:t>59.46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59.46</w:t>
            </w:r>
          </w:p>
        </w:tc>
        <w:tc>
          <w:tcPr>
            <w:tcW w:w="1134" w:type="dxa"/>
            <w:vAlign w:val="center"/>
          </w:tcPr>
          <w:p>
            <w:pPr>
              <w:pStyle w:val="14"/>
            </w:pPr>
            <w:r>
              <w:t>59.46</w:t>
            </w:r>
          </w:p>
        </w:tc>
        <w:tc>
          <w:tcPr>
            <w:tcW w:w="1134" w:type="dxa"/>
            <w:vAlign w:val="center"/>
          </w:tcPr>
          <w:p>
            <w:pPr>
              <w:pStyle w:val="14"/>
            </w:pPr>
            <w:r>
              <w:t>59.46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1332.50</w:t>
            </w:r>
          </w:p>
        </w:tc>
        <w:tc>
          <w:tcPr>
            <w:tcW w:w="1361" w:type="dxa"/>
            <w:vAlign w:val="center"/>
          </w:tcPr>
          <w:p>
            <w:pPr>
              <w:pStyle w:val="18"/>
            </w:pPr>
            <w:r>
              <w:t>884.01</w:t>
            </w:r>
          </w:p>
        </w:tc>
        <w:tc>
          <w:tcPr>
            <w:tcW w:w="1361" w:type="dxa"/>
            <w:vAlign w:val="center"/>
          </w:tcPr>
          <w:p>
            <w:pPr>
              <w:pStyle w:val="18"/>
            </w:pPr>
            <w:r>
              <w:t>448.50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207</w:t>
            </w:r>
          </w:p>
        </w:tc>
        <w:tc>
          <w:tcPr>
            <w:tcW w:w="4535" w:type="dxa"/>
            <w:vAlign w:val="center"/>
          </w:tcPr>
          <w:p>
            <w:pPr>
              <w:pStyle w:val="15"/>
            </w:pPr>
            <w:r>
              <w:t>文化旅游体育与传媒支出</w:t>
            </w:r>
          </w:p>
        </w:tc>
        <w:tc>
          <w:tcPr>
            <w:tcW w:w="1361" w:type="dxa"/>
            <w:vAlign w:val="center"/>
          </w:tcPr>
          <w:p>
            <w:pPr>
              <w:pStyle w:val="14"/>
            </w:pPr>
            <w:r>
              <w:t>1103.99</w:t>
            </w:r>
          </w:p>
        </w:tc>
        <w:tc>
          <w:tcPr>
            <w:tcW w:w="1361" w:type="dxa"/>
            <w:vAlign w:val="center"/>
          </w:tcPr>
          <w:p>
            <w:pPr>
              <w:pStyle w:val="14"/>
            </w:pPr>
            <w:r>
              <w:t>656.57</w:t>
            </w:r>
          </w:p>
        </w:tc>
        <w:tc>
          <w:tcPr>
            <w:tcW w:w="1361" w:type="dxa"/>
            <w:vAlign w:val="center"/>
          </w:tcPr>
          <w:p>
            <w:pPr>
              <w:pStyle w:val="14"/>
            </w:pPr>
            <w:r>
              <w:t>447.42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20701</w:t>
            </w:r>
          </w:p>
        </w:tc>
        <w:tc>
          <w:tcPr>
            <w:tcW w:w="4535" w:type="dxa"/>
            <w:vAlign w:val="center"/>
          </w:tcPr>
          <w:p>
            <w:pPr>
              <w:pStyle w:val="15"/>
            </w:pPr>
            <w:r>
              <w:t>文化和旅游</w:t>
            </w:r>
          </w:p>
        </w:tc>
        <w:tc>
          <w:tcPr>
            <w:tcW w:w="1361" w:type="dxa"/>
            <w:vAlign w:val="center"/>
          </w:tcPr>
          <w:p>
            <w:pPr>
              <w:pStyle w:val="14"/>
            </w:pPr>
            <w:r>
              <w:t>910.90</w:t>
            </w:r>
          </w:p>
        </w:tc>
        <w:tc>
          <w:tcPr>
            <w:tcW w:w="1361" w:type="dxa"/>
            <w:vAlign w:val="center"/>
          </w:tcPr>
          <w:p>
            <w:pPr>
              <w:pStyle w:val="14"/>
            </w:pPr>
            <w:r>
              <w:t>656.57</w:t>
            </w:r>
          </w:p>
        </w:tc>
        <w:tc>
          <w:tcPr>
            <w:tcW w:w="1361" w:type="dxa"/>
            <w:vAlign w:val="center"/>
          </w:tcPr>
          <w:p>
            <w:pPr>
              <w:pStyle w:val="14"/>
            </w:pPr>
            <w:r>
              <w:t>254.33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2070101</w:t>
            </w:r>
          </w:p>
        </w:tc>
        <w:tc>
          <w:tcPr>
            <w:tcW w:w="4535" w:type="dxa"/>
            <w:vAlign w:val="center"/>
          </w:tcPr>
          <w:p>
            <w:pPr>
              <w:pStyle w:val="15"/>
            </w:pPr>
            <w:r>
              <w:t>行政运行</w:t>
            </w:r>
          </w:p>
        </w:tc>
        <w:tc>
          <w:tcPr>
            <w:tcW w:w="1361" w:type="dxa"/>
            <w:vAlign w:val="center"/>
          </w:tcPr>
          <w:p>
            <w:pPr>
              <w:pStyle w:val="14"/>
            </w:pPr>
            <w:r>
              <w:t>261.52</w:t>
            </w:r>
          </w:p>
        </w:tc>
        <w:tc>
          <w:tcPr>
            <w:tcW w:w="1361" w:type="dxa"/>
            <w:vAlign w:val="center"/>
          </w:tcPr>
          <w:p>
            <w:pPr>
              <w:pStyle w:val="14"/>
            </w:pPr>
            <w:r>
              <w:t>261.52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2070102</w:t>
            </w:r>
          </w:p>
        </w:tc>
        <w:tc>
          <w:tcPr>
            <w:tcW w:w="4535" w:type="dxa"/>
            <w:vAlign w:val="center"/>
          </w:tcPr>
          <w:p>
            <w:pPr>
              <w:pStyle w:val="15"/>
            </w:pPr>
            <w:r>
              <w:t>一般行政管理事务</w:t>
            </w:r>
          </w:p>
        </w:tc>
        <w:tc>
          <w:tcPr>
            <w:tcW w:w="1361" w:type="dxa"/>
            <w:vAlign w:val="center"/>
          </w:tcPr>
          <w:p>
            <w:pPr>
              <w:pStyle w:val="14"/>
            </w:pPr>
            <w:r>
              <w:t>15.41</w:t>
            </w:r>
          </w:p>
        </w:tc>
        <w:tc>
          <w:tcPr>
            <w:tcW w:w="1361" w:type="dxa"/>
            <w:vAlign w:val="center"/>
          </w:tcPr>
          <w:p>
            <w:pPr>
              <w:pStyle w:val="14"/>
            </w:pPr>
          </w:p>
        </w:tc>
        <w:tc>
          <w:tcPr>
            <w:tcW w:w="1361" w:type="dxa"/>
            <w:vAlign w:val="center"/>
          </w:tcPr>
          <w:p>
            <w:pPr>
              <w:pStyle w:val="14"/>
            </w:pPr>
            <w:r>
              <w:t>15.41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2070199</w:t>
            </w:r>
          </w:p>
        </w:tc>
        <w:tc>
          <w:tcPr>
            <w:tcW w:w="4535" w:type="dxa"/>
            <w:vAlign w:val="center"/>
          </w:tcPr>
          <w:p>
            <w:pPr>
              <w:pStyle w:val="15"/>
            </w:pPr>
            <w:r>
              <w:t>其他文化和旅游支出</w:t>
            </w:r>
          </w:p>
        </w:tc>
        <w:tc>
          <w:tcPr>
            <w:tcW w:w="1361" w:type="dxa"/>
            <w:vAlign w:val="center"/>
          </w:tcPr>
          <w:p>
            <w:pPr>
              <w:pStyle w:val="14"/>
            </w:pPr>
            <w:r>
              <w:t>633.97</w:t>
            </w:r>
          </w:p>
        </w:tc>
        <w:tc>
          <w:tcPr>
            <w:tcW w:w="1361" w:type="dxa"/>
            <w:vAlign w:val="center"/>
          </w:tcPr>
          <w:p>
            <w:pPr>
              <w:pStyle w:val="14"/>
            </w:pPr>
            <w:r>
              <w:t>395.05</w:t>
            </w:r>
          </w:p>
        </w:tc>
        <w:tc>
          <w:tcPr>
            <w:tcW w:w="1361" w:type="dxa"/>
            <w:vAlign w:val="center"/>
          </w:tcPr>
          <w:p>
            <w:pPr>
              <w:pStyle w:val="14"/>
            </w:pPr>
            <w:r>
              <w:t>238.92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20707</w:t>
            </w:r>
          </w:p>
        </w:tc>
        <w:tc>
          <w:tcPr>
            <w:tcW w:w="4535" w:type="dxa"/>
            <w:vAlign w:val="center"/>
          </w:tcPr>
          <w:p>
            <w:pPr>
              <w:pStyle w:val="15"/>
            </w:pPr>
            <w:r>
              <w:t>国家电影事业发展专项资金安排的支出</w:t>
            </w:r>
          </w:p>
        </w:tc>
        <w:tc>
          <w:tcPr>
            <w:tcW w:w="1361" w:type="dxa"/>
            <w:vAlign w:val="center"/>
          </w:tcPr>
          <w:p>
            <w:pPr>
              <w:pStyle w:val="14"/>
            </w:pPr>
            <w:r>
              <w:t>99.00</w:t>
            </w:r>
          </w:p>
        </w:tc>
        <w:tc>
          <w:tcPr>
            <w:tcW w:w="1361" w:type="dxa"/>
            <w:vAlign w:val="center"/>
          </w:tcPr>
          <w:p>
            <w:pPr>
              <w:pStyle w:val="14"/>
            </w:pPr>
          </w:p>
        </w:tc>
        <w:tc>
          <w:tcPr>
            <w:tcW w:w="1361" w:type="dxa"/>
            <w:vAlign w:val="center"/>
          </w:tcPr>
          <w:p>
            <w:pPr>
              <w:pStyle w:val="14"/>
            </w:pPr>
            <w:r>
              <w:t>99.00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2070799</w:t>
            </w:r>
          </w:p>
        </w:tc>
        <w:tc>
          <w:tcPr>
            <w:tcW w:w="4535" w:type="dxa"/>
            <w:vAlign w:val="center"/>
          </w:tcPr>
          <w:p>
            <w:pPr>
              <w:pStyle w:val="15"/>
            </w:pPr>
            <w:r>
              <w:t>其他国家电影事业发展专项资金支出</w:t>
            </w:r>
          </w:p>
        </w:tc>
        <w:tc>
          <w:tcPr>
            <w:tcW w:w="1361" w:type="dxa"/>
            <w:vAlign w:val="center"/>
          </w:tcPr>
          <w:p>
            <w:pPr>
              <w:pStyle w:val="14"/>
            </w:pPr>
            <w:r>
              <w:t>99.00</w:t>
            </w:r>
          </w:p>
        </w:tc>
        <w:tc>
          <w:tcPr>
            <w:tcW w:w="1361" w:type="dxa"/>
            <w:vAlign w:val="center"/>
          </w:tcPr>
          <w:p>
            <w:pPr>
              <w:pStyle w:val="14"/>
            </w:pPr>
          </w:p>
        </w:tc>
        <w:tc>
          <w:tcPr>
            <w:tcW w:w="1361" w:type="dxa"/>
            <w:vAlign w:val="center"/>
          </w:tcPr>
          <w:p>
            <w:pPr>
              <w:pStyle w:val="14"/>
            </w:pPr>
            <w:r>
              <w:t>99.00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20799</w:t>
            </w:r>
          </w:p>
        </w:tc>
        <w:tc>
          <w:tcPr>
            <w:tcW w:w="4535" w:type="dxa"/>
            <w:vAlign w:val="center"/>
          </w:tcPr>
          <w:p>
            <w:pPr>
              <w:pStyle w:val="15"/>
            </w:pPr>
            <w:r>
              <w:t>其他文化旅游体育与传媒支出</w:t>
            </w:r>
          </w:p>
        </w:tc>
        <w:tc>
          <w:tcPr>
            <w:tcW w:w="1361" w:type="dxa"/>
            <w:vAlign w:val="center"/>
          </w:tcPr>
          <w:p>
            <w:pPr>
              <w:pStyle w:val="14"/>
            </w:pPr>
            <w:r>
              <w:t>94.09</w:t>
            </w:r>
          </w:p>
        </w:tc>
        <w:tc>
          <w:tcPr>
            <w:tcW w:w="1361" w:type="dxa"/>
            <w:vAlign w:val="center"/>
          </w:tcPr>
          <w:p>
            <w:pPr>
              <w:pStyle w:val="14"/>
            </w:pPr>
          </w:p>
        </w:tc>
        <w:tc>
          <w:tcPr>
            <w:tcW w:w="1361" w:type="dxa"/>
            <w:vAlign w:val="center"/>
          </w:tcPr>
          <w:p>
            <w:pPr>
              <w:pStyle w:val="14"/>
            </w:pPr>
            <w:r>
              <w:t>94.09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2079902</w:t>
            </w:r>
          </w:p>
        </w:tc>
        <w:tc>
          <w:tcPr>
            <w:tcW w:w="4535" w:type="dxa"/>
            <w:vAlign w:val="center"/>
          </w:tcPr>
          <w:p>
            <w:pPr>
              <w:pStyle w:val="15"/>
            </w:pPr>
            <w:r>
              <w:t>宣传文化发展专项支出</w:t>
            </w:r>
          </w:p>
        </w:tc>
        <w:tc>
          <w:tcPr>
            <w:tcW w:w="1361" w:type="dxa"/>
            <w:vAlign w:val="center"/>
          </w:tcPr>
          <w:p>
            <w:pPr>
              <w:pStyle w:val="14"/>
            </w:pPr>
            <w:r>
              <w:t>27.00</w:t>
            </w:r>
          </w:p>
        </w:tc>
        <w:tc>
          <w:tcPr>
            <w:tcW w:w="1361" w:type="dxa"/>
            <w:vAlign w:val="center"/>
          </w:tcPr>
          <w:p>
            <w:pPr>
              <w:pStyle w:val="14"/>
            </w:pPr>
          </w:p>
        </w:tc>
        <w:tc>
          <w:tcPr>
            <w:tcW w:w="1361" w:type="dxa"/>
            <w:vAlign w:val="center"/>
          </w:tcPr>
          <w:p>
            <w:pPr>
              <w:pStyle w:val="14"/>
            </w:pPr>
            <w:r>
              <w:t>27.00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2079999</w:t>
            </w:r>
          </w:p>
        </w:tc>
        <w:tc>
          <w:tcPr>
            <w:tcW w:w="4535" w:type="dxa"/>
            <w:vAlign w:val="center"/>
          </w:tcPr>
          <w:p>
            <w:pPr>
              <w:pStyle w:val="15"/>
            </w:pPr>
            <w:r>
              <w:t>其他文化旅游体育与传媒支出</w:t>
            </w:r>
          </w:p>
        </w:tc>
        <w:tc>
          <w:tcPr>
            <w:tcW w:w="1361" w:type="dxa"/>
            <w:vAlign w:val="center"/>
          </w:tcPr>
          <w:p>
            <w:pPr>
              <w:pStyle w:val="14"/>
            </w:pPr>
            <w:r>
              <w:t>67.09</w:t>
            </w:r>
          </w:p>
        </w:tc>
        <w:tc>
          <w:tcPr>
            <w:tcW w:w="1361" w:type="dxa"/>
            <w:vAlign w:val="center"/>
          </w:tcPr>
          <w:p>
            <w:pPr>
              <w:pStyle w:val="14"/>
            </w:pPr>
          </w:p>
        </w:tc>
        <w:tc>
          <w:tcPr>
            <w:tcW w:w="1361" w:type="dxa"/>
            <w:vAlign w:val="center"/>
          </w:tcPr>
          <w:p>
            <w:pPr>
              <w:pStyle w:val="14"/>
            </w:pPr>
            <w:r>
              <w:t>67.09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144.69</w:t>
            </w:r>
          </w:p>
        </w:tc>
        <w:tc>
          <w:tcPr>
            <w:tcW w:w="1361" w:type="dxa"/>
            <w:vAlign w:val="center"/>
          </w:tcPr>
          <w:p>
            <w:pPr>
              <w:pStyle w:val="14"/>
            </w:pPr>
            <w:r>
              <w:t>143.61</w:t>
            </w: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143.61</w:t>
            </w:r>
          </w:p>
        </w:tc>
        <w:tc>
          <w:tcPr>
            <w:tcW w:w="1361" w:type="dxa"/>
            <w:vAlign w:val="center"/>
          </w:tcPr>
          <w:p>
            <w:pPr>
              <w:pStyle w:val="14"/>
            </w:pPr>
            <w:r>
              <w:t>143.61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44.61</w:t>
            </w:r>
          </w:p>
        </w:tc>
        <w:tc>
          <w:tcPr>
            <w:tcW w:w="1361" w:type="dxa"/>
            <w:vAlign w:val="center"/>
          </w:tcPr>
          <w:p>
            <w:pPr>
              <w:pStyle w:val="14"/>
            </w:pPr>
            <w:r>
              <w:t>44.61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3.29</w:t>
            </w:r>
          </w:p>
        </w:tc>
        <w:tc>
          <w:tcPr>
            <w:tcW w:w="1361" w:type="dxa"/>
            <w:vAlign w:val="center"/>
          </w:tcPr>
          <w:p>
            <w:pPr>
              <w:pStyle w:val="14"/>
            </w:pPr>
            <w:r>
              <w:t>3.29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72.77</w:t>
            </w:r>
          </w:p>
        </w:tc>
        <w:tc>
          <w:tcPr>
            <w:tcW w:w="1361" w:type="dxa"/>
            <w:vAlign w:val="center"/>
          </w:tcPr>
          <w:p>
            <w:pPr>
              <w:pStyle w:val="14"/>
            </w:pPr>
            <w:r>
              <w:t>72.77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22.93</w:t>
            </w:r>
          </w:p>
        </w:tc>
        <w:tc>
          <w:tcPr>
            <w:tcW w:w="1361" w:type="dxa"/>
            <w:vAlign w:val="center"/>
          </w:tcPr>
          <w:p>
            <w:pPr>
              <w:pStyle w:val="14"/>
            </w:pPr>
            <w:r>
              <w:t>22.93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24.36</w:t>
            </w:r>
          </w:p>
        </w:tc>
        <w:tc>
          <w:tcPr>
            <w:tcW w:w="1361" w:type="dxa"/>
            <w:vAlign w:val="center"/>
          </w:tcPr>
          <w:p>
            <w:pPr>
              <w:pStyle w:val="14"/>
            </w:pPr>
            <w:r>
              <w:t>24.36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24.36</w:t>
            </w:r>
          </w:p>
        </w:tc>
        <w:tc>
          <w:tcPr>
            <w:tcW w:w="1361" w:type="dxa"/>
            <w:vAlign w:val="center"/>
          </w:tcPr>
          <w:p>
            <w:pPr>
              <w:pStyle w:val="14"/>
            </w:pPr>
            <w:r>
              <w:t>24.36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24.36</w:t>
            </w:r>
          </w:p>
        </w:tc>
        <w:tc>
          <w:tcPr>
            <w:tcW w:w="1361" w:type="dxa"/>
            <w:vAlign w:val="center"/>
          </w:tcPr>
          <w:p>
            <w:pPr>
              <w:pStyle w:val="14"/>
            </w:pPr>
            <w:r>
              <w:t>24.36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59.46</w:t>
            </w:r>
          </w:p>
        </w:tc>
        <w:tc>
          <w:tcPr>
            <w:tcW w:w="1361" w:type="dxa"/>
            <w:vAlign w:val="center"/>
          </w:tcPr>
          <w:p>
            <w:pPr>
              <w:pStyle w:val="14"/>
            </w:pPr>
            <w:r>
              <w:t>59.46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59.46</w:t>
            </w:r>
          </w:p>
        </w:tc>
        <w:tc>
          <w:tcPr>
            <w:tcW w:w="1361" w:type="dxa"/>
            <w:vAlign w:val="center"/>
          </w:tcPr>
          <w:p>
            <w:pPr>
              <w:pStyle w:val="14"/>
            </w:pPr>
            <w:r>
              <w:t>59.46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59.46</w:t>
            </w:r>
          </w:p>
        </w:tc>
        <w:tc>
          <w:tcPr>
            <w:tcW w:w="1361" w:type="dxa"/>
            <w:vAlign w:val="center"/>
          </w:tcPr>
          <w:p>
            <w:pPr>
              <w:pStyle w:val="14"/>
            </w:pPr>
            <w:r>
              <w:t>59.46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1233.50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99.00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r>
              <w:t>1103.99</w:t>
            </w:r>
          </w:p>
        </w:tc>
        <w:tc>
          <w:tcPr>
            <w:tcW w:w="1474" w:type="dxa"/>
            <w:vAlign w:val="center"/>
          </w:tcPr>
          <w:p>
            <w:pPr>
              <w:pStyle w:val="14"/>
            </w:pPr>
            <w:r>
              <w:t>1004.99</w:t>
            </w:r>
          </w:p>
        </w:tc>
        <w:tc>
          <w:tcPr>
            <w:tcW w:w="1474" w:type="dxa"/>
            <w:vAlign w:val="center"/>
          </w:tcPr>
          <w:p>
            <w:pPr>
              <w:pStyle w:val="14"/>
            </w:pPr>
            <w:r>
              <w:t>99.00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144.69</w:t>
            </w:r>
          </w:p>
        </w:tc>
        <w:tc>
          <w:tcPr>
            <w:tcW w:w="1474" w:type="dxa"/>
            <w:vAlign w:val="center"/>
          </w:tcPr>
          <w:p>
            <w:pPr>
              <w:pStyle w:val="14"/>
            </w:pPr>
            <w:r>
              <w:t>144.69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24.36</w:t>
            </w:r>
          </w:p>
        </w:tc>
        <w:tc>
          <w:tcPr>
            <w:tcW w:w="1474" w:type="dxa"/>
            <w:vAlign w:val="center"/>
          </w:tcPr>
          <w:p>
            <w:pPr>
              <w:pStyle w:val="14"/>
            </w:pPr>
            <w:r>
              <w:t>24.36</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59.46</w:t>
            </w:r>
          </w:p>
        </w:tc>
        <w:tc>
          <w:tcPr>
            <w:tcW w:w="1474" w:type="dxa"/>
            <w:vAlign w:val="center"/>
          </w:tcPr>
          <w:p>
            <w:pPr>
              <w:pStyle w:val="14"/>
            </w:pPr>
            <w:r>
              <w:t>59.46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1332.50</w:t>
            </w:r>
          </w:p>
        </w:tc>
        <w:tc>
          <w:tcPr>
            <w:tcW w:w="3402" w:type="dxa"/>
            <w:vAlign w:val="center"/>
          </w:tcPr>
          <w:p>
            <w:pPr>
              <w:pStyle w:val="17"/>
            </w:pPr>
            <w:r>
              <w:t>本年支出合计</w:t>
            </w:r>
          </w:p>
        </w:tc>
        <w:tc>
          <w:tcPr>
            <w:tcW w:w="1474" w:type="dxa"/>
            <w:vAlign w:val="center"/>
          </w:tcPr>
          <w:p>
            <w:pPr>
              <w:pStyle w:val="18"/>
            </w:pPr>
            <w:r>
              <w:t>1332.50</w:t>
            </w:r>
          </w:p>
        </w:tc>
        <w:tc>
          <w:tcPr>
            <w:tcW w:w="1474" w:type="dxa"/>
            <w:vAlign w:val="center"/>
          </w:tcPr>
          <w:p>
            <w:pPr>
              <w:pStyle w:val="18"/>
            </w:pPr>
            <w:r>
              <w:t>1233.50</w:t>
            </w:r>
          </w:p>
        </w:tc>
        <w:tc>
          <w:tcPr>
            <w:tcW w:w="1474" w:type="dxa"/>
            <w:vAlign w:val="center"/>
          </w:tcPr>
          <w:p>
            <w:pPr>
              <w:pStyle w:val="18"/>
            </w:pPr>
            <w:r>
              <w:t>99.00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1332.50</w:t>
            </w:r>
          </w:p>
        </w:tc>
        <w:tc>
          <w:tcPr>
            <w:tcW w:w="3402" w:type="dxa"/>
            <w:vAlign w:val="center"/>
          </w:tcPr>
          <w:p>
            <w:pPr>
              <w:pStyle w:val="17"/>
            </w:pPr>
            <w:r>
              <w:t>支出总计</w:t>
            </w:r>
          </w:p>
        </w:tc>
        <w:tc>
          <w:tcPr>
            <w:tcW w:w="1474" w:type="dxa"/>
            <w:vAlign w:val="center"/>
          </w:tcPr>
          <w:p>
            <w:pPr>
              <w:pStyle w:val="18"/>
            </w:pPr>
            <w:r>
              <w:t>1332.50</w:t>
            </w:r>
          </w:p>
        </w:tc>
        <w:tc>
          <w:tcPr>
            <w:tcW w:w="1474" w:type="dxa"/>
            <w:vAlign w:val="center"/>
          </w:tcPr>
          <w:p>
            <w:pPr>
              <w:pStyle w:val="18"/>
            </w:pPr>
            <w:r>
              <w:t>1233.50</w:t>
            </w:r>
          </w:p>
        </w:tc>
        <w:tc>
          <w:tcPr>
            <w:tcW w:w="1474" w:type="dxa"/>
            <w:vAlign w:val="center"/>
          </w:tcPr>
          <w:p>
            <w:pPr>
              <w:pStyle w:val="18"/>
            </w:pPr>
            <w:r>
              <w:t>99.00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1233.50</w:t>
            </w:r>
          </w:p>
        </w:tc>
        <w:tc>
          <w:tcPr>
            <w:tcW w:w="2551" w:type="dxa"/>
            <w:vAlign w:val="center"/>
          </w:tcPr>
          <w:p>
            <w:pPr>
              <w:pStyle w:val="18"/>
            </w:pPr>
            <w:r>
              <w:t>884.01</w:t>
            </w:r>
          </w:p>
        </w:tc>
        <w:tc>
          <w:tcPr>
            <w:tcW w:w="2551" w:type="dxa"/>
            <w:vAlign w:val="center"/>
          </w:tcPr>
          <w:p>
            <w:pPr>
              <w:pStyle w:val="18"/>
            </w:pPr>
            <w:r>
              <w:t>349.50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207</w:t>
            </w:r>
          </w:p>
        </w:tc>
        <w:tc>
          <w:tcPr>
            <w:tcW w:w="4535" w:type="dxa"/>
            <w:vAlign w:val="center"/>
          </w:tcPr>
          <w:p>
            <w:pPr>
              <w:pStyle w:val="15"/>
            </w:pPr>
            <w:r>
              <w:t>文化旅游体育与传媒支出</w:t>
            </w:r>
          </w:p>
        </w:tc>
        <w:tc>
          <w:tcPr>
            <w:tcW w:w="2551" w:type="dxa"/>
            <w:vAlign w:val="center"/>
          </w:tcPr>
          <w:p>
            <w:pPr>
              <w:pStyle w:val="14"/>
            </w:pPr>
            <w:r>
              <w:t>1004.99</w:t>
            </w:r>
          </w:p>
        </w:tc>
        <w:tc>
          <w:tcPr>
            <w:tcW w:w="2551" w:type="dxa"/>
            <w:vAlign w:val="center"/>
          </w:tcPr>
          <w:p>
            <w:pPr>
              <w:pStyle w:val="14"/>
            </w:pPr>
            <w:r>
              <w:t>656.57</w:t>
            </w:r>
          </w:p>
        </w:tc>
        <w:tc>
          <w:tcPr>
            <w:tcW w:w="2551" w:type="dxa"/>
            <w:vAlign w:val="center"/>
          </w:tcPr>
          <w:p>
            <w:pPr>
              <w:pStyle w:val="14"/>
            </w:pPr>
            <w:r>
              <w:t>348.42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20701</w:t>
            </w:r>
          </w:p>
        </w:tc>
        <w:tc>
          <w:tcPr>
            <w:tcW w:w="4535" w:type="dxa"/>
            <w:vAlign w:val="center"/>
          </w:tcPr>
          <w:p>
            <w:pPr>
              <w:pStyle w:val="15"/>
            </w:pPr>
            <w:r>
              <w:t>文化和旅游</w:t>
            </w:r>
          </w:p>
        </w:tc>
        <w:tc>
          <w:tcPr>
            <w:tcW w:w="2551" w:type="dxa"/>
            <w:vAlign w:val="center"/>
          </w:tcPr>
          <w:p>
            <w:pPr>
              <w:pStyle w:val="14"/>
            </w:pPr>
            <w:r>
              <w:t>910.90</w:t>
            </w:r>
          </w:p>
        </w:tc>
        <w:tc>
          <w:tcPr>
            <w:tcW w:w="2551" w:type="dxa"/>
            <w:vAlign w:val="center"/>
          </w:tcPr>
          <w:p>
            <w:pPr>
              <w:pStyle w:val="14"/>
            </w:pPr>
            <w:r>
              <w:t>656.57</w:t>
            </w:r>
          </w:p>
        </w:tc>
        <w:tc>
          <w:tcPr>
            <w:tcW w:w="2551" w:type="dxa"/>
            <w:vAlign w:val="center"/>
          </w:tcPr>
          <w:p>
            <w:pPr>
              <w:pStyle w:val="14"/>
            </w:pPr>
            <w:r>
              <w:t>254.33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2070101</w:t>
            </w:r>
          </w:p>
        </w:tc>
        <w:tc>
          <w:tcPr>
            <w:tcW w:w="4535" w:type="dxa"/>
            <w:vAlign w:val="center"/>
          </w:tcPr>
          <w:p>
            <w:pPr>
              <w:pStyle w:val="15"/>
            </w:pPr>
            <w:r>
              <w:t>行政运行</w:t>
            </w:r>
          </w:p>
        </w:tc>
        <w:tc>
          <w:tcPr>
            <w:tcW w:w="2551" w:type="dxa"/>
            <w:vAlign w:val="center"/>
          </w:tcPr>
          <w:p>
            <w:pPr>
              <w:pStyle w:val="14"/>
            </w:pPr>
            <w:r>
              <w:t>261.52</w:t>
            </w:r>
          </w:p>
        </w:tc>
        <w:tc>
          <w:tcPr>
            <w:tcW w:w="2551" w:type="dxa"/>
            <w:vAlign w:val="center"/>
          </w:tcPr>
          <w:p>
            <w:pPr>
              <w:pStyle w:val="14"/>
            </w:pPr>
            <w:r>
              <w:t>261.52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2070102</w:t>
            </w:r>
          </w:p>
        </w:tc>
        <w:tc>
          <w:tcPr>
            <w:tcW w:w="4535" w:type="dxa"/>
            <w:vAlign w:val="center"/>
          </w:tcPr>
          <w:p>
            <w:pPr>
              <w:pStyle w:val="15"/>
            </w:pPr>
            <w:r>
              <w:t>一般行政管理事务</w:t>
            </w:r>
          </w:p>
        </w:tc>
        <w:tc>
          <w:tcPr>
            <w:tcW w:w="2551" w:type="dxa"/>
            <w:vAlign w:val="center"/>
          </w:tcPr>
          <w:p>
            <w:pPr>
              <w:pStyle w:val="14"/>
            </w:pPr>
            <w:r>
              <w:t>15.41</w:t>
            </w:r>
          </w:p>
        </w:tc>
        <w:tc>
          <w:tcPr>
            <w:tcW w:w="2551" w:type="dxa"/>
            <w:vAlign w:val="center"/>
          </w:tcPr>
          <w:p>
            <w:pPr>
              <w:pStyle w:val="14"/>
            </w:pPr>
          </w:p>
        </w:tc>
        <w:tc>
          <w:tcPr>
            <w:tcW w:w="2551" w:type="dxa"/>
            <w:vAlign w:val="center"/>
          </w:tcPr>
          <w:p>
            <w:pPr>
              <w:pStyle w:val="14"/>
            </w:pPr>
            <w: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2070199</w:t>
            </w:r>
          </w:p>
        </w:tc>
        <w:tc>
          <w:tcPr>
            <w:tcW w:w="4535" w:type="dxa"/>
            <w:vAlign w:val="center"/>
          </w:tcPr>
          <w:p>
            <w:pPr>
              <w:pStyle w:val="15"/>
            </w:pPr>
            <w:r>
              <w:t>其他文化和旅游支出</w:t>
            </w:r>
          </w:p>
        </w:tc>
        <w:tc>
          <w:tcPr>
            <w:tcW w:w="2551" w:type="dxa"/>
            <w:vAlign w:val="center"/>
          </w:tcPr>
          <w:p>
            <w:pPr>
              <w:pStyle w:val="14"/>
            </w:pPr>
            <w:r>
              <w:t>633.97</w:t>
            </w:r>
          </w:p>
        </w:tc>
        <w:tc>
          <w:tcPr>
            <w:tcW w:w="2551" w:type="dxa"/>
            <w:vAlign w:val="center"/>
          </w:tcPr>
          <w:p>
            <w:pPr>
              <w:pStyle w:val="14"/>
            </w:pPr>
            <w:r>
              <w:t>395.05</w:t>
            </w:r>
          </w:p>
        </w:tc>
        <w:tc>
          <w:tcPr>
            <w:tcW w:w="2551" w:type="dxa"/>
            <w:vAlign w:val="center"/>
          </w:tcPr>
          <w:p>
            <w:pPr>
              <w:pStyle w:val="14"/>
            </w:pPr>
            <w:r>
              <w:t>238.92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20799</w:t>
            </w:r>
          </w:p>
        </w:tc>
        <w:tc>
          <w:tcPr>
            <w:tcW w:w="4535" w:type="dxa"/>
            <w:vAlign w:val="center"/>
          </w:tcPr>
          <w:p>
            <w:pPr>
              <w:pStyle w:val="15"/>
            </w:pPr>
            <w:r>
              <w:t>其他文化旅游体育与传媒支出</w:t>
            </w:r>
          </w:p>
        </w:tc>
        <w:tc>
          <w:tcPr>
            <w:tcW w:w="2551" w:type="dxa"/>
            <w:vAlign w:val="center"/>
          </w:tcPr>
          <w:p>
            <w:pPr>
              <w:pStyle w:val="14"/>
            </w:pPr>
            <w:r>
              <w:t>94.09</w:t>
            </w:r>
          </w:p>
        </w:tc>
        <w:tc>
          <w:tcPr>
            <w:tcW w:w="2551" w:type="dxa"/>
            <w:vAlign w:val="center"/>
          </w:tcPr>
          <w:p>
            <w:pPr>
              <w:pStyle w:val="14"/>
            </w:pPr>
          </w:p>
        </w:tc>
        <w:tc>
          <w:tcPr>
            <w:tcW w:w="2551" w:type="dxa"/>
            <w:vAlign w:val="center"/>
          </w:tcPr>
          <w:p>
            <w:pPr>
              <w:pStyle w:val="14"/>
            </w:pPr>
            <w:r>
              <w:t>94.09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2079902</w:t>
            </w:r>
          </w:p>
        </w:tc>
        <w:tc>
          <w:tcPr>
            <w:tcW w:w="4535" w:type="dxa"/>
            <w:vAlign w:val="center"/>
          </w:tcPr>
          <w:p>
            <w:pPr>
              <w:pStyle w:val="15"/>
            </w:pPr>
            <w:r>
              <w:t>宣传文化发展专项支出</w:t>
            </w:r>
          </w:p>
        </w:tc>
        <w:tc>
          <w:tcPr>
            <w:tcW w:w="2551" w:type="dxa"/>
            <w:vAlign w:val="center"/>
          </w:tcPr>
          <w:p>
            <w:pPr>
              <w:pStyle w:val="14"/>
            </w:pPr>
            <w:r>
              <w:t>27.00</w:t>
            </w:r>
          </w:p>
        </w:tc>
        <w:tc>
          <w:tcPr>
            <w:tcW w:w="2551" w:type="dxa"/>
            <w:vAlign w:val="center"/>
          </w:tcPr>
          <w:p>
            <w:pPr>
              <w:pStyle w:val="14"/>
            </w:pPr>
          </w:p>
        </w:tc>
        <w:tc>
          <w:tcPr>
            <w:tcW w:w="2551" w:type="dxa"/>
            <w:vAlign w:val="center"/>
          </w:tcPr>
          <w:p>
            <w:pPr>
              <w:pStyle w:val="14"/>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2079999</w:t>
            </w:r>
          </w:p>
        </w:tc>
        <w:tc>
          <w:tcPr>
            <w:tcW w:w="4535" w:type="dxa"/>
            <w:vAlign w:val="center"/>
          </w:tcPr>
          <w:p>
            <w:pPr>
              <w:pStyle w:val="15"/>
            </w:pPr>
            <w:r>
              <w:t>其他文化旅游体育与传媒支出</w:t>
            </w:r>
          </w:p>
        </w:tc>
        <w:tc>
          <w:tcPr>
            <w:tcW w:w="2551" w:type="dxa"/>
            <w:vAlign w:val="center"/>
          </w:tcPr>
          <w:p>
            <w:pPr>
              <w:pStyle w:val="14"/>
            </w:pPr>
            <w:r>
              <w:t>67.09</w:t>
            </w:r>
          </w:p>
        </w:tc>
        <w:tc>
          <w:tcPr>
            <w:tcW w:w="2551" w:type="dxa"/>
            <w:vAlign w:val="center"/>
          </w:tcPr>
          <w:p>
            <w:pPr>
              <w:pStyle w:val="14"/>
            </w:pPr>
          </w:p>
        </w:tc>
        <w:tc>
          <w:tcPr>
            <w:tcW w:w="2551" w:type="dxa"/>
            <w:vAlign w:val="center"/>
          </w:tcPr>
          <w:p>
            <w:pPr>
              <w:pStyle w:val="14"/>
            </w:pPr>
            <w:r>
              <w:t>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144.69</w:t>
            </w:r>
          </w:p>
        </w:tc>
        <w:tc>
          <w:tcPr>
            <w:tcW w:w="2551" w:type="dxa"/>
            <w:vAlign w:val="center"/>
          </w:tcPr>
          <w:p>
            <w:pPr>
              <w:pStyle w:val="14"/>
            </w:pPr>
            <w:r>
              <w:t>143.61</w:t>
            </w:r>
          </w:p>
        </w:tc>
        <w:tc>
          <w:tcPr>
            <w:tcW w:w="2551"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143.61</w:t>
            </w:r>
          </w:p>
        </w:tc>
        <w:tc>
          <w:tcPr>
            <w:tcW w:w="2551" w:type="dxa"/>
            <w:vAlign w:val="center"/>
          </w:tcPr>
          <w:p>
            <w:pPr>
              <w:pStyle w:val="14"/>
            </w:pPr>
            <w:r>
              <w:t>143.61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44.61</w:t>
            </w:r>
          </w:p>
        </w:tc>
        <w:tc>
          <w:tcPr>
            <w:tcW w:w="2551" w:type="dxa"/>
            <w:vAlign w:val="center"/>
          </w:tcPr>
          <w:p>
            <w:pPr>
              <w:pStyle w:val="14"/>
            </w:pPr>
            <w:r>
              <w:t>44.61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3.29</w:t>
            </w:r>
          </w:p>
        </w:tc>
        <w:tc>
          <w:tcPr>
            <w:tcW w:w="2551" w:type="dxa"/>
            <w:vAlign w:val="center"/>
          </w:tcPr>
          <w:p>
            <w:pPr>
              <w:pStyle w:val="14"/>
            </w:pPr>
            <w:r>
              <w:t>3.29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72.77</w:t>
            </w:r>
          </w:p>
        </w:tc>
        <w:tc>
          <w:tcPr>
            <w:tcW w:w="2551" w:type="dxa"/>
            <w:vAlign w:val="center"/>
          </w:tcPr>
          <w:p>
            <w:pPr>
              <w:pStyle w:val="14"/>
            </w:pPr>
            <w:r>
              <w:t>72.77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22.93</w:t>
            </w:r>
          </w:p>
        </w:tc>
        <w:tc>
          <w:tcPr>
            <w:tcW w:w="2551" w:type="dxa"/>
            <w:vAlign w:val="center"/>
          </w:tcPr>
          <w:p>
            <w:pPr>
              <w:pStyle w:val="14"/>
            </w:pPr>
            <w:r>
              <w:t>22.93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1.08</w:t>
            </w:r>
          </w:p>
        </w:tc>
        <w:tc>
          <w:tcPr>
            <w:tcW w:w="2551" w:type="dxa"/>
            <w:vAlign w:val="center"/>
          </w:tcPr>
          <w:p>
            <w:pPr>
              <w:pStyle w:val="14"/>
            </w:pPr>
          </w:p>
        </w:tc>
        <w:tc>
          <w:tcPr>
            <w:tcW w:w="2551"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1.08</w:t>
            </w:r>
          </w:p>
        </w:tc>
        <w:tc>
          <w:tcPr>
            <w:tcW w:w="2551" w:type="dxa"/>
            <w:vAlign w:val="center"/>
          </w:tcPr>
          <w:p>
            <w:pPr>
              <w:pStyle w:val="14"/>
            </w:pPr>
          </w:p>
        </w:tc>
        <w:tc>
          <w:tcPr>
            <w:tcW w:w="2551"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24.36</w:t>
            </w:r>
          </w:p>
        </w:tc>
        <w:tc>
          <w:tcPr>
            <w:tcW w:w="2551" w:type="dxa"/>
            <w:vAlign w:val="center"/>
          </w:tcPr>
          <w:p>
            <w:pPr>
              <w:pStyle w:val="14"/>
            </w:pPr>
            <w:r>
              <w:t>24.36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24.36</w:t>
            </w:r>
          </w:p>
        </w:tc>
        <w:tc>
          <w:tcPr>
            <w:tcW w:w="2551" w:type="dxa"/>
            <w:vAlign w:val="center"/>
          </w:tcPr>
          <w:p>
            <w:pPr>
              <w:pStyle w:val="14"/>
            </w:pPr>
            <w:r>
              <w:t>24.36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24.36</w:t>
            </w:r>
          </w:p>
        </w:tc>
        <w:tc>
          <w:tcPr>
            <w:tcW w:w="2551" w:type="dxa"/>
            <w:vAlign w:val="center"/>
          </w:tcPr>
          <w:p>
            <w:pPr>
              <w:pStyle w:val="14"/>
            </w:pPr>
            <w:r>
              <w:t>24.36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59.46</w:t>
            </w:r>
          </w:p>
        </w:tc>
        <w:tc>
          <w:tcPr>
            <w:tcW w:w="2551" w:type="dxa"/>
            <w:vAlign w:val="center"/>
          </w:tcPr>
          <w:p>
            <w:pPr>
              <w:pStyle w:val="14"/>
            </w:pPr>
            <w:r>
              <w:t>59.46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59.46</w:t>
            </w:r>
          </w:p>
        </w:tc>
        <w:tc>
          <w:tcPr>
            <w:tcW w:w="2551" w:type="dxa"/>
            <w:vAlign w:val="center"/>
          </w:tcPr>
          <w:p>
            <w:pPr>
              <w:pStyle w:val="14"/>
            </w:pPr>
            <w:r>
              <w:t>59.46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59.46</w:t>
            </w:r>
          </w:p>
        </w:tc>
        <w:tc>
          <w:tcPr>
            <w:tcW w:w="2551" w:type="dxa"/>
            <w:vAlign w:val="center"/>
          </w:tcPr>
          <w:p>
            <w:pPr>
              <w:pStyle w:val="14"/>
            </w:pPr>
            <w:r>
              <w:t>59.46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884.01</w:t>
            </w:r>
          </w:p>
        </w:tc>
        <w:tc>
          <w:tcPr>
            <w:tcW w:w="2551" w:type="dxa"/>
            <w:vAlign w:val="center"/>
          </w:tcPr>
          <w:p>
            <w:pPr>
              <w:pStyle w:val="18"/>
            </w:pPr>
            <w:r>
              <w:t>827.93</w:t>
            </w:r>
          </w:p>
        </w:tc>
        <w:tc>
          <w:tcPr>
            <w:tcW w:w="2551" w:type="dxa"/>
            <w:vAlign w:val="center"/>
          </w:tcPr>
          <w:p>
            <w:pPr>
              <w:pStyle w:val="18"/>
            </w:pPr>
            <w:r>
              <w:t>56.08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778.33</w:t>
            </w:r>
          </w:p>
        </w:tc>
        <w:tc>
          <w:tcPr>
            <w:tcW w:w="2551" w:type="dxa"/>
            <w:vAlign w:val="center"/>
          </w:tcPr>
          <w:p>
            <w:pPr>
              <w:pStyle w:val="14"/>
            </w:pPr>
            <w:r>
              <w:t>778.33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212.45</w:t>
            </w:r>
          </w:p>
        </w:tc>
        <w:tc>
          <w:tcPr>
            <w:tcW w:w="2551" w:type="dxa"/>
            <w:vAlign w:val="center"/>
          </w:tcPr>
          <w:p>
            <w:pPr>
              <w:pStyle w:val="14"/>
            </w:pPr>
            <w:r>
              <w:t>212.45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91.02</w:t>
            </w:r>
          </w:p>
        </w:tc>
        <w:tc>
          <w:tcPr>
            <w:tcW w:w="2551" w:type="dxa"/>
            <w:vAlign w:val="center"/>
          </w:tcPr>
          <w:p>
            <w:pPr>
              <w:pStyle w:val="14"/>
            </w:pPr>
            <w:r>
              <w:t>91.02</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52.41</w:t>
            </w:r>
          </w:p>
        </w:tc>
        <w:tc>
          <w:tcPr>
            <w:tcW w:w="2551" w:type="dxa"/>
            <w:vAlign w:val="center"/>
          </w:tcPr>
          <w:p>
            <w:pPr>
              <w:pStyle w:val="14"/>
            </w:pPr>
            <w:r>
              <w:t>52.41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180.47</w:t>
            </w:r>
          </w:p>
        </w:tc>
        <w:tc>
          <w:tcPr>
            <w:tcW w:w="2551" w:type="dxa"/>
            <w:vAlign w:val="center"/>
          </w:tcPr>
          <w:p>
            <w:pPr>
              <w:pStyle w:val="14"/>
            </w:pPr>
            <w:r>
              <w:t>180.47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72.77</w:t>
            </w:r>
          </w:p>
        </w:tc>
        <w:tc>
          <w:tcPr>
            <w:tcW w:w="2551" w:type="dxa"/>
            <w:vAlign w:val="center"/>
          </w:tcPr>
          <w:p>
            <w:pPr>
              <w:pStyle w:val="14"/>
            </w:pPr>
            <w:r>
              <w:t>72.77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22.93</w:t>
            </w:r>
          </w:p>
        </w:tc>
        <w:tc>
          <w:tcPr>
            <w:tcW w:w="2551" w:type="dxa"/>
            <w:vAlign w:val="center"/>
          </w:tcPr>
          <w:p>
            <w:pPr>
              <w:pStyle w:val="14"/>
            </w:pPr>
            <w:r>
              <w:t>22.93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24.36</w:t>
            </w:r>
          </w:p>
        </w:tc>
        <w:tc>
          <w:tcPr>
            <w:tcW w:w="2551" w:type="dxa"/>
            <w:vAlign w:val="center"/>
          </w:tcPr>
          <w:p>
            <w:pPr>
              <w:pStyle w:val="14"/>
            </w:pPr>
            <w:r>
              <w:t>24.36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3.47</w:t>
            </w:r>
          </w:p>
        </w:tc>
        <w:tc>
          <w:tcPr>
            <w:tcW w:w="2551" w:type="dxa"/>
            <w:vAlign w:val="center"/>
          </w:tcPr>
          <w:p>
            <w:pPr>
              <w:pStyle w:val="14"/>
            </w:pPr>
            <w:r>
              <w:t>3.47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59.46</w:t>
            </w:r>
          </w:p>
        </w:tc>
        <w:tc>
          <w:tcPr>
            <w:tcW w:w="2551" w:type="dxa"/>
            <w:vAlign w:val="center"/>
          </w:tcPr>
          <w:p>
            <w:pPr>
              <w:pStyle w:val="14"/>
            </w:pPr>
            <w:r>
              <w:t>59.46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58.99</w:t>
            </w:r>
          </w:p>
        </w:tc>
        <w:tc>
          <w:tcPr>
            <w:tcW w:w="2551" w:type="dxa"/>
            <w:vAlign w:val="center"/>
          </w:tcPr>
          <w:p>
            <w:pPr>
              <w:pStyle w:val="14"/>
            </w:pPr>
            <w:r>
              <w:t>58.99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54.08</w:t>
            </w:r>
          </w:p>
        </w:tc>
        <w:tc>
          <w:tcPr>
            <w:tcW w:w="2551" w:type="dxa"/>
            <w:vAlign w:val="center"/>
          </w:tcPr>
          <w:p>
            <w:pPr>
              <w:pStyle w:val="14"/>
            </w:pPr>
          </w:p>
        </w:tc>
        <w:tc>
          <w:tcPr>
            <w:tcW w:w="2551" w:type="dxa"/>
            <w:vAlign w:val="center"/>
          </w:tcPr>
          <w:p>
            <w:pPr>
              <w:pStyle w:val="14"/>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10.15</w:t>
            </w:r>
          </w:p>
        </w:tc>
        <w:tc>
          <w:tcPr>
            <w:tcW w:w="2551" w:type="dxa"/>
            <w:vAlign w:val="center"/>
          </w:tcPr>
          <w:p>
            <w:pPr>
              <w:pStyle w:val="14"/>
            </w:pPr>
          </w:p>
        </w:tc>
        <w:tc>
          <w:tcPr>
            <w:tcW w:w="2551" w:type="dxa"/>
            <w:vAlign w:val="center"/>
          </w:tcPr>
          <w:p>
            <w:pPr>
              <w:pStyle w:val="14"/>
            </w:pPr>
            <w: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9.37</w:t>
            </w:r>
          </w:p>
        </w:tc>
        <w:tc>
          <w:tcPr>
            <w:tcW w:w="2551" w:type="dxa"/>
            <w:vAlign w:val="center"/>
          </w:tcPr>
          <w:p>
            <w:pPr>
              <w:pStyle w:val="14"/>
            </w:pPr>
          </w:p>
        </w:tc>
        <w:tc>
          <w:tcPr>
            <w:tcW w:w="2551" w:type="dxa"/>
            <w:vAlign w:val="center"/>
          </w:tcPr>
          <w:p>
            <w:pPr>
              <w:pStyle w:val="14"/>
            </w:pPr>
            <w:r>
              <w:t>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7.36</w:t>
            </w:r>
          </w:p>
        </w:tc>
        <w:tc>
          <w:tcPr>
            <w:tcW w:w="2551" w:type="dxa"/>
            <w:vAlign w:val="center"/>
          </w:tcPr>
          <w:p>
            <w:pPr>
              <w:pStyle w:val="14"/>
            </w:pPr>
          </w:p>
        </w:tc>
        <w:tc>
          <w:tcPr>
            <w:tcW w:w="2551" w:type="dxa"/>
            <w:vAlign w:val="center"/>
          </w:tcPr>
          <w:p>
            <w:pPr>
              <w:pStyle w:val="14"/>
            </w:pPr>
            <w:r>
              <w:t>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5.99</w:t>
            </w:r>
          </w:p>
        </w:tc>
        <w:tc>
          <w:tcPr>
            <w:tcW w:w="2551" w:type="dxa"/>
            <w:vAlign w:val="center"/>
          </w:tcPr>
          <w:p>
            <w:pPr>
              <w:pStyle w:val="14"/>
            </w:pPr>
          </w:p>
        </w:tc>
        <w:tc>
          <w:tcPr>
            <w:tcW w:w="2551" w:type="dxa"/>
            <w:vAlign w:val="center"/>
          </w:tcPr>
          <w:p>
            <w:pPr>
              <w:pStyle w:val="14"/>
            </w:pPr>
            <w: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7.29</w:t>
            </w:r>
          </w:p>
        </w:tc>
        <w:tc>
          <w:tcPr>
            <w:tcW w:w="2551" w:type="dxa"/>
            <w:vAlign w:val="center"/>
          </w:tcPr>
          <w:p>
            <w:pPr>
              <w:pStyle w:val="14"/>
            </w:pPr>
          </w:p>
        </w:tc>
        <w:tc>
          <w:tcPr>
            <w:tcW w:w="2551" w:type="dxa"/>
            <w:vAlign w:val="center"/>
          </w:tcPr>
          <w:p>
            <w:pPr>
              <w:pStyle w:val="14"/>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12.59</w:t>
            </w:r>
          </w:p>
        </w:tc>
        <w:tc>
          <w:tcPr>
            <w:tcW w:w="2551" w:type="dxa"/>
            <w:vAlign w:val="center"/>
          </w:tcPr>
          <w:p>
            <w:pPr>
              <w:pStyle w:val="14"/>
            </w:pPr>
          </w:p>
        </w:tc>
        <w:tc>
          <w:tcPr>
            <w:tcW w:w="2551" w:type="dxa"/>
            <w:vAlign w:val="center"/>
          </w:tcPr>
          <w:p>
            <w:pPr>
              <w:pStyle w:val="14"/>
            </w:pPr>
            <w: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1.33</w:t>
            </w:r>
          </w:p>
        </w:tc>
        <w:tc>
          <w:tcPr>
            <w:tcW w:w="2551" w:type="dxa"/>
            <w:vAlign w:val="center"/>
          </w:tcPr>
          <w:p>
            <w:pPr>
              <w:pStyle w:val="14"/>
            </w:pPr>
          </w:p>
        </w:tc>
        <w:tc>
          <w:tcPr>
            <w:tcW w:w="2551" w:type="dxa"/>
            <w:vAlign w:val="center"/>
          </w:tcPr>
          <w:p>
            <w:pPr>
              <w:pStyle w:val="14"/>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49.60</w:t>
            </w:r>
          </w:p>
        </w:tc>
        <w:tc>
          <w:tcPr>
            <w:tcW w:w="2551" w:type="dxa"/>
            <w:vAlign w:val="center"/>
          </w:tcPr>
          <w:p>
            <w:pPr>
              <w:pStyle w:val="14"/>
            </w:pPr>
            <w:r>
              <w:t>49.60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47.01</w:t>
            </w:r>
          </w:p>
        </w:tc>
        <w:tc>
          <w:tcPr>
            <w:tcW w:w="2551" w:type="dxa"/>
            <w:vAlign w:val="center"/>
          </w:tcPr>
          <w:p>
            <w:pPr>
              <w:pStyle w:val="14"/>
            </w:pPr>
            <w:r>
              <w:t>47.01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2.54</w:t>
            </w:r>
          </w:p>
        </w:tc>
        <w:tc>
          <w:tcPr>
            <w:tcW w:w="2551" w:type="dxa"/>
            <w:vAlign w:val="center"/>
          </w:tcPr>
          <w:p>
            <w:pPr>
              <w:pStyle w:val="14"/>
            </w:pPr>
            <w:r>
              <w:t>2.54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0.05</w:t>
            </w:r>
          </w:p>
        </w:tc>
        <w:tc>
          <w:tcPr>
            <w:tcW w:w="2551" w:type="dxa"/>
            <w:vAlign w:val="center"/>
          </w:tcPr>
          <w:p>
            <w:pPr>
              <w:pStyle w:val="14"/>
            </w:pPr>
            <w:r>
              <w:t>0.05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310</w:t>
            </w:r>
          </w:p>
        </w:tc>
        <w:tc>
          <w:tcPr>
            <w:tcW w:w="4535" w:type="dxa"/>
            <w:vAlign w:val="center"/>
          </w:tcPr>
          <w:p>
            <w:pPr>
              <w:pStyle w:val="15"/>
            </w:pPr>
            <w:r>
              <w:t>资本性支出</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31002</w:t>
            </w:r>
          </w:p>
        </w:tc>
        <w:tc>
          <w:tcPr>
            <w:tcW w:w="4535" w:type="dxa"/>
            <w:vAlign w:val="center"/>
          </w:tcPr>
          <w:p>
            <w:pPr>
              <w:pStyle w:val="15"/>
            </w:pPr>
            <w:r>
              <w:t>办公设备购置</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99.00</w:t>
            </w:r>
          </w:p>
        </w:tc>
        <w:tc>
          <w:tcPr>
            <w:tcW w:w="2551" w:type="dxa"/>
            <w:vAlign w:val="center"/>
          </w:tcPr>
          <w:p>
            <w:pPr>
              <w:pStyle w:val="18"/>
            </w:pPr>
          </w:p>
        </w:tc>
        <w:tc>
          <w:tcPr>
            <w:tcW w:w="2551" w:type="dxa"/>
            <w:vAlign w:val="center"/>
          </w:tcPr>
          <w:p>
            <w:pPr>
              <w:pStyle w:val="18"/>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207</w:t>
            </w:r>
          </w:p>
        </w:tc>
        <w:tc>
          <w:tcPr>
            <w:tcW w:w="4535" w:type="dxa"/>
            <w:vAlign w:val="center"/>
          </w:tcPr>
          <w:p>
            <w:pPr>
              <w:pStyle w:val="15"/>
            </w:pPr>
            <w:r>
              <w:t>文化旅游体育与传媒支出</w:t>
            </w:r>
          </w:p>
        </w:tc>
        <w:tc>
          <w:tcPr>
            <w:tcW w:w="2551" w:type="dxa"/>
            <w:vAlign w:val="center"/>
          </w:tcPr>
          <w:p>
            <w:pPr>
              <w:pStyle w:val="14"/>
            </w:pPr>
            <w:r>
              <w:t>99.00</w:t>
            </w:r>
          </w:p>
        </w:tc>
        <w:tc>
          <w:tcPr>
            <w:tcW w:w="2551" w:type="dxa"/>
            <w:vAlign w:val="center"/>
          </w:tcPr>
          <w:p>
            <w:pPr>
              <w:pStyle w:val="14"/>
            </w:pPr>
          </w:p>
        </w:tc>
        <w:tc>
          <w:tcPr>
            <w:tcW w:w="2551" w:type="dxa"/>
            <w:vAlign w:val="center"/>
          </w:tcPr>
          <w:p>
            <w:pPr>
              <w:pStyle w:val="14"/>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20707</w:t>
            </w:r>
          </w:p>
        </w:tc>
        <w:tc>
          <w:tcPr>
            <w:tcW w:w="4535" w:type="dxa"/>
            <w:vAlign w:val="center"/>
          </w:tcPr>
          <w:p>
            <w:pPr>
              <w:pStyle w:val="15"/>
            </w:pPr>
            <w:r>
              <w:t>国家电影事业发展专项资金安排的支出</w:t>
            </w:r>
          </w:p>
        </w:tc>
        <w:tc>
          <w:tcPr>
            <w:tcW w:w="2551" w:type="dxa"/>
            <w:vAlign w:val="center"/>
          </w:tcPr>
          <w:p>
            <w:pPr>
              <w:pStyle w:val="14"/>
            </w:pPr>
            <w:r>
              <w:t>99.00</w:t>
            </w:r>
          </w:p>
        </w:tc>
        <w:tc>
          <w:tcPr>
            <w:tcW w:w="2551" w:type="dxa"/>
            <w:vAlign w:val="center"/>
          </w:tcPr>
          <w:p>
            <w:pPr>
              <w:pStyle w:val="14"/>
            </w:pPr>
          </w:p>
        </w:tc>
        <w:tc>
          <w:tcPr>
            <w:tcW w:w="2551" w:type="dxa"/>
            <w:vAlign w:val="center"/>
          </w:tcPr>
          <w:p>
            <w:pPr>
              <w:pStyle w:val="14"/>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2070799</w:t>
            </w:r>
          </w:p>
        </w:tc>
        <w:tc>
          <w:tcPr>
            <w:tcW w:w="4535" w:type="dxa"/>
            <w:vAlign w:val="center"/>
          </w:tcPr>
          <w:p>
            <w:pPr>
              <w:pStyle w:val="15"/>
            </w:pPr>
            <w:r>
              <w:t>其他国家电影事业发展专项资金支出</w:t>
            </w:r>
          </w:p>
        </w:tc>
        <w:tc>
          <w:tcPr>
            <w:tcW w:w="2551" w:type="dxa"/>
            <w:vAlign w:val="center"/>
          </w:tcPr>
          <w:p>
            <w:pPr>
              <w:pStyle w:val="14"/>
            </w:pPr>
            <w:r>
              <w:t>99.00</w:t>
            </w:r>
          </w:p>
        </w:tc>
        <w:tc>
          <w:tcPr>
            <w:tcW w:w="2551" w:type="dxa"/>
            <w:vAlign w:val="center"/>
          </w:tcPr>
          <w:p>
            <w:pPr>
              <w:pStyle w:val="14"/>
            </w:pPr>
          </w:p>
        </w:tc>
        <w:tc>
          <w:tcPr>
            <w:tcW w:w="2551" w:type="dxa"/>
            <w:vAlign w:val="center"/>
          </w:tcPr>
          <w:p>
            <w:pPr>
              <w:pStyle w:val="14"/>
            </w:pPr>
            <w:r>
              <w:t>99.00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7.29</w:t>
            </w:r>
          </w:p>
        </w:tc>
        <w:tc>
          <w:tcPr>
            <w:tcW w:w="2381" w:type="dxa"/>
            <w:vAlign w:val="center"/>
          </w:tcPr>
          <w:p>
            <w:pPr>
              <w:pStyle w:val="18"/>
            </w:pPr>
            <w:r>
              <w:t>7.29</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7.29</w:t>
            </w:r>
          </w:p>
        </w:tc>
        <w:tc>
          <w:tcPr>
            <w:tcW w:w="2381" w:type="dxa"/>
            <w:vAlign w:val="center"/>
          </w:tcPr>
          <w:p>
            <w:pPr>
              <w:pStyle w:val="14"/>
            </w:pPr>
            <w:r>
              <w:t>7.29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7.29</w:t>
            </w:r>
          </w:p>
        </w:tc>
        <w:tc>
          <w:tcPr>
            <w:tcW w:w="2381" w:type="dxa"/>
            <w:vAlign w:val="center"/>
          </w:tcPr>
          <w:p>
            <w:pPr>
              <w:pStyle w:val="14"/>
            </w:pPr>
            <w:r>
              <w:t>7.29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7.29</w:t>
            </w:r>
          </w:p>
        </w:tc>
        <w:tc>
          <w:tcPr>
            <w:tcW w:w="2381" w:type="dxa"/>
            <w:vAlign w:val="center"/>
          </w:tcPr>
          <w:p>
            <w:pPr>
              <w:pStyle w:val="14"/>
            </w:pPr>
            <w:r>
              <w:t>7.29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中共保定市徐水区委宣传部本级2024年单位预算信息公开情况说明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按照《中华人民共和国预算法》、《地方预决算公开操作规程》和《关于进一步推进预算公开工作的实施意见》规定，现将中共保定市徐水区委宣传部本级2024年单位预算公开如下：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拟订全区宣传思想文化工作重大方针政策和事业发展总体规划，统筹协调推进宣传思想文化领域法治建设，按照区委统一部署，协调宣传思想文化系统各部门之间的工作。（二）统筹协调全区党的意识形态工作，贯彻落实区委关于意识形态工作决策部署，组织协调意识形态工作责任制落实和日常监督检查，结合巡视工作开展专项检查。</w:t>
      </w:r>
    </w:p>
    <w:p>
      <w:pPr>
        <w:pStyle w:val="20"/>
      </w:pPr>
      <w:r>
        <w:t>（三）统筹指导协调全区理论研究、理论学习、理论宣传工作，组织推动理论武装工作，推动落实马克思主义理论研究和建设工程任务，负责区委理论学习中心组学习的有关工作。</w:t>
      </w:r>
    </w:p>
    <w:p>
      <w:pPr>
        <w:pStyle w:val="20"/>
      </w:pPr>
      <w:r>
        <w:t>（四）负责规划组织全区全局性思想政治工作任务，组织对全区先进典型的学习推广；配合区委组织部做好基层党员教育工作，会同有关部门研究和改进群众思想教育工作；会同有关部门研究和改进群众思想教育工作；会同有关部门共同负责全区爱国主义教育基地的建设、管理、使用。会同有关部门共同负责区国防教育领导小组办公室工作。</w:t>
      </w:r>
    </w:p>
    <w:p>
      <w:pPr>
        <w:pStyle w:val="20"/>
      </w:pPr>
      <w:r>
        <w:t>（五）统筹指导我区舆情信息工作，组织协调开展区内外舆情信息收集分析研判工作，跟踪了解、研究掌握宣传舆情动态。</w:t>
      </w:r>
    </w:p>
    <w:p>
      <w:pPr>
        <w:pStyle w:val="20"/>
      </w:pPr>
      <w:r>
        <w:t>（六）统筹协调全区对外宣传工作。</w:t>
      </w:r>
    </w:p>
    <w:p>
      <w:pPr>
        <w:pStyle w:val="20"/>
      </w:pPr>
      <w:r>
        <w:t>（七）统筹协调组织开展新闻发布工作。</w:t>
      </w:r>
    </w:p>
    <w:p>
      <w:pPr>
        <w:pStyle w:val="20"/>
      </w:pPr>
      <w:r>
        <w:t>（八）从宏观上统筹指导协调全区互联网宣传和信息内容管理工作，对区委网络安全和信息化委员会办公室、融媒体中心、文学艺术联合会的工作实施方针、政策上的指导；归口领导区文化广电和旅游局。</w:t>
      </w:r>
    </w:p>
    <w:p>
      <w:pPr>
        <w:pStyle w:val="20"/>
      </w:pPr>
      <w:r>
        <w:t>（九）从宏观上统筹指导协调推动全区精神文化产品的创作和生产，协调组织中华优秀传统文化传承发展有关工作，指导协调推动群众文化建设。</w:t>
      </w:r>
    </w:p>
    <w:p>
      <w:pPr>
        <w:pStyle w:val="20"/>
      </w:pPr>
      <w:r>
        <w:t>（十）统筹研究拟订有关全区精神文明建设的方针政策；规划部署全区精神文明建设工作，组织指导全区群众性精神文明创建活动。</w:t>
      </w:r>
    </w:p>
    <w:p>
      <w:pPr>
        <w:pStyle w:val="20"/>
      </w:pPr>
      <w:r>
        <w:t>（十一）负责管理全区电影发行工作。</w:t>
      </w:r>
    </w:p>
    <w:p>
      <w:pPr>
        <w:pStyle w:val="20"/>
      </w:pPr>
      <w:r>
        <w:t>（十二）负责管理全区新闻出版工作。</w:t>
      </w:r>
    </w:p>
    <w:p>
      <w:pPr>
        <w:pStyle w:val="20"/>
      </w:pPr>
      <w:r>
        <w:t>（十三）受区委委托，会同区委组织部管理新闻、文化、出版、互联网信息等部门领导干部，对各乡镇、城区办，开发区宣传委员的任免提出意见；负责组织开展宣传思想文化系统干部教育培训和人才工作；负责全区政工人员专业职务的推荐、评审、管理。</w:t>
      </w:r>
    </w:p>
    <w:p>
      <w:pPr>
        <w:pStyle w:val="20"/>
      </w:pPr>
      <w:r>
        <w:t>（十四）完成区委交办的其他工作任务。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中共保定市徐水区委宣传部本级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rPr>
          <w:rFonts w:hint="eastAsia" w:eastAsiaTheme="minorEastAsia"/>
          <w:lang w:eastAsia="zh-CN"/>
        </w:rPr>
        <w:t>（</w:t>
      </w:r>
      <w:r>
        <w:t>一</w:t>
      </w:r>
      <w:r>
        <w:rPr>
          <w:rFonts w:hint="eastAsia" w:asciiTheme="minorEastAsia" w:hAnsiTheme="minorEastAsia" w:eastAsiaTheme="minorEastAsia"/>
          <w:lang w:eastAsia="zh-CN"/>
        </w:rPr>
        <w:t>）</w:t>
      </w:r>
      <w:r>
        <w:t>收入说明</w:t>
      </w:r>
    </w:p>
    <w:p>
      <w:pPr>
        <w:pStyle w:val="21"/>
      </w:pPr>
      <w:r>
        <w:t>反映本单位当年全部收入。2024年预算收入1332.50万元，其中：一般公共预算收入1233.50万元，基金预算收入99.00万元，国有资本经营预算收入0万元，财政专户核拨收入0万元，单位资金收入0万元，上年结转结余0万元。</w:t>
      </w:r>
    </w:p>
    <w:p>
      <w:pPr>
        <w:pStyle w:val="21"/>
      </w:pPr>
      <w:r>
        <w:rPr>
          <w:rFonts w:hint="eastAsia" w:asciiTheme="minorEastAsia" w:hAnsiTheme="minorEastAsia" w:eastAsiaTheme="minorEastAsia"/>
          <w:lang w:eastAsia="zh-CN"/>
        </w:rPr>
        <w:t>（</w:t>
      </w:r>
      <w:r>
        <w:t>二</w:t>
      </w:r>
      <w:r>
        <w:rPr>
          <w:rFonts w:hint="eastAsia" w:asciiTheme="minorEastAsia" w:hAnsiTheme="minorEastAsia" w:eastAsiaTheme="minorEastAsia"/>
          <w:lang w:eastAsia="zh-CN"/>
        </w:rPr>
        <w:t>）</w:t>
      </w:r>
      <w:r>
        <w:t>支出说明</w:t>
      </w:r>
    </w:p>
    <w:p>
      <w:pPr>
        <w:pStyle w:val="21"/>
      </w:pPr>
      <w:r>
        <w:t>收支预算总表支出栏、基本支出表、项目支出表按经济分类和支出功能分类科目编制，反映中共保定市徐水区委宣传部年度单位预算中支出预算的总体情况。2024年支出预算1332.50万元，其中基本支出884.01万元，包括人员经费827.93万元和日常公用经费56.08万元；项目支出448.50万元，主要为：1、2024年上级专款项目148.40万元；2、2024年一般公共预算本级项目300.10万元等。</w:t>
      </w:r>
    </w:p>
    <w:p>
      <w:pPr>
        <w:pStyle w:val="21"/>
      </w:pPr>
      <w:r>
        <w:rPr>
          <w:rFonts w:hint="eastAsia" w:asciiTheme="minorEastAsia" w:hAnsiTheme="minorEastAsia" w:eastAsiaTheme="minorEastAsia"/>
          <w:lang w:eastAsia="zh-CN"/>
        </w:rPr>
        <w:t>（</w:t>
      </w:r>
      <w:r>
        <w:t>三</w:t>
      </w:r>
      <w:r>
        <w:rPr>
          <w:rFonts w:hint="eastAsia" w:asciiTheme="minorEastAsia" w:hAnsiTheme="minorEastAsia" w:eastAsiaTheme="minorEastAsia"/>
          <w:lang w:eastAsia="zh-CN"/>
        </w:rPr>
        <w:t>）</w:t>
      </w:r>
      <w:r>
        <w:t>较上年增减情况</w:t>
      </w:r>
    </w:p>
    <w:p>
      <w:pPr>
        <w:pStyle w:val="21"/>
      </w:pPr>
      <w:r>
        <w:t>本年度预算收支安排1332.50万元，较上年减少22.99万元。其中基本支出减少44.01万元，主要原因是2023年劳务派遣人员工资列入了基本支出，2024年列入了项目支出。项目支出增加了21.03万元，主要原因是上级安排的专项资金增加。</w:t>
      </w:r>
    </w:p>
    <w:p>
      <w:pPr>
        <w:spacing w:before="10" w:after="10"/>
        <w:ind w:firstLine="640"/>
        <w:outlineLvl w:val="5"/>
      </w:pPr>
      <w:r>
        <w:rPr>
          <w:rFonts w:ascii="黑体" w:hAnsi="黑体" w:eastAsia="黑体" w:cs="黑体"/>
          <w:color w:val="000000"/>
          <w:sz w:val="32"/>
        </w:rPr>
        <w:t>三、机关运行经费安排情况</w:t>
      </w:r>
    </w:p>
    <w:p>
      <w:pPr>
        <w:pStyle w:val="22"/>
        <w:rPr>
          <w:lang w:val="uk-UA"/>
        </w:rPr>
      </w:pPr>
      <w:r>
        <w:t>2024年我单位机关运行经费安排56.08万元，其中办公费12.15万元，邮电费9.37万元，工会经费、福利费13.35万元，公务用车运行维护费7.29万元，其他</w:t>
      </w:r>
      <w:r>
        <w:rPr>
          <w:rFonts w:hint="eastAsia" w:asciiTheme="minorEastAsia" w:hAnsiTheme="minorEastAsia" w:eastAsiaTheme="minorEastAsia"/>
          <w:lang w:eastAsia="zh-CN"/>
        </w:rPr>
        <w:t>支出</w:t>
      </w:r>
      <w:r>
        <w:rPr>
          <w:rFonts w:hint="eastAsia" w:eastAsiaTheme="minorEastAsia"/>
          <w:lang w:eastAsia="zh-CN"/>
        </w:rPr>
        <w:t>1</w:t>
      </w:r>
      <w:r>
        <w:rPr>
          <w:rFonts w:eastAsiaTheme="minorEastAsia"/>
          <w:lang w:eastAsia="zh-CN"/>
        </w:rPr>
        <w:t>3.92</w:t>
      </w:r>
      <w:r>
        <w:rPr>
          <w:rFonts w:hint="eastAsia"/>
        </w:rPr>
        <w:t>万元。</w:t>
      </w:r>
    </w:p>
    <w:p>
      <w:pPr>
        <w:pStyle w:val="22"/>
        <w:rPr>
          <w:lang w:val="uk-UA"/>
        </w:rPr>
      </w:pPr>
    </w:p>
    <w:p>
      <w:pPr>
        <w:pStyle w:val="22"/>
      </w:pPr>
      <w:r>
        <w:rPr>
          <w:rFonts w:ascii="黑体" w:hAnsi="黑体" w:eastAsia="黑体" w:cs="黑体"/>
          <w:color w:val="000000"/>
          <w:sz w:val="32"/>
        </w:rPr>
        <w:t>四、财政拨款“三公”经费预算情况及增减变化原因</w:t>
      </w:r>
    </w:p>
    <w:p>
      <w:pPr>
        <w:pStyle w:val="23"/>
      </w:pPr>
      <w:r>
        <w:t xml:space="preserve">2024年，我单位财政拨款“三公”经费预算安排7.29万元，其中因公出国（境）费0万元；公务用车购置及运维费0万元（其中：公务用车购置费为0万元，公务用车运维费7.29万元)；公务接待费0万元。与 2023年相比无增减变化。 </w:t>
      </w:r>
    </w:p>
    <w:p>
      <w:pPr>
        <w:numPr>
          <w:ilvl w:val="0"/>
          <w:numId w:val="1"/>
        </w:num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ascii="黑体" w:hAnsi="黑体" w:eastAsia="黑体" w:cs="黑体"/>
          <w:color w:val="000000"/>
          <w:sz w:val="32"/>
        </w:rPr>
        <w:t>单位项目预算安排情况及绩效目标</w:t>
      </w:r>
    </w:p>
    <w:p>
      <w:r>
        <w:rPr>
          <w:rFonts w:ascii="方正仿宋_GBK" w:hAnsi="方正仿宋_GBK" w:eastAsia="方正仿宋_GBK" w:cs="方正仿宋_GBK"/>
          <w:b/>
          <w:color w:val="000000"/>
          <w:sz w:val="28"/>
        </w:rPr>
        <w:t>1、党报党刊征订经费绩效目标表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13062524P000015104993</w:t>
            </w:r>
          </w:p>
        </w:tc>
        <w:tc>
          <w:tcPr>
            <w:tcW w:w="2835" w:type="dxa"/>
            <w:vAlign w:val="center"/>
          </w:tcPr>
          <w:p>
            <w:pPr>
              <w:pStyle w:val="13"/>
            </w:pPr>
            <w:r>
              <w:t>项目名称</w:t>
            </w:r>
          </w:p>
        </w:tc>
        <w:tc>
          <w:tcPr>
            <w:tcW w:w="6094" w:type="dxa"/>
            <w:gridSpan w:val="3"/>
            <w:vAlign w:val="center"/>
          </w:tcPr>
          <w:p>
            <w:pPr>
              <w:pStyle w:val="15"/>
            </w:pPr>
            <w:r>
              <w:t>党报党刊征订经费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w:t>
            </w:r>
          </w:p>
        </w:tc>
        <w:tc>
          <w:tcPr>
            <w:tcW w:w="2835" w:type="dxa"/>
            <w:vAlign w:val="center"/>
          </w:tcPr>
          <w:p>
            <w:pPr>
              <w:pStyle w:val="13"/>
            </w:pPr>
            <w:r>
              <w:t>其中：财政    资金</w:t>
            </w:r>
          </w:p>
        </w:tc>
        <w:tc>
          <w:tcPr>
            <w:tcW w:w="2551" w:type="dxa"/>
            <w:vAlign w:val="center"/>
          </w:tcPr>
          <w:p>
            <w:pPr>
              <w:pStyle w:val="15"/>
            </w:pPr>
            <w:r>
              <w:t>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党报党刊征订经费50万元，用于党报党刊征订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 推进党的新闻事业健康发展，建设具有强大凝聚力和引领力的社会主义意识形态。</w:t>
            </w:r>
          </w:p>
          <w:p>
            <w:pPr>
              <w:pStyle w:val="15"/>
            </w:pPr>
            <w:r>
              <w:t>2.引导党员干部养成读重点党报党刊的习惯，深入宣传党的声音，服务群众，引导群众。完成征订缺口，计划订阅保定日报900份，河北日报10份，光明日报44份。</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15"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征订党报党刊的种类数</w:t>
            </w:r>
          </w:p>
        </w:tc>
        <w:tc>
          <w:tcPr>
            <w:tcW w:w="5386" w:type="dxa"/>
            <w:vAlign w:val="center"/>
          </w:tcPr>
          <w:p>
            <w:pPr>
              <w:pStyle w:val="15"/>
            </w:pPr>
            <w:r>
              <w:t>全区党政机关及企事业单位征订报刊的种类</w:t>
            </w:r>
          </w:p>
        </w:tc>
        <w:tc>
          <w:tcPr>
            <w:tcW w:w="1815" w:type="dxa"/>
            <w:vAlign w:val="center"/>
          </w:tcPr>
          <w:p>
            <w:pPr>
              <w:pStyle w:val="15"/>
            </w:pPr>
            <w:r>
              <w:t>≥8种</w:t>
            </w:r>
          </w:p>
        </w:tc>
        <w:tc>
          <w:tcPr>
            <w:tcW w:w="1729" w:type="dxa"/>
            <w:vAlign w:val="center"/>
          </w:tcPr>
          <w:p>
            <w:pPr>
              <w:pStyle w:val="15"/>
            </w:pPr>
            <w:r>
              <w:t>保办密传[2023]27号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征订种类覆盖率</w:t>
            </w:r>
          </w:p>
        </w:tc>
        <w:tc>
          <w:tcPr>
            <w:tcW w:w="5386" w:type="dxa"/>
            <w:vAlign w:val="center"/>
          </w:tcPr>
          <w:p>
            <w:pPr>
              <w:pStyle w:val="15"/>
            </w:pPr>
            <w:r>
              <w:t>全区党政机关及企事业单位征订种类覆盖率</w:t>
            </w:r>
          </w:p>
        </w:tc>
        <w:tc>
          <w:tcPr>
            <w:tcW w:w="1815" w:type="dxa"/>
            <w:vAlign w:val="center"/>
          </w:tcPr>
          <w:p>
            <w:pPr>
              <w:pStyle w:val="15"/>
            </w:pPr>
            <w:r>
              <w:t>100%</w:t>
            </w:r>
          </w:p>
        </w:tc>
        <w:tc>
          <w:tcPr>
            <w:tcW w:w="1729" w:type="dxa"/>
            <w:vAlign w:val="center"/>
          </w:tcPr>
          <w:p>
            <w:pPr>
              <w:pStyle w:val="15"/>
            </w:pPr>
            <w:r>
              <w:t>保办密传[2023]27号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党报党刊投递及时率</w:t>
            </w:r>
          </w:p>
        </w:tc>
        <w:tc>
          <w:tcPr>
            <w:tcW w:w="5386" w:type="dxa"/>
            <w:vAlign w:val="center"/>
          </w:tcPr>
          <w:p>
            <w:pPr>
              <w:pStyle w:val="15"/>
            </w:pPr>
            <w:r>
              <w:t>各类党报党刊投递及时率</w:t>
            </w:r>
          </w:p>
        </w:tc>
        <w:tc>
          <w:tcPr>
            <w:tcW w:w="1815" w:type="dxa"/>
            <w:vAlign w:val="center"/>
          </w:tcPr>
          <w:p>
            <w:pPr>
              <w:pStyle w:val="15"/>
            </w:pPr>
            <w:r>
              <w:t>100%</w:t>
            </w:r>
          </w:p>
        </w:tc>
        <w:tc>
          <w:tcPr>
            <w:tcW w:w="1729" w:type="dxa"/>
            <w:vAlign w:val="center"/>
          </w:tcPr>
          <w:p>
            <w:pPr>
              <w:pStyle w:val="15"/>
            </w:pPr>
            <w:r>
              <w:t>保办密传[2023]27号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1815" w:type="dxa"/>
            <w:vAlign w:val="center"/>
          </w:tcPr>
          <w:p>
            <w:pPr>
              <w:pStyle w:val="15"/>
            </w:pPr>
            <w:r>
              <w:t>≤50万元</w:t>
            </w:r>
          </w:p>
        </w:tc>
        <w:tc>
          <w:tcPr>
            <w:tcW w:w="1729" w:type="dxa"/>
            <w:vAlign w:val="center"/>
          </w:tcPr>
          <w:p>
            <w:pPr>
              <w:pStyle w:val="15"/>
            </w:pPr>
            <w:r>
              <w:t>实际征订计划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党报党刊阅读频次提升率</w:t>
            </w:r>
          </w:p>
        </w:tc>
        <w:tc>
          <w:tcPr>
            <w:tcW w:w="5386" w:type="dxa"/>
            <w:vAlign w:val="center"/>
          </w:tcPr>
          <w:p>
            <w:pPr>
              <w:pStyle w:val="15"/>
            </w:pPr>
            <w:r>
              <w:t>党报党刊阅读频次提升情况</w:t>
            </w:r>
          </w:p>
        </w:tc>
        <w:tc>
          <w:tcPr>
            <w:tcW w:w="1815" w:type="dxa"/>
            <w:vAlign w:val="center"/>
          </w:tcPr>
          <w:p>
            <w:pPr>
              <w:pStyle w:val="15"/>
            </w:pPr>
            <w:r>
              <w:t>≤50%</w:t>
            </w:r>
          </w:p>
        </w:tc>
        <w:tc>
          <w:tcPr>
            <w:tcW w:w="1729"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全区各级党政机关干部满意度</w:t>
            </w:r>
          </w:p>
        </w:tc>
        <w:tc>
          <w:tcPr>
            <w:tcW w:w="5386" w:type="dxa"/>
            <w:vAlign w:val="center"/>
          </w:tcPr>
          <w:p>
            <w:pPr>
              <w:pStyle w:val="15"/>
            </w:pPr>
            <w:r>
              <w:t>全区各级党政机关干部满意度</w:t>
            </w:r>
          </w:p>
        </w:tc>
        <w:tc>
          <w:tcPr>
            <w:tcW w:w="1815" w:type="dxa"/>
            <w:vAlign w:val="center"/>
          </w:tcPr>
          <w:p>
            <w:pPr>
              <w:pStyle w:val="15"/>
            </w:pPr>
            <w:r>
              <w:t>≥85%</w:t>
            </w:r>
          </w:p>
        </w:tc>
        <w:tc>
          <w:tcPr>
            <w:tcW w:w="1729"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2、今日徐水与保定日报合作办报经费绩效目标表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13062524P00001510607K</w:t>
            </w:r>
          </w:p>
        </w:tc>
        <w:tc>
          <w:tcPr>
            <w:tcW w:w="2835" w:type="dxa"/>
            <w:vAlign w:val="center"/>
          </w:tcPr>
          <w:p>
            <w:pPr>
              <w:pStyle w:val="13"/>
            </w:pPr>
            <w:r>
              <w:t>项目名称</w:t>
            </w:r>
          </w:p>
        </w:tc>
        <w:tc>
          <w:tcPr>
            <w:tcW w:w="6094" w:type="dxa"/>
            <w:gridSpan w:val="3"/>
            <w:vAlign w:val="center"/>
          </w:tcPr>
          <w:p>
            <w:pPr>
              <w:pStyle w:val="15"/>
            </w:pPr>
            <w:r>
              <w:t>今日徐水与保定日报合作办报经费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48.76</w:t>
            </w:r>
          </w:p>
        </w:tc>
        <w:tc>
          <w:tcPr>
            <w:tcW w:w="2835" w:type="dxa"/>
            <w:vAlign w:val="center"/>
          </w:tcPr>
          <w:p>
            <w:pPr>
              <w:pStyle w:val="13"/>
            </w:pPr>
            <w:r>
              <w:t>其中：财政    资金</w:t>
            </w:r>
          </w:p>
        </w:tc>
        <w:tc>
          <w:tcPr>
            <w:tcW w:w="2551" w:type="dxa"/>
            <w:vAlign w:val="center"/>
          </w:tcPr>
          <w:p>
            <w:pPr>
              <w:pStyle w:val="15"/>
            </w:pPr>
            <w:r>
              <w:t>48.76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与保定日报合作经费200000元，于合同到期日支付； 劳务费183600元（2550*6*12），各种保险管理费104040.72元。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15%</w:t>
            </w:r>
          </w:p>
        </w:tc>
        <w:tc>
          <w:tcPr>
            <w:tcW w:w="2835" w:type="dxa"/>
            <w:vAlign w:val="center"/>
          </w:tcPr>
          <w:p>
            <w:pPr>
              <w:pStyle w:val="16"/>
            </w:pPr>
            <w:r>
              <w:t>30%</w:t>
            </w:r>
          </w:p>
        </w:tc>
        <w:tc>
          <w:tcPr>
            <w:tcW w:w="2551" w:type="dxa"/>
            <w:vAlign w:val="center"/>
          </w:tcPr>
          <w:p>
            <w:pPr>
              <w:pStyle w:val="16"/>
            </w:pPr>
            <w:r>
              <w:t>85%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1.按照单位职能统筹协调全区对外宣传工作。</w:t>
            </w:r>
          </w:p>
          <w:p>
            <w:pPr>
              <w:pStyle w:val="15"/>
            </w:pPr>
            <w:r>
              <w:t>2.融合发展，上下联动，传播力、影响力有效提升，及时刊发徐水的好经验，好做法，展现徐水新形象。</w:t>
            </w:r>
          </w:p>
          <w:p>
            <w:pPr>
              <w:pStyle w:val="15"/>
            </w:pPr>
            <w:r>
              <w:t>3.与保定日报合作经费200000元，于合同到期日支付； 劳务费183600元（2550*6*12），各种保险管理费104040.72元。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5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保定日报专版发行数</w:t>
            </w:r>
          </w:p>
        </w:tc>
        <w:tc>
          <w:tcPr>
            <w:tcW w:w="5386" w:type="dxa"/>
            <w:vAlign w:val="center"/>
          </w:tcPr>
          <w:p>
            <w:pPr>
              <w:pStyle w:val="15"/>
            </w:pPr>
            <w:r>
              <w:t>保定日报专版发行的数量</w:t>
            </w:r>
          </w:p>
        </w:tc>
        <w:tc>
          <w:tcPr>
            <w:tcW w:w="1957" w:type="dxa"/>
            <w:vAlign w:val="center"/>
          </w:tcPr>
          <w:p>
            <w:pPr>
              <w:pStyle w:val="15"/>
            </w:pPr>
            <w:r>
              <w:t>≥20期</w:t>
            </w:r>
          </w:p>
        </w:tc>
        <w:tc>
          <w:tcPr>
            <w:tcW w:w="1587"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聘用记者数</w:t>
            </w:r>
          </w:p>
        </w:tc>
        <w:tc>
          <w:tcPr>
            <w:tcW w:w="5386" w:type="dxa"/>
            <w:vAlign w:val="center"/>
          </w:tcPr>
          <w:p>
            <w:pPr>
              <w:pStyle w:val="15"/>
            </w:pPr>
            <w:r>
              <w:t>反映合作办报聘用记者人数</w:t>
            </w:r>
          </w:p>
        </w:tc>
        <w:tc>
          <w:tcPr>
            <w:tcW w:w="1957" w:type="dxa"/>
            <w:vAlign w:val="center"/>
          </w:tcPr>
          <w:p>
            <w:pPr>
              <w:pStyle w:val="15"/>
            </w:pPr>
            <w:r>
              <w:t>6人</w:t>
            </w:r>
          </w:p>
        </w:tc>
        <w:tc>
          <w:tcPr>
            <w:tcW w:w="1587" w:type="dxa"/>
            <w:vAlign w:val="center"/>
          </w:tcPr>
          <w:p>
            <w:pPr>
              <w:pStyle w:val="15"/>
            </w:pPr>
            <w:r>
              <w:t>依据与派遣公司签订的劳务合同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专版刊发合格率</w:t>
            </w:r>
          </w:p>
        </w:tc>
        <w:tc>
          <w:tcPr>
            <w:tcW w:w="5386" w:type="dxa"/>
            <w:vAlign w:val="center"/>
          </w:tcPr>
          <w:p>
            <w:pPr>
              <w:pStyle w:val="15"/>
            </w:pPr>
            <w:r>
              <w:t>反映专版刊发信息合格率</w:t>
            </w:r>
          </w:p>
        </w:tc>
        <w:tc>
          <w:tcPr>
            <w:tcW w:w="1957" w:type="dxa"/>
            <w:vAlign w:val="center"/>
          </w:tcPr>
          <w:p>
            <w:pPr>
              <w:pStyle w:val="15"/>
            </w:pPr>
            <w:r>
              <w:t>100%</w:t>
            </w:r>
          </w:p>
        </w:tc>
        <w:tc>
          <w:tcPr>
            <w:tcW w:w="1587"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劳务费发放准确率</w:t>
            </w:r>
          </w:p>
        </w:tc>
        <w:tc>
          <w:tcPr>
            <w:tcW w:w="5386" w:type="dxa"/>
            <w:vAlign w:val="center"/>
          </w:tcPr>
          <w:p>
            <w:pPr>
              <w:pStyle w:val="15"/>
            </w:pPr>
            <w:r>
              <w:t>反映劳务费人员发放准确率</w:t>
            </w:r>
          </w:p>
        </w:tc>
        <w:tc>
          <w:tcPr>
            <w:tcW w:w="1957" w:type="dxa"/>
            <w:vAlign w:val="center"/>
          </w:tcPr>
          <w:p>
            <w:pPr>
              <w:pStyle w:val="15"/>
            </w:pPr>
            <w:r>
              <w:t>100%</w:t>
            </w:r>
          </w:p>
        </w:tc>
        <w:tc>
          <w:tcPr>
            <w:tcW w:w="1587"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专版刊发及时率</w:t>
            </w:r>
          </w:p>
        </w:tc>
        <w:tc>
          <w:tcPr>
            <w:tcW w:w="5386" w:type="dxa"/>
            <w:vAlign w:val="center"/>
          </w:tcPr>
          <w:p>
            <w:pPr>
              <w:pStyle w:val="15"/>
            </w:pPr>
            <w:r>
              <w:t>反映新闻专版刊发及时率</w:t>
            </w:r>
          </w:p>
        </w:tc>
        <w:tc>
          <w:tcPr>
            <w:tcW w:w="1957" w:type="dxa"/>
            <w:vAlign w:val="center"/>
          </w:tcPr>
          <w:p>
            <w:pPr>
              <w:pStyle w:val="15"/>
            </w:pPr>
            <w:r>
              <w:t>100%</w:t>
            </w:r>
          </w:p>
        </w:tc>
        <w:tc>
          <w:tcPr>
            <w:tcW w:w="1587"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劳务费发放及时率</w:t>
            </w:r>
          </w:p>
        </w:tc>
        <w:tc>
          <w:tcPr>
            <w:tcW w:w="5386" w:type="dxa"/>
            <w:vAlign w:val="center"/>
          </w:tcPr>
          <w:p>
            <w:pPr>
              <w:pStyle w:val="15"/>
            </w:pPr>
            <w:r>
              <w:t>反映聘用记者劳务费发放及时率</w:t>
            </w:r>
          </w:p>
        </w:tc>
        <w:tc>
          <w:tcPr>
            <w:tcW w:w="1957" w:type="dxa"/>
            <w:vAlign w:val="center"/>
          </w:tcPr>
          <w:p>
            <w:pPr>
              <w:pStyle w:val="15"/>
            </w:pPr>
            <w:r>
              <w:t>100%</w:t>
            </w:r>
          </w:p>
        </w:tc>
        <w:tc>
          <w:tcPr>
            <w:tcW w:w="1587"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1957" w:type="dxa"/>
            <w:vAlign w:val="center"/>
          </w:tcPr>
          <w:p>
            <w:pPr>
              <w:pStyle w:val="15"/>
            </w:pPr>
            <w:r>
              <w:t>≤48.76万元</w:t>
            </w:r>
          </w:p>
        </w:tc>
        <w:tc>
          <w:tcPr>
            <w:tcW w:w="1587"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出版物下发阅读率</w:t>
            </w:r>
          </w:p>
        </w:tc>
        <w:tc>
          <w:tcPr>
            <w:tcW w:w="5386" w:type="dxa"/>
            <w:vAlign w:val="center"/>
          </w:tcPr>
          <w:p>
            <w:pPr>
              <w:pStyle w:val="15"/>
            </w:pPr>
            <w:r>
              <w:t>反映专版出版后下发阅读率</w:t>
            </w:r>
          </w:p>
        </w:tc>
        <w:tc>
          <w:tcPr>
            <w:tcW w:w="1957" w:type="dxa"/>
            <w:vAlign w:val="center"/>
          </w:tcPr>
          <w:p>
            <w:pPr>
              <w:pStyle w:val="15"/>
            </w:pPr>
            <w:r>
              <w:t>≥90%</w:t>
            </w:r>
          </w:p>
        </w:tc>
        <w:tc>
          <w:tcPr>
            <w:tcW w:w="1587"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阅刊人员满意度</w:t>
            </w:r>
          </w:p>
        </w:tc>
        <w:tc>
          <w:tcPr>
            <w:tcW w:w="5386" w:type="dxa"/>
            <w:vAlign w:val="center"/>
          </w:tcPr>
          <w:p>
            <w:pPr>
              <w:pStyle w:val="15"/>
            </w:pPr>
            <w:r>
              <w:t>阅刊人员满意度</w:t>
            </w:r>
          </w:p>
        </w:tc>
        <w:tc>
          <w:tcPr>
            <w:tcW w:w="1957" w:type="dxa"/>
            <w:vAlign w:val="center"/>
          </w:tcPr>
          <w:p>
            <w:pPr>
              <w:pStyle w:val="15"/>
            </w:pPr>
            <w:r>
              <w:t>≥85%</w:t>
            </w:r>
          </w:p>
        </w:tc>
        <w:tc>
          <w:tcPr>
            <w:tcW w:w="1587"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3、农村电影放映员生活补助绩效目标表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13062524P00001510617F</w:t>
            </w:r>
          </w:p>
        </w:tc>
        <w:tc>
          <w:tcPr>
            <w:tcW w:w="2835" w:type="dxa"/>
            <w:vAlign w:val="center"/>
          </w:tcPr>
          <w:p>
            <w:pPr>
              <w:pStyle w:val="13"/>
            </w:pPr>
            <w:r>
              <w:t>项目名称</w:t>
            </w:r>
          </w:p>
        </w:tc>
        <w:tc>
          <w:tcPr>
            <w:tcW w:w="6094" w:type="dxa"/>
            <w:gridSpan w:val="3"/>
            <w:vAlign w:val="center"/>
          </w:tcPr>
          <w:p>
            <w:pPr>
              <w:pStyle w:val="15"/>
            </w:pPr>
            <w:r>
              <w:t>农村电影放映员生活补助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17.69</w:t>
            </w:r>
          </w:p>
        </w:tc>
        <w:tc>
          <w:tcPr>
            <w:tcW w:w="2835" w:type="dxa"/>
            <w:vAlign w:val="center"/>
          </w:tcPr>
          <w:p>
            <w:pPr>
              <w:pStyle w:val="13"/>
            </w:pPr>
            <w:r>
              <w:t>其中：财政    资金</w:t>
            </w:r>
          </w:p>
        </w:tc>
        <w:tc>
          <w:tcPr>
            <w:tcW w:w="2551" w:type="dxa"/>
            <w:vAlign w:val="center"/>
          </w:tcPr>
          <w:p>
            <w:pPr>
              <w:pStyle w:val="15"/>
            </w:pPr>
            <w:r>
              <w:t>17.69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2024年符合发放条件的老放映员为52人，每月发放金额1.966万元，总计发放金额为23.5920万元，区级配套资金17.694万元，确保做到补贴及时发放，确保老放映员群体稳定。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33%</w:t>
            </w:r>
          </w:p>
        </w:tc>
        <w:tc>
          <w:tcPr>
            <w:tcW w:w="2835" w:type="dxa"/>
            <w:vAlign w:val="center"/>
          </w:tcPr>
          <w:p>
            <w:pPr>
              <w:pStyle w:val="16"/>
            </w:pPr>
            <w:r>
              <w:t>68%</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1.坚持“尊重历史，保障民生，明确责任，确保落实”的基本原则，妥善解决老放映员的保障和生活困难问题。</w:t>
            </w:r>
          </w:p>
          <w:p>
            <w:pPr>
              <w:pStyle w:val="15"/>
            </w:pPr>
            <w:r>
              <w:t>2.2024年符合发放条件的老放映员为52人，每月发放金额1.966万元，总计发放金额为23.5920万元，区级配套资金17.694万元，确保做到补贴及时发放，确保老放映员群体稳定。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31" w:type="dxa"/>
            <w:vAlign w:val="center"/>
          </w:tcPr>
          <w:p>
            <w:pPr>
              <w:pStyle w:val="13"/>
            </w:pPr>
            <w:r>
              <w:t>指标值</w:t>
            </w:r>
          </w:p>
        </w:tc>
        <w:tc>
          <w:tcPr>
            <w:tcW w:w="201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老放映员人数</w:t>
            </w:r>
          </w:p>
        </w:tc>
        <w:tc>
          <w:tcPr>
            <w:tcW w:w="5386" w:type="dxa"/>
            <w:vAlign w:val="center"/>
          </w:tcPr>
          <w:p>
            <w:pPr>
              <w:pStyle w:val="15"/>
            </w:pPr>
            <w:r>
              <w:t>2024年符合发放条件的人数</w:t>
            </w:r>
          </w:p>
        </w:tc>
        <w:tc>
          <w:tcPr>
            <w:tcW w:w="1531" w:type="dxa"/>
            <w:vAlign w:val="center"/>
          </w:tcPr>
          <w:p>
            <w:pPr>
              <w:pStyle w:val="15"/>
            </w:pPr>
            <w:r>
              <w:t>52人</w:t>
            </w:r>
          </w:p>
        </w:tc>
        <w:tc>
          <w:tcPr>
            <w:tcW w:w="2013" w:type="dxa"/>
            <w:vAlign w:val="center"/>
          </w:tcPr>
          <w:p>
            <w:pPr>
              <w:pStyle w:val="15"/>
            </w:pPr>
            <w:r>
              <w:t>冀政办函（2013）17号妥善解决老放映员的保障和生活困难问题；2024年年满60周岁原乡镇（公社）老放映员情况汇总表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补助发放准确率</w:t>
            </w:r>
          </w:p>
        </w:tc>
        <w:tc>
          <w:tcPr>
            <w:tcW w:w="5386" w:type="dxa"/>
            <w:vAlign w:val="center"/>
          </w:tcPr>
          <w:p>
            <w:pPr>
              <w:pStyle w:val="15"/>
            </w:pPr>
            <w:r>
              <w:t>2024年老放映员生活补助发放准确率</w:t>
            </w:r>
          </w:p>
        </w:tc>
        <w:tc>
          <w:tcPr>
            <w:tcW w:w="1531" w:type="dxa"/>
            <w:vAlign w:val="center"/>
          </w:tcPr>
          <w:p>
            <w:pPr>
              <w:pStyle w:val="15"/>
            </w:pPr>
            <w:r>
              <w:t>100%</w:t>
            </w:r>
          </w:p>
        </w:tc>
        <w:tc>
          <w:tcPr>
            <w:tcW w:w="2013"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补助发放及时率</w:t>
            </w:r>
          </w:p>
        </w:tc>
        <w:tc>
          <w:tcPr>
            <w:tcW w:w="5386" w:type="dxa"/>
            <w:vAlign w:val="center"/>
          </w:tcPr>
          <w:p>
            <w:pPr>
              <w:pStyle w:val="15"/>
            </w:pPr>
            <w:r>
              <w:t>老放映员生活补助发放及时率</w:t>
            </w:r>
          </w:p>
        </w:tc>
        <w:tc>
          <w:tcPr>
            <w:tcW w:w="1531" w:type="dxa"/>
            <w:vAlign w:val="center"/>
          </w:tcPr>
          <w:p>
            <w:pPr>
              <w:pStyle w:val="15"/>
            </w:pPr>
            <w:r>
              <w:t>100%</w:t>
            </w:r>
          </w:p>
        </w:tc>
        <w:tc>
          <w:tcPr>
            <w:tcW w:w="2013"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1531" w:type="dxa"/>
            <w:vAlign w:val="center"/>
          </w:tcPr>
          <w:p>
            <w:pPr>
              <w:pStyle w:val="15"/>
            </w:pPr>
            <w:r>
              <w:t>≤17.69万元</w:t>
            </w:r>
          </w:p>
        </w:tc>
        <w:tc>
          <w:tcPr>
            <w:tcW w:w="2013"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老放映员生活水平提升率</w:t>
            </w:r>
          </w:p>
        </w:tc>
        <w:tc>
          <w:tcPr>
            <w:tcW w:w="5386" w:type="dxa"/>
            <w:vAlign w:val="center"/>
          </w:tcPr>
          <w:p>
            <w:pPr>
              <w:pStyle w:val="15"/>
            </w:pPr>
            <w:r>
              <w:t>反映老放映员生活水平提升水平</w:t>
            </w:r>
          </w:p>
        </w:tc>
        <w:tc>
          <w:tcPr>
            <w:tcW w:w="1531" w:type="dxa"/>
            <w:vAlign w:val="center"/>
          </w:tcPr>
          <w:p>
            <w:pPr>
              <w:pStyle w:val="15"/>
            </w:pPr>
            <w:r>
              <w:t>≥5%</w:t>
            </w:r>
          </w:p>
        </w:tc>
        <w:tc>
          <w:tcPr>
            <w:tcW w:w="2013"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老放映员满意度</w:t>
            </w:r>
          </w:p>
        </w:tc>
        <w:tc>
          <w:tcPr>
            <w:tcW w:w="5386" w:type="dxa"/>
            <w:vAlign w:val="center"/>
          </w:tcPr>
          <w:p>
            <w:pPr>
              <w:pStyle w:val="15"/>
            </w:pPr>
            <w:r>
              <w:t>反映老放映员对补助发放情况满意度提升水平</w:t>
            </w:r>
          </w:p>
        </w:tc>
        <w:tc>
          <w:tcPr>
            <w:tcW w:w="1531" w:type="dxa"/>
            <w:vAlign w:val="center"/>
          </w:tcPr>
          <w:p>
            <w:pPr>
              <w:pStyle w:val="15"/>
            </w:pPr>
            <w:r>
              <w:t>≥5%</w:t>
            </w:r>
          </w:p>
        </w:tc>
        <w:tc>
          <w:tcPr>
            <w:tcW w:w="2013"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4、农村精神文明建设经费绩效目标表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13062524P00001510605C</w:t>
            </w:r>
          </w:p>
        </w:tc>
        <w:tc>
          <w:tcPr>
            <w:tcW w:w="2835" w:type="dxa"/>
            <w:vAlign w:val="center"/>
          </w:tcPr>
          <w:p>
            <w:pPr>
              <w:pStyle w:val="13"/>
            </w:pPr>
            <w:r>
              <w:t>项目名称</w:t>
            </w:r>
          </w:p>
        </w:tc>
        <w:tc>
          <w:tcPr>
            <w:tcW w:w="6094" w:type="dxa"/>
            <w:gridSpan w:val="3"/>
            <w:vAlign w:val="center"/>
          </w:tcPr>
          <w:p>
            <w:pPr>
              <w:pStyle w:val="15"/>
            </w:pPr>
            <w:r>
              <w:t>农村精神文明建设经费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1.80</w:t>
            </w:r>
          </w:p>
        </w:tc>
        <w:tc>
          <w:tcPr>
            <w:tcW w:w="2835" w:type="dxa"/>
            <w:vAlign w:val="center"/>
          </w:tcPr>
          <w:p>
            <w:pPr>
              <w:pStyle w:val="13"/>
            </w:pPr>
            <w:r>
              <w:t>其中：财政    资金</w:t>
            </w:r>
          </w:p>
        </w:tc>
        <w:tc>
          <w:tcPr>
            <w:tcW w:w="2551" w:type="dxa"/>
            <w:vAlign w:val="center"/>
          </w:tcPr>
          <w:p>
            <w:pPr>
              <w:pStyle w:val="15"/>
            </w:pPr>
            <w:r>
              <w:t>1.80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项目资金主要用于开展活动及办公经费。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1.规划部署全区精神文明建设工作，组织指导全区群众性精神文明创建活动。</w:t>
            </w:r>
          </w:p>
          <w:p>
            <w:pPr>
              <w:pStyle w:val="15"/>
            </w:pPr>
            <w:r>
              <w:t>2.促进农民群众在参与中提高文明素质，激发广大农民群众热爱家乡、建设美好幸福家园的积极性。培育新农民，树立新风尚，发展新文化，建设新环境。</w:t>
            </w:r>
          </w:p>
          <w:p>
            <w:pPr>
              <w:pStyle w:val="15"/>
            </w:pPr>
            <w:r>
              <w:t>3.全年开展活动不少于12次，开展活动乡镇覆盖率85%以上。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5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组织开展农村精神文明建设活动数</w:t>
            </w:r>
          </w:p>
        </w:tc>
        <w:tc>
          <w:tcPr>
            <w:tcW w:w="5386" w:type="dxa"/>
            <w:vAlign w:val="center"/>
          </w:tcPr>
          <w:p>
            <w:pPr>
              <w:pStyle w:val="15"/>
            </w:pPr>
            <w:r>
              <w:t>组织广大农民群众参与精神文明建设活动的次数</w:t>
            </w:r>
          </w:p>
        </w:tc>
        <w:tc>
          <w:tcPr>
            <w:tcW w:w="1957" w:type="dxa"/>
            <w:vAlign w:val="center"/>
          </w:tcPr>
          <w:p>
            <w:pPr>
              <w:pStyle w:val="15"/>
            </w:pPr>
            <w:r>
              <w:t>≥12次</w:t>
            </w:r>
          </w:p>
        </w:tc>
        <w:tc>
          <w:tcPr>
            <w:tcW w:w="1587" w:type="dxa"/>
            <w:vAlign w:val="center"/>
          </w:tcPr>
          <w:p>
            <w:pPr>
              <w:pStyle w:val="15"/>
            </w:pPr>
            <w:r>
              <w:t>徐办字[2019]32号三定方案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组织活动乡镇覆盖率</w:t>
            </w:r>
          </w:p>
        </w:tc>
        <w:tc>
          <w:tcPr>
            <w:tcW w:w="5386" w:type="dxa"/>
            <w:vAlign w:val="center"/>
          </w:tcPr>
          <w:p>
            <w:pPr>
              <w:pStyle w:val="15"/>
            </w:pPr>
            <w:r>
              <w:t>反映全区开展活动乡镇覆盖情况</w:t>
            </w:r>
          </w:p>
        </w:tc>
        <w:tc>
          <w:tcPr>
            <w:tcW w:w="1957" w:type="dxa"/>
            <w:vAlign w:val="center"/>
          </w:tcPr>
          <w:p>
            <w:pPr>
              <w:pStyle w:val="15"/>
            </w:pPr>
            <w:r>
              <w:t>≥85%</w:t>
            </w:r>
          </w:p>
        </w:tc>
        <w:tc>
          <w:tcPr>
            <w:tcW w:w="1587" w:type="dxa"/>
            <w:vAlign w:val="center"/>
          </w:tcPr>
          <w:p>
            <w:pPr>
              <w:pStyle w:val="15"/>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开展活动及时率</w:t>
            </w:r>
          </w:p>
        </w:tc>
        <w:tc>
          <w:tcPr>
            <w:tcW w:w="5386" w:type="dxa"/>
            <w:vAlign w:val="center"/>
          </w:tcPr>
          <w:p>
            <w:pPr>
              <w:pStyle w:val="15"/>
            </w:pPr>
            <w:r>
              <w:t>反映开展活动及时程度</w:t>
            </w:r>
          </w:p>
        </w:tc>
        <w:tc>
          <w:tcPr>
            <w:tcW w:w="1957" w:type="dxa"/>
            <w:vAlign w:val="center"/>
          </w:tcPr>
          <w:p>
            <w:pPr>
              <w:pStyle w:val="15"/>
            </w:pPr>
            <w:r>
              <w:t>100%</w:t>
            </w:r>
          </w:p>
        </w:tc>
        <w:tc>
          <w:tcPr>
            <w:tcW w:w="1587" w:type="dxa"/>
            <w:vAlign w:val="center"/>
          </w:tcPr>
          <w:p>
            <w:pPr>
              <w:pStyle w:val="15"/>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1957" w:type="dxa"/>
            <w:vAlign w:val="center"/>
          </w:tcPr>
          <w:p>
            <w:pPr>
              <w:pStyle w:val="15"/>
            </w:pPr>
            <w:r>
              <w:t>≤1.8万元</w:t>
            </w:r>
          </w:p>
        </w:tc>
        <w:tc>
          <w:tcPr>
            <w:tcW w:w="1587"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乡镇文明程度提高率</w:t>
            </w:r>
          </w:p>
        </w:tc>
        <w:tc>
          <w:tcPr>
            <w:tcW w:w="5386" w:type="dxa"/>
            <w:vAlign w:val="center"/>
          </w:tcPr>
          <w:p>
            <w:pPr>
              <w:pStyle w:val="15"/>
            </w:pPr>
            <w:r>
              <w:t>反映乡镇文明程度提高情况</w:t>
            </w:r>
          </w:p>
        </w:tc>
        <w:tc>
          <w:tcPr>
            <w:tcW w:w="1957" w:type="dxa"/>
            <w:vAlign w:val="center"/>
          </w:tcPr>
          <w:p>
            <w:pPr>
              <w:pStyle w:val="15"/>
            </w:pPr>
            <w:r>
              <w:t>≥5%</w:t>
            </w:r>
          </w:p>
        </w:tc>
        <w:tc>
          <w:tcPr>
            <w:tcW w:w="1587" w:type="dxa"/>
            <w:vAlign w:val="center"/>
          </w:tcPr>
          <w:p>
            <w:pPr>
              <w:pStyle w:val="15"/>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参与活动的群众满意度</w:t>
            </w:r>
          </w:p>
        </w:tc>
        <w:tc>
          <w:tcPr>
            <w:tcW w:w="1957" w:type="dxa"/>
            <w:vAlign w:val="center"/>
          </w:tcPr>
          <w:p>
            <w:pPr>
              <w:pStyle w:val="15"/>
            </w:pPr>
            <w:r>
              <w:t>≥85%</w:t>
            </w:r>
          </w:p>
        </w:tc>
        <w:tc>
          <w:tcPr>
            <w:tcW w:w="1587"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5、区委理论中心组学习经费绩效目标表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13062524P000015105756</w:t>
            </w:r>
          </w:p>
        </w:tc>
        <w:tc>
          <w:tcPr>
            <w:tcW w:w="2835" w:type="dxa"/>
            <w:vAlign w:val="center"/>
          </w:tcPr>
          <w:p>
            <w:pPr>
              <w:pStyle w:val="13"/>
            </w:pPr>
            <w:r>
              <w:t>项目名称</w:t>
            </w:r>
          </w:p>
        </w:tc>
        <w:tc>
          <w:tcPr>
            <w:tcW w:w="6094" w:type="dxa"/>
            <w:gridSpan w:val="3"/>
            <w:vAlign w:val="center"/>
          </w:tcPr>
          <w:p>
            <w:pPr>
              <w:pStyle w:val="15"/>
            </w:pPr>
            <w:r>
              <w:t>区委理论中心组学习经费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项目计划购置学习用书800册，开展活动12场。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w:t>
            </w:r>
          </w:p>
        </w:tc>
        <w:tc>
          <w:tcPr>
            <w:tcW w:w="2835" w:type="dxa"/>
            <w:vAlign w:val="center"/>
          </w:tcPr>
          <w:p>
            <w:pPr>
              <w:pStyle w:val="16"/>
            </w:pPr>
            <w:r>
              <w:t>80%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1.指导协调全区理论研究、理论学习、理论宣传工作。</w:t>
            </w:r>
          </w:p>
          <w:p>
            <w:pPr>
              <w:pStyle w:val="15"/>
            </w:pPr>
            <w:r>
              <w:t>2.利用报告会和专题讲座等形式，调动中心组成员的学习积极性，坚定党员干部理想信念，补足固牢精神之钙。</w:t>
            </w:r>
          </w:p>
          <w:p>
            <w:pPr>
              <w:pStyle w:val="15"/>
            </w:pPr>
            <w:r>
              <w:t>3.项目计划购置学习用书800册，开展活动12场，培训合格率达100%。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791"/>
        <w:gridCol w:w="1559"/>
        <w:gridCol w:w="2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791" w:type="dxa"/>
            <w:vAlign w:val="center"/>
          </w:tcPr>
          <w:p>
            <w:pPr>
              <w:pStyle w:val="13"/>
            </w:pPr>
            <w:r>
              <w:t>绩效指标描述</w:t>
            </w:r>
          </w:p>
        </w:tc>
        <w:tc>
          <w:tcPr>
            <w:tcW w:w="1559" w:type="dxa"/>
            <w:vAlign w:val="center"/>
          </w:tcPr>
          <w:p>
            <w:pPr>
              <w:pStyle w:val="13"/>
            </w:pPr>
            <w:r>
              <w:t>指标值</w:t>
            </w:r>
          </w:p>
        </w:tc>
        <w:tc>
          <w:tcPr>
            <w:tcW w:w="2580"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购买学习用书数</w:t>
            </w:r>
          </w:p>
        </w:tc>
        <w:tc>
          <w:tcPr>
            <w:tcW w:w="4791" w:type="dxa"/>
            <w:vAlign w:val="center"/>
          </w:tcPr>
          <w:p>
            <w:pPr>
              <w:pStyle w:val="15"/>
            </w:pPr>
            <w:r>
              <w:t>购买学习用书的数量</w:t>
            </w:r>
          </w:p>
        </w:tc>
        <w:tc>
          <w:tcPr>
            <w:tcW w:w="1559" w:type="dxa"/>
            <w:vAlign w:val="center"/>
          </w:tcPr>
          <w:p>
            <w:pPr>
              <w:pStyle w:val="15"/>
            </w:pPr>
            <w:r>
              <w:t>≥800册</w:t>
            </w:r>
          </w:p>
        </w:tc>
        <w:tc>
          <w:tcPr>
            <w:tcW w:w="2580" w:type="dxa"/>
            <w:vAlign w:val="center"/>
          </w:tcPr>
          <w:p>
            <w:pPr>
              <w:pStyle w:val="15"/>
            </w:pPr>
            <w:r>
              <w:t>依据单位职能及工作安排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举办学习讲座场次</w:t>
            </w:r>
          </w:p>
        </w:tc>
        <w:tc>
          <w:tcPr>
            <w:tcW w:w="4791" w:type="dxa"/>
            <w:vAlign w:val="center"/>
          </w:tcPr>
          <w:p>
            <w:pPr>
              <w:pStyle w:val="15"/>
            </w:pPr>
            <w:r>
              <w:t>举办学习讲座的场次</w:t>
            </w:r>
          </w:p>
        </w:tc>
        <w:tc>
          <w:tcPr>
            <w:tcW w:w="1559" w:type="dxa"/>
            <w:vAlign w:val="center"/>
          </w:tcPr>
          <w:p>
            <w:pPr>
              <w:pStyle w:val="15"/>
            </w:pPr>
            <w:r>
              <w:t>≥12场</w:t>
            </w:r>
          </w:p>
        </w:tc>
        <w:tc>
          <w:tcPr>
            <w:tcW w:w="2580" w:type="dxa"/>
            <w:vAlign w:val="center"/>
          </w:tcPr>
          <w:p>
            <w:pPr>
              <w:pStyle w:val="15"/>
            </w:pPr>
            <w:r>
              <w:t>依据单位职能及工作安排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学习用书合格率</w:t>
            </w:r>
          </w:p>
        </w:tc>
        <w:tc>
          <w:tcPr>
            <w:tcW w:w="4791" w:type="dxa"/>
            <w:vAlign w:val="center"/>
          </w:tcPr>
          <w:p>
            <w:pPr>
              <w:pStyle w:val="15"/>
            </w:pPr>
            <w:r>
              <w:t>理论学习中心组用书合格率</w:t>
            </w:r>
            <w:bookmarkStart w:id="1" w:name="_GoBack"/>
            <w:bookmarkEnd w:id="1"/>
          </w:p>
        </w:tc>
        <w:tc>
          <w:tcPr>
            <w:tcW w:w="1559" w:type="dxa"/>
            <w:vAlign w:val="center"/>
          </w:tcPr>
          <w:p>
            <w:pPr>
              <w:pStyle w:val="15"/>
            </w:pPr>
            <w:r>
              <w:t>100%</w:t>
            </w:r>
          </w:p>
        </w:tc>
        <w:tc>
          <w:tcPr>
            <w:tcW w:w="2580" w:type="dxa"/>
            <w:vAlign w:val="center"/>
          </w:tcPr>
          <w:p>
            <w:pPr>
              <w:pStyle w:val="15"/>
            </w:pPr>
            <w:r>
              <w:t>依据单位职能及工作安排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参加陪训人员到位率</w:t>
            </w:r>
          </w:p>
        </w:tc>
        <w:tc>
          <w:tcPr>
            <w:tcW w:w="4791" w:type="dxa"/>
            <w:vAlign w:val="center"/>
          </w:tcPr>
          <w:p>
            <w:pPr>
              <w:pStyle w:val="15"/>
            </w:pPr>
            <w:r>
              <w:t>反映参加陪训人员实际到位率</w:t>
            </w:r>
          </w:p>
        </w:tc>
        <w:tc>
          <w:tcPr>
            <w:tcW w:w="1559" w:type="dxa"/>
            <w:vAlign w:val="center"/>
          </w:tcPr>
          <w:p>
            <w:pPr>
              <w:pStyle w:val="15"/>
            </w:pPr>
            <w:r>
              <w:t>≥95%</w:t>
            </w:r>
          </w:p>
        </w:tc>
        <w:tc>
          <w:tcPr>
            <w:tcW w:w="2580" w:type="dxa"/>
            <w:vAlign w:val="center"/>
          </w:tcPr>
          <w:p>
            <w:pPr>
              <w:pStyle w:val="15"/>
            </w:pPr>
            <w:r>
              <w:t>依据单位职能及工作安排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购书及时率</w:t>
            </w:r>
          </w:p>
        </w:tc>
        <w:tc>
          <w:tcPr>
            <w:tcW w:w="4791" w:type="dxa"/>
            <w:vAlign w:val="center"/>
          </w:tcPr>
          <w:p>
            <w:pPr>
              <w:pStyle w:val="15"/>
            </w:pPr>
            <w:r>
              <w:t>购买学习用书及时率</w:t>
            </w:r>
          </w:p>
        </w:tc>
        <w:tc>
          <w:tcPr>
            <w:tcW w:w="1559" w:type="dxa"/>
            <w:vAlign w:val="center"/>
          </w:tcPr>
          <w:p>
            <w:pPr>
              <w:pStyle w:val="15"/>
            </w:pPr>
            <w:r>
              <w:t>100%</w:t>
            </w:r>
          </w:p>
        </w:tc>
        <w:tc>
          <w:tcPr>
            <w:tcW w:w="2580" w:type="dxa"/>
            <w:vAlign w:val="center"/>
          </w:tcPr>
          <w:p>
            <w:pPr>
              <w:pStyle w:val="15"/>
            </w:pPr>
            <w:r>
              <w:t>依据单位职能及工作安排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开展学习培训及时率</w:t>
            </w:r>
          </w:p>
        </w:tc>
        <w:tc>
          <w:tcPr>
            <w:tcW w:w="4791" w:type="dxa"/>
            <w:vAlign w:val="center"/>
          </w:tcPr>
          <w:p>
            <w:pPr>
              <w:pStyle w:val="15"/>
            </w:pPr>
            <w:r>
              <w:t>反映开展学习培训活动的及时率</w:t>
            </w:r>
          </w:p>
        </w:tc>
        <w:tc>
          <w:tcPr>
            <w:tcW w:w="1559" w:type="dxa"/>
            <w:vAlign w:val="center"/>
          </w:tcPr>
          <w:p>
            <w:pPr>
              <w:pStyle w:val="15"/>
            </w:pPr>
            <w:r>
              <w:t>100%</w:t>
            </w:r>
          </w:p>
        </w:tc>
        <w:tc>
          <w:tcPr>
            <w:tcW w:w="2580" w:type="dxa"/>
            <w:vAlign w:val="center"/>
          </w:tcPr>
          <w:p>
            <w:pPr>
              <w:pStyle w:val="15"/>
            </w:pPr>
            <w:r>
              <w:t>依据单位职能及工作安排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4791" w:type="dxa"/>
            <w:vAlign w:val="center"/>
          </w:tcPr>
          <w:p>
            <w:pPr>
              <w:pStyle w:val="15"/>
            </w:pPr>
            <w:r>
              <w:t>反映项目实际支出成本费用情况</w:t>
            </w:r>
          </w:p>
        </w:tc>
        <w:tc>
          <w:tcPr>
            <w:tcW w:w="1559" w:type="dxa"/>
            <w:vAlign w:val="center"/>
          </w:tcPr>
          <w:p>
            <w:pPr>
              <w:pStyle w:val="15"/>
            </w:pPr>
            <w:r>
              <w:t>≤2万元</w:t>
            </w:r>
          </w:p>
        </w:tc>
        <w:tc>
          <w:tcPr>
            <w:tcW w:w="2580"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受众人次提升率</w:t>
            </w:r>
          </w:p>
        </w:tc>
        <w:tc>
          <w:tcPr>
            <w:tcW w:w="4791" w:type="dxa"/>
            <w:vAlign w:val="center"/>
          </w:tcPr>
          <w:p>
            <w:pPr>
              <w:pStyle w:val="15"/>
            </w:pPr>
            <w:r>
              <w:t>广大党员干部受众人次提升度</w:t>
            </w:r>
          </w:p>
        </w:tc>
        <w:tc>
          <w:tcPr>
            <w:tcW w:w="1559" w:type="dxa"/>
            <w:vAlign w:val="center"/>
          </w:tcPr>
          <w:p>
            <w:pPr>
              <w:pStyle w:val="15"/>
            </w:pPr>
            <w:r>
              <w:t>≥5%</w:t>
            </w:r>
          </w:p>
        </w:tc>
        <w:tc>
          <w:tcPr>
            <w:tcW w:w="2580" w:type="dxa"/>
            <w:vAlign w:val="center"/>
          </w:tcPr>
          <w:p>
            <w:pPr>
              <w:pStyle w:val="15"/>
            </w:pPr>
            <w:r>
              <w:t>依据单位职能及工作安排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受培训人员满意度</w:t>
            </w:r>
          </w:p>
        </w:tc>
        <w:tc>
          <w:tcPr>
            <w:tcW w:w="4791" w:type="dxa"/>
            <w:vAlign w:val="center"/>
          </w:tcPr>
          <w:p>
            <w:pPr>
              <w:pStyle w:val="15"/>
            </w:pPr>
            <w:r>
              <w:t>受培训人员满意度</w:t>
            </w:r>
          </w:p>
        </w:tc>
        <w:tc>
          <w:tcPr>
            <w:tcW w:w="1559" w:type="dxa"/>
            <w:vAlign w:val="center"/>
          </w:tcPr>
          <w:p>
            <w:pPr>
              <w:pStyle w:val="15"/>
            </w:pPr>
            <w:r>
              <w:t>≥85%</w:t>
            </w:r>
          </w:p>
        </w:tc>
        <w:tc>
          <w:tcPr>
            <w:tcW w:w="2580" w:type="dxa"/>
            <w:vAlign w:val="center"/>
          </w:tcPr>
          <w:p>
            <w:pPr>
              <w:pStyle w:val="15"/>
            </w:pPr>
            <w:r>
              <w:t>依据单位职能及工作安排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6、融媒体中心运转经费绩效目标表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13062524P00001510569Q</w:t>
            </w:r>
          </w:p>
        </w:tc>
        <w:tc>
          <w:tcPr>
            <w:tcW w:w="2835" w:type="dxa"/>
            <w:vAlign w:val="center"/>
          </w:tcPr>
          <w:p>
            <w:pPr>
              <w:pStyle w:val="13"/>
            </w:pPr>
            <w:r>
              <w:t>项目名称</w:t>
            </w:r>
          </w:p>
        </w:tc>
        <w:tc>
          <w:tcPr>
            <w:tcW w:w="6094" w:type="dxa"/>
            <w:gridSpan w:val="3"/>
            <w:vAlign w:val="center"/>
          </w:tcPr>
          <w:p>
            <w:pPr>
              <w:pStyle w:val="15"/>
            </w:pPr>
            <w:r>
              <w:t>融媒体中心运转经费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27.00</w:t>
            </w:r>
          </w:p>
        </w:tc>
        <w:tc>
          <w:tcPr>
            <w:tcW w:w="2835" w:type="dxa"/>
            <w:vAlign w:val="center"/>
          </w:tcPr>
          <w:p>
            <w:pPr>
              <w:pStyle w:val="13"/>
            </w:pPr>
            <w:r>
              <w:t>其中：财政    资金</w:t>
            </w:r>
          </w:p>
        </w:tc>
        <w:tc>
          <w:tcPr>
            <w:tcW w:w="2551" w:type="dxa"/>
            <w:vAlign w:val="center"/>
          </w:tcPr>
          <w:p>
            <w:pPr>
              <w:pStyle w:val="15"/>
            </w:pPr>
            <w:r>
              <w:t>27.00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保障全年用电60000度，保障至少70台设备维护运转，租用2条网络专线，广播电视塔检修维护，今日徐水客户端APP维护，广播电视频率使用费，保障融媒体中心工作的正常开展。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1.把握正确舆论导向，讲好徐水故事，传播好徐水声音，不断提高宣传品质和水平，当好党和人民的“喉舌”。保障融媒体中心工作正常运转。</w:t>
            </w:r>
          </w:p>
          <w:p>
            <w:pPr>
              <w:pStyle w:val="15"/>
            </w:pPr>
            <w:r>
              <w:t>2.保障全年用电60000度，保障至少70台设备维护运转，租用2条网络专线，广播电视塔检修维护，今日徐水客户端APP维护，广播电视频率使用费，保障融媒体中心工作的正常开展。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购置电量数</w:t>
            </w:r>
          </w:p>
        </w:tc>
        <w:tc>
          <w:tcPr>
            <w:tcW w:w="5386" w:type="dxa"/>
            <w:vAlign w:val="center"/>
          </w:tcPr>
          <w:p>
            <w:pPr>
              <w:pStyle w:val="15"/>
            </w:pPr>
            <w:r>
              <w:t>反映全年购置电量的数量</w:t>
            </w:r>
          </w:p>
        </w:tc>
        <w:tc>
          <w:tcPr>
            <w:tcW w:w="2268" w:type="dxa"/>
            <w:vAlign w:val="center"/>
          </w:tcPr>
          <w:p>
            <w:pPr>
              <w:pStyle w:val="15"/>
            </w:pPr>
            <w:r>
              <w:t>≥60000度</w:t>
            </w:r>
          </w:p>
        </w:tc>
        <w:tc>
          <w:tcPr>
            <w:tcW w:w="1276" w:type="dxa"/>
            <w:vAlign w:val="center"/>
          </w:tcPr>
          <w:p>
            <w:pPr>
              <w:pStyle w:val="15"/>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运行维护设备数</w:t>
            </w:r>
          </w:p>
        </w:tc>
        <w:tc>
          <w:tcPr>
            <w:tcW w:w="5386" w:type="dxa"/>
            <w:vAlign w:val="center"/>
          </w:tcPr>
          <w:p>
            <w:pPr>
              <w:pStyle w:val="15"/>
            </w:pPr>
            <w:r>
              <w:t>反映日常运行维护设备的数量</w:t>
            </w:r>
          </w:p>
        </w:tc>
        <w:tc>
          <w:tcPr>
            <w:tcW w:w="2268" w:type="dxa"/>
            <w:vAlign w:val="center"/>
          </w:tcPr>
          <w:p>
            <w:pPr>
              <w:pStyle w:val="15"/>
            </w:pPr>
            <w:r>
              <w:t>≥70台</w:t>
            </w:r>
          </w:p>
        </w:tc>
        <w:tc>
          <w:tcPr>
            <w:tcW w:w="1276" w:type="dxa"/>
            <w:vAlign w:val="center"/>
          </w:tcPr>
          <w:p>
            <w:pPr>
              <w:pStyle w:val="15"/>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租用网络专线数</w:t>
            </w:r>
          </w:p>
        </w:tc>
        <w:tc>
          <w:tcPr>
            <w:tcW w:w="5386" w:type="dxa"/>
            <w:vAlign w:val="center"/>
          </w:tcPr>
          <w:p>
            <w:pPr>
              <w:pStyle w:val="15"/>
            </w:pPr>
            <w:r>
              <w:t>反映工作过程租用网络专线的数量</w:t>
            </w:r>
          </w:p>
        </w:tc>
        <w:tc>
          <w:tcPr>
            <w:tcW w:w="2268" w:type="dxa"/>
            <w:vAlign w:val="center"/>
          </w:tcPr>
          <w:p>
            <w:pPr>
              <w:pStyle w:val="15"/>
            </w:pPr>
            <w:r>
              <w:t>2条</w:t>
            </w:r>
          </w:p>
        </w:tc>
        <w:tc>
          <w:tcPr>
            <w:tcW w:w="1276" w:type="dxa"/>
            <w:vAlign w:val="center"/>
          </w:tcPr>
          <w:p>
            <w:pPr>
              <w:pStyle w:val="15"/>
            </w:pPr>
            <w:r>
              <w:t>依据合同约定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因欠费造成停电的次数</w:t>
            </w:r>
          </w:p>
        </w:tc>
        <w:tc>
          <w:tcPr>
            <w:tcW w:w="5386" w:type="dxa"/>
            <w:vAlign w:val="center"/>
          </w:tcPr>
          <w:p>
            <w:pPr>
              <w:pStyle w:val="15"/>
            </w:pPr>
            <w:r>
              <w:t>反映因欠缴电费造成停电的次数</w:t>
            </w:r>
          </w:p>
        </w:tc>
        <w:tc>
          <w:tcPr>
            <w:tcW w:w="2268" w:type="dxa"/>
            <w:vAlign w:val="center"/>
          </w:tcPr>
          <w:p>
            <w:pPr>
              <w:pStyle w:val="15"/>
            </w:pPr>
            <w:r>
              <w:t>≤1次</w:t>
            </w:r>
          </w:p>
        </w:tc>
        <w:tc>
          <w:tcPr>
            <w:tcW w:w="1276" w:type="dxa"/>
            <w:vAlign w:val="center"/>
          </w:tcPr>
          <w:p>
            <w:pPr>
              <w:pStyle w:val="15"/>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设备维护验收合格率</w:t>
            </w:r>
          </w:p>
        </w:tc>
        <w:tc>
          <w:tcPr>
            <w:tcW w:w="5386" w:type="dxa"/>
            <w:vAlign w:val="center"/>
          </w:tcPr>
          <w:p>
            <w:pPr>
              <w:pStyle w:val="15"/>
            </w:pPr>
            <w:r>
              <w:t>反映对设备维护后的验收合格率</w:t>
            </w:r>
          </w:p>
        </w:tc>
        <w:tc>
          <w:tcPr>
            <w:tcW w:w="2268" w:type="dxa"/>
            <w:vAlign w:val="center"/>
          </w:tcPr>
          <w:p>
            <w:pPr>
              <w:pStyle w:val="15"/>
            </w:pPr>
            <w:r>
              <w:t>100%</w:t>
            </w:r>
          </w:p>
        </w:tc>
        <w:tc>
          <w:tcPr>
            <w:tcW w:w="1276" w:type="dxa"/>
            <w:vAlign w:val="center"/>
          </w:tcPr>
          <w:p>
            <w:pPr>
              <w:pStyle w:val="15"/>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因欠费造成断网的次数</w:t>
            </w:r>
          </w:p>
        </w:tc>
        <w:tc>
          <w:tcPr>
            <w:tcW w:w="5386" w:type="dxa"/>
            <w:vAlign w:val="center"/>
          </w:tcPr>
          <w:p>
            <w:pPr>
              <w:pStyle w:val="15"/>
            </w:pPr>
            <w:r>
              <w:t>反映因欠缴网络维护费导致断网的次数</w:t>
            </w:r>
          </w:p>
        </w:tc>
        <w:tc>
          <w:tcPr>
            <w:tcW w:w="2268" w:type="dxa"/>
            <w:vAlign w:val="center"/>
          </w:tcPr>
          <w:p>
            <w:pPr>
              <w:pStyle w:val="15"/>
            </w:pPr>
            <w:r>
              <w:t>≤1次</w:t>
            </w:r>
          </w:p>
        </w:tc>
        <w:tc>
          <w:tcPr>
            <w:tcW w:w="1276" w:type="dxa"/>
            <w:vAlign w:val="center"/>
          </w:tcPr>
          <w:p>
            <w:pPr>
              <w:pStyle w:val="15"/>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电费缴纳及时率</w:t>
            </w:r>
          </w:p>
        </w:tc>
        <w:tc>
          <w:tcPr>
            <w:tcW w:w="5386" w:type="dxa"/>
            <w:vAlign w:val="center"/>
          </w:tcPr>
          <w:p>
            <w:pPr>
              <w:pStyle w:val="15"/>
            </w:pPr>
            <w:r>
              <w:t>反映电费缴纳及时率</w:t>
            </w:r>
          </w:p>
        </w:tc>
        <w:tc>
          <w:tcPr>
            <w:tcW w:w="2268" w:type="dxa"/>
            <w:vAlign w:val="center"/>
          </w:tcPr>
          <w:p>
            <w:pPr>
              <w:pStyle w:val="15"/>
            </w:pPr>
            <w:r>
              <w:t>100%</w:t>
            </w:r>
          </w:p>
        </w:tc>
        <w:tc>
          <w:tcPr>
            <w:tcW w:w="1276" w:type="dxa"/>
            <w:vAlign w:val="center"/>
          </w:tcPr>
          <w:p>
            <w:pPr>
              <w:pStyle w:val="15"/>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设备维护及时率</w:t>
            </w:r>
          </w:p>
        </w:tc>
        <w:tc>
          <w:tcPr>
            <w:tcW w:w="5386" w:type="dxa"/>
            <w:vAlign w:val="center"/>
          </w:tcPr>
          <w:p>
            <w:pPr>
              <w:pStyle w:val="15"/>
            </w:pPr>
            <w:r>
              <w:t>反映设备维护工作开展及时率</w:t>
            </w:r>
          </w:p>
        </w:tc>
        <w:tc>
          <w:tcPr>
            <w:tcW w:w="2268" w:type="dxa"/>
            <w:vAlign w:val="center"/>
          </w:tcPr>
          <w:p>
            <w:pPr>
              <w:pStyle w:val="15"/>
            </w:pPr>
            <w:r>
              <w:t>100%</w:t>
            </w:r>
          </w:p>
        </w:tc>
        <w:tc>
          <w:tcPr>
            <w:tcW w:w="1276" w:type="dxa"/>
            <w:vAlign w:val="center"/>
          </w:tcPr>
          <w:p>
            <w:pPr>
              <w:pStyle w:val="15"/>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网络专线缴费及时率</w:t>
            </w:r>
          </w:p>
        </w:tc>
        <w:tc>
          <w:tcPr>
            <w:tcW w:w="5386" w:type="dxa"/>
            <w:vAlign w:val="center"/>
          </w:tcPr>
          <w:p>
            <w:pPr>
              <w:pStyle w:val="15"/>
            </w:pPr>
            <w:r>
              <w:t>反映网络专线缴费及时率</w:t>
            </w:r>
          </w:p>
        </w:tc>
        <w:tc>
          <w:tcPr>
            <w:tcW w:w="2268" w:type="dxa"/>
            <w:vAlign w:val="center"/>
          </w:tcPr>
          <w:p>
            <w:pPr>
              <w:pStyle w:val="15"/>
            </w:pPr>
            <w:r>
              <w:t>100%</w:t>
            </w:r>
          </w:p>
        </w:tc>
        <w:tc>
          <w:tcPr>
            <w:tcW w:w="1276" w:type="dxa"/>
            <w:vAlign w:val="center"/>
          </w:tcPr>
          <w:p>
            <w:pPr>
              <w:pStyle w:val="15"/>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2268" w:type="dxa"/>
            <w:vAlign w:val="center"/>
          </w:tcPr>
          <w:p>
            <w:pPr>
              <w:pStyle w:val="15"/>
            </w:pPr>
            <w:r>
              <w:t>≤27万元</w:t>
            </w:r>
          </w:p>
        </w:tc>
        <w:tc>
          <w:tcPr>
            <w:tcW w:w="1276" w:type="dxa"/>
            <w:vAlign w:val="center"/>
          </w:tcPr>
          <w:p>
            <w:pPr>
              <w:pStyle w:val="15"/>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融媒体中心正常运转保障率</w:t>
            </w:r>
          </w:p>
        </w:tc>
        <w:tc>
          <w:tcPr>
            <w:tcW w:w="5386" w:type="dxa"/>
            <w:vAlign w:val="center"/>
          </w:tcPr>
          <w:p>
            <w:pPr>
              <w:pStyle w:val="15"/>
            </w:pPr>
            <w:r>
              <w:t>反映融媒体中心正常运转保障率</w:t>
            </w:r>
          </w:p>
        </w:tc>
        <w:tc>
          <w:tcPr>
            <w:tcW w:w="2268" w:type="dxa"/>
            <w:vAlign w:val="center"/>
          </w:tcPr>
          <w:p>
            <w:pPr>
              <w:pStyle w:val="15"/>
            </w:pPr>
            <w:r>
              <w:t>≥95%</w:t>
            </w:r>
          </w:p>
        </w:tc>
        <w:tc>
          <w:tcPr>
            <w:tcW w:w="1276" w:type="dxa"/>
            <w:vAlign w:val="center"/>
          </w:tcPr>
          <w:p>
            <w:pPr>
              <w:pStyle w:val="15"/>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5386" w:type="dxa"/>
            <w:vAlign w:val="center"/>
          </w:tcPr>
          <w:p>
            <w:pPr>
              <w:pStyle w:val="15"/>
            </w:pPr>
            <w:r>
              <w:t>融媒体工作人员满意度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7、融媒体中心专项业务费（劳务派遣）绩效目标表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13062524P00001510614L</w:t>
            </w:r>
          </w:p>
        </w:tc>
        <w:tc>
          <w:tcPr>
            <w:tcW w:w="2835" w:type="dxa"/>
            <w:vAlign w:val="center"/>
          </w:tcPr>
          <w:p>
            <w:pPr>
              <w:pStyle w:val="13"/>
            </w:pPr>
            <w:r>
              <w:t>项目名称</w:t>
            </w:r>
          </w:p>
        </w:tc>
        <w:tc>
          <w:tcPr>
            <w:tcW w:w="6094" w:type="dxa"/>
            <w:gridSpan w:val="3"/>
            <w:vAlign w:val="center"/>
          </w:tcPr>
          <w:p>
            <w:pPr>
              <w:pStyle w:val="15"/>
            </w:pPr>
            <w:r>
              <w:t>融媒体中心专项业务费（劳务派遣）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65.26</w:t>
            </w:r>
          </w:p>
        </w:tc>
        <w:tc>
          <w:tcPr>
            <w:tcW w:w="2835" w:type="dxa"/>
            <w:vAlign w:val="center"/>
          </w:tcPr>
          <w:p>
            <w:pPr>
              <w:pStyle w:val="13"/>
            </w:pPr>
            <w:r>
              <w:t>其中：财政    资金</w:t>
            </w:r>
          </w:p>
        </w:tc>
        <w:tc>
          <w:tcPr>
            <w:tcW w:w="2551" w:type="dxa"/>
            <w:vAlign w:val="center"/>
          </w:tcPr>
          <w:p>
            <w:pPr>
              <w:pStyle w:val="15"/>
            </w:pPr>
            <w:r>
              <w:t>65.26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与派遣公司签订劳务用工合同，聘用劳务派遣人员16名，全年支付工资及保险等用工费用共计65.256192万元。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51%</w:t>
            </w:r>
          </w:p>
        </w:tc>
        <w:tc>
          <w:tcPr>
            <w:tcW w:w="2551" w:type="dxa"/>
            <w:vAlign w:val="center"/>
          </w:tcPr>
          <w:p>
            <w:pPr>
              <w:pStyle w:val="16"/>
            </w:pPr>
            <w:r>
              <w:t>76%</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1.保障融媒体中心工作正常顺利开展。融合发展，上下联动，传播力、影响力有效提升，展现徐水新形象。</w:t>
            </w:r>
          </w:p>
          <w:p>
            <w:pPr>
              <w:pStyle w:val="15"/>
            </w:pPr>
            <w:r>
              <w:t>2.与派遣公司签订劳务用工合同，聘用劳务派遣人员16名，全年支付用工费用共计65.256192万元。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3" w:type="dxa"/>
            <w:vAlign w:val="center"/>
          </w:tcPr>
          <w:p>
            <w:pPr>
              <w:pStyle w:val="13"/>
            </w:pPr>
            <w:r>
              <w:t>指标值</w:t>
            </w:r>
          </w:p>
        </w:tc>
        <w:tc>
          <w:tcPr>
            <w:tcW w:w="187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聘用人员数</w:t>
            </w:r>
          </w:p>
        </w:tc>
        <w:tc>
          <w:tcPr>
            <w:tcW w:w="5386" w:type="dxa"/>
            <w:vAlign w:val="center"/>
          </w:tcPr>
          <w:p>
            <w:pPr>
              <w:pStyle w:val="15"/>
            </w:pPr>
            <w:r>
              <w:t>反映聘用劳务派遣人员数量</w:t>
            </w:r>
          </w:p>
        </w:tc>
        <w:tc>
          <w:tcPr>
            <w:tcW w:w="1673" w:type="dxa"/>
            <w:vAlign w:val="center"/>
          </w:tcPr>
          <w:p>
            <w:pPr>
              <w:pStyle w:val="15"/>
            </w:pPr>
            <w:r>
              <w:t>16人</w:t>
            </w:r>
          </w:p>
        </w:tc>
        <w:tc>
          <w:tcPr>
            <w:tcW w:w="1871" w:type="dxa"/>
            <w:vAlign w:val="center"/>
          </w:tcPr>
          <w:p>
            <w:pPr>
              <w:pStyle w:val="15"/>
            </w:pPr>
            <w:r>
              <w:t>依据与派遣公司签订的劳务合同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劳务费发放准确率</w:t>
            </w:r>
          </w:p>
        </w:tc>
        <w:tc>
          <w:tcPr>
            <w:tcW w:w="5386" w:type="dxa"/>
            <w:vAlign w:val="center"/>
          </w:tcPr>
          <w:p>
            <w:pPr>
              <w:pStyle w:val="15"/>
            </w:pPr>
            <w:r>
              <w:t>反映劳务派遣人员发放准确率</w:t>
            </w:r>
          </w:p>
        </w:tc>
        <w:tc>
          <w:tcPr>
            <w:tcW w:w="1673" w:type="dxa"/>
            <w:vAlign w:val="center"/>
          </w:tcPr>
          <w:p>
            <w:pPr>
              <w:pStyle w:val="15"/>
            </w:pPr>
            <w:r>
              <w:t>100%</w:t>
            </w:r>
          </w:p>
        </w:tc>
        <w:tc>
          <w:tcPr>
            <w:tcW w:w="1871"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劳务费发放及时率</w:t>
            </w:r>
          </w:p>
        </w:tc>
        <w:tc>
          <w:tcPr>
            <w:tcW w:w="5386" w:type="dxa"/>
            <w:vAlign w:val="center"/>
          </w:tcPr>
          <w:p>
            <w:pPr>
              <w:pStyle w:val="15"/>
            </w:pPr>
            <w:r>
              <w:t>反映劳务派遣人员劳务费发放及时率</w:t>
            </w:r>
          </w:p>
        </w:tc>
        <w:tc>
          <w:tcPr>
            <w:tcW w:w="1673" w:type="dxa"/>
            <w:vAlign w:val="center"/>
          </w:tcPr>
          <w:p>
            <w:pPr>
              <w:pStyle w:val="15"/>
            </w:pPr>
            <w:r>
              <w:t>100%</w:t>
            </w:r>
          </w:p>
        </w:tc>
        <w:tc>
          <w:tcPr>
            <w:tcW w:w="1871"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1673" w:type="dxa"/>
            <w:vAlign w:val="center"/>
          </w:tcPr>
          <w:p>
            <w:pPr>
              <w:pStyle w:val="15"/>
            </w:pPr>
            <w:r>
              <w:t>≤65.26万元</w:t>
            </w:r>
          </w:p>
        </w:tc>
        <w:tc>
          <w:tcPr>
            <w:tcW w:w="1871"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记者生活水平保障率</w:t>
            </w:r>
          </w:p>
        </w:tc>
        <w:tc>
          <w:tcPr>
            <w:tcW w:w="5386" w:type="dxa"/>
            <w:vAlign w:val="center"/>
          </w:tcPr>
          <w:p>
            <w:pPr>
              <w:pStyle w:val="15"/>
            </w:pPr>
            <w:r>
              <w:t>反映劳务派遣人员生活水平保障率情况</w:t>
            </w:r>
          </w:p>
        </w:tc>
        <w:tc>
          <w:tcPr>
            <w:tcW w:w="1673" w:type="dxa"/>
            <w:vAlign w:val="center"/>
          </w:tcPr>
          <w:p>
            <w:pPr>
              <w:pStyle w:val="15"/>
            </w:pPr>
            <w:r>
              <w:t>≥85%</w:t>
            </w:r>
          </w:p>
        </w:tc>
        <w:tc>
          <w:tcPr>
            <w:tcW w:w="1871"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5386" w:type="dxa"/>
            <w:vAlign w:val="center"/>
          </w:tcPr>
          <w:p>
            <w:pPr>
              <w:pStyle w:val="15"/>
            </w:pPr>
            <w:r>
              <w:t>反映劳务派遣人员满意度</w:t>
            </w:r>
          </w:p>
        </w:tc>
        <w:tc>
          <w:tcPr>
            <w:tcW w:w="1673" w:type="dxa"/>
            <w:vAlign w:val="center"/>
          </w:tcPr>
          <w:p>
            <w:pPr>
              <w:pStyle w:val="15"/>
            </w:pPr>
            <w:r>
              <w:t>≥85%</w:t>
            </w:r>
          </w:p>
        </w:tc>
        <w:tc>
          <w:tcPr>
            <w:tcW w:w="1871"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8、扫黄打非工作经费绩效目标表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13062524P00001510564N</w:t>
            </w:r>
          </w:p>
        </w:tc>
        <w:tc>
          <w:tcPr>
            <w:tcW w:w="2835" w:type="dxa"/>
            <w:vAlign w:val="center"/>
          </w:tcPr>
          <w:p>
            <w:pPr>
              <w:pStyle w:val="13"/>
            </w:pPr>
            <w:r>
              <w:t>项目名称</w:t>
            </w:r>
          </w:p>
        </w:tc>
        <w:tc>
          <w:tcPr>
            <w:tcW w:w="6094" w:type="dxa"/>
            <w:gridSpan w:val="3"/>
            <w:vAlign w:val="center"/>
          </w:tcPr>
          <w:p>
            <w:pPr>
              <w:pStyle w:val="15"/>
            </w:pPr>
            <w:r>
              <w:t>扫黄打非工作经费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1.35</w:t>
            </w:r>
          </w:p>
        </w:tc>
        <w:tc>
          <w:tcPr>
            <w:tcW w:w="2835" w:type="dxa"/>
            <w:vAlign w:val="center"/>
          </w:tcPr>
          <w:p>
            <w:pPr>
              <w:pStyle w:val="13"/>
            </w:pPr>
            <w:r>
              <w:t>其中：财政    资金</w:t>
            </w:r>
          </w:p>
        </w:tc>
        <w:tc>
          <w:tcPr>
            <w:tcW w:w="2551" w:type="dxa"/>
            <w:vAlign w:val="center"/>
          </w:tcPr>
          <w:p>
            <w:pPr>
              <w:pStyle w:val="15"/>
            </w:pPr>
            <w:r>
              <w:t>1.35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项目资金主要用于开展扫黄打非宣传及办公经费。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1.加强组织领导，强化责任落实，注重一体化推进，持续做好“扫黄打非”各项工作，大力发动群众，教育群众，服务群众。</w:t>
            </w:r>
          </w:p>
          <w:p>
            <w:pPr>
              <w:pStyle w:val="15"/>
            </w:pPr>
            <w:r>
              <w:t>2.根据单位职能，组织协调全区“扫黄打非”工作。</w:t>
            </w:r>
          </w:p>
          <w:p>
            <w:pPr>
              <w:pStyle w:val="15"/>
            </w:pPr>
            <w:r>
              <w:t>3.全年开展扫黄打非活动5次，并配合省市开展各项扫黄打非工作。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31" w:type="dxa"/>
            <w:vAlign w:val="center"/>
          </w:tcPr>
          <w:p>
            <w:pPr>
              <w:pStyle w:val="13"/>
            </w:pPr>
            <w:r>
              <w:t>指标值</w:t>
            </w:r>
          </w:p>
        </w:tc>
        <w:tc>
          <w:tcPr>
            <w:tcW w:w="201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开展扫黄打非行动次数</w:t>
            </w:r>
          </w:p>
        </w:tc>
        <w:tc>
          <w:tcPr>
            <w:tcW w:w="5386" w:type="dxa"/>
            <w:vAlign w:val="center"/>
          </w:tcPr>
          <w:p>
            <w:pPr>
              <w:pStyle w:val="15"/>
            </w:pPr>
            <w:r>
              <w:t>反映全年计划开展扫黄打非行动次数</w:t>
            </w:r>
          </w:p>
        </w:tc>
        <w:tc>
          <w:tcPr>
            <w:tcW w:w="1531" w:type="dxa"/>
            <w:vAlign w:val="center"/>
          </w:tcPr>
          <w:p>
            <w:pPr>
              <w:pStyle w:val="15"/>
            </w:pPr>
            <w:r>
              <w:t>≥5次</w:t>
            </w:r>
          </w:p>
        </w:tc>
        <w:tc>
          <w:tcPr>
            <w:tcW w:w="2013" w:type="dxa"/>
            <w:vAlign w:val="center"/>
          </w:tcPr>
          <w:p>
            <w:pPr>
              <w:pStyle w:val="15"/>
            </w:pPr>
            <w:r>
              <w:t>徐办字[2019]32号及单位工作安排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参与扫黄打非人员到位率</w:t>
            </w:r>
          </w:p>
        </w:tc>
        <w:tc>
          <w:tcPr>
            <w:tcW w:w="5386" w:type="dxa"/>
            <w:vAlign w:val="center"/>
          </w:tcPr>
          <w:p>
            <w:pPr>
              <w:pStyle w:val="15"/>
            </w:pPr>
            <w:r>
              <w:t>反映参与扫黄打非人员到位情况</w:t>
            </w:r>
          </w:p>
        </w:tc>
        <w:tc>
          <w:tcPr>
            <w:tcW w:w="1531" w:type="dxa"/>
            <w:vAlign w:val="center"/>
          </w:tcPr>
          <w:p>
            <w:pPr>
              <w:pStyle w:val="15"/>
            </w:pPr>
            <w:r>
              <w:t>100%</w:t>
            </w:r>
          </w:p>
        </w:tc>
        <w:tc>
          <w:tcPr>
            <w:tcW w:w="2013" w:type="dxa"/>
            <w:vAlign w:val="center"/>
          </w:tcPr>
          <w:p>
            <w:pPr>
              <w:pStyle w:val="15"/>
            </w:pPr>
            <w:r>
              <w:t>徐办字[2019]32号及单位工作安排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开展扫黄打非行动及时率</w:t>
            </w:r>
          </w:p>
        </w:tc>
        <w:tc>
          <w:tcPr>
            <w:tcW w:w="5386" w:type="dxa"/>
            <w:vAlign w:val="center"/>
          </w:tcPr>
          <w:p>
            <w:pPr>
              <w:pStyle w:val="15"/>
            </w:pPr>
            <w:r>
              <w:t>组织开展扫黄打非行动及时率</w:t>
            </w:r>
          </w:p>
        </w:tc>
        <w:tc>
          <w:tcPr>
            <w:tcW w:w="1531" w:type="dxa"/>
            <w:vAlign w:val="center"/>
          </w:tcPr>
          <w:p>
            <w:pPr>
              <w:pStyle w:val="15"/>
            </w:pPr>
            <w:r>
              <w:t>100%</w:t>
            </w:r>
          </w:p>
        </w:tc>
        <w:tc>
          <w:tcPr>
            <w:tcW w:w="2013" w:type="dxa"/>
            <w:vAlign w:val="center"/>
          </w:tcPr>
          <w:p>
            <w:pPr>
              <w:pStyle w:val="15"/>
            </w:pPr>
            <w:r>
              <w:t>徐办字[2019]32号及单位工作安排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1531" w:type="dxa"/>
            <w:vAlign w:val="center"/>
          </w:tcPr>
          <w:p>
            <w:pPr>
              <w:pStyle w:val="15"/>
            </w:pPr>
            <w:r>
              <w:t>≤1.35万元</w:t>
            </w:r>
          </w:p>
        </w:tc>
        <w:tc>
          <w:tcPr>
            <w:tcW w:w="2013"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扫黄打非工作群众参与提升率</w:t>
            </w:r>
          </w:p>
        </w:tc>
        <w:tc>
          <w:tcPr>
            <w:tcW w:w="5386" w:type="dxa"/>
            <w:vAlign w:val="center"/>
          </w:tcPr>
          <w:p>
            <w:pPr>
              <w:pStyle w:val="15"/>
            </w:pPr>
            <w:r>
              <w:t>反映扫黄打非工作群众参与提升率</w:t>
            </w:r>
          </w:p>
        </w:tc>
        <w:tc>
          <w:tcPr>
            <w:tcW w:w="1531" w:type="dxa"/>
            <w:vAlign w:val="center"/>
          </w:tcPr>
          <w:p>
            <w:pPr>
              <w:pStyle w:val="15"/>
            </w:pPr>
            <w:r>
              <w:t>≥5%</w:t>
            </w:r>
          </w:p>
        </w:tc>
        <w:tc>
          <w:tcPr>
            <w:tcW w:w="2013" w:type="dxa"/>
            <w:vAlign w:val="center"/>
          </w:tcPr>
          <w:p>
            <w:pPr>
              <w:pStyle w:val="15"/>
            </w:pPr>
            <w:r>
              <w:t>徐办字[2019]32号及单位工作安排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参与人员满意度</w:t>
            </w:r>
          </w:p>
        </w:tc>
        <w:tc>
          <w:tcPr>
            <w:tcW w:w="5386" w:type="dxa"/>
            <w:vAlign w:val="center"/>
          </w:tcPr>
          <w:p>
            <w:pPr>
              <w:pStyle w:val="15"/>
            </w:pPr>
            <w:r>
              <w:t>反映参与扫黄打非工作人员满意度</w:t>
            </w:r>
          </w:p>
        </w:tc>
        <w:tc>
          <w:tcPr>
            <w:tcW w:w="1531" w:type="dxa"/>
            <w:vAlign w:val="center"/>
          </w:tcPr>
          <w:p>
            <w:pPr>
              <w:pStyle w:val="15"/>
            </w:pPr>
            <w:r>
              <w:t>≥85%</w:t>
            </w:r>
          </w:p>
        </w:tc>
        <w:tc>
          <w:tcPr>
            <w:tcW w:w="2013"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9、提前下达2024年省级公共文化服务体系建设补助资金（公益电影放映补贴）绩效目标表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13062524P00001710141A</w:t>
            </w:r>
          </w:p>
        </w:tc>
        <w:tc>
          <w:tcPr>
            <w:tcW w:w="2835" w:type="dxa"/>
            <w:vAlign w:val="center"/>
          </w:tcPr>
          <w:p>
            <w:pPr>
              <w:pStyle w:val="13"/>
            </w:pPr>
            <w:r>
              <w:t>项目名称</w:t>
            </w:r>
          </w:p>
        </w:tc>
        <w:tc>
          <w:tcPr>
            <w:tcW w:w="6094" w:type="dxa"/>
            <w:gridSpan w:val="3"/>
            <w:vAlign w:val="center"/>
          </w:tcPr>
          <w:p>
            <w:pPr>
              <w:pStyle w:val="15"/>
            </w:pPr>
            <w:r>
              <w:t>提前下达2024年省级公共文化服务体系建设补助资金（公益电影放映补贴）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12.04</w:t>
            </w:r>
          </w:p>
        </w:tc>
        <w:tc>
          <w:tcPr>
            <w:tcW w:w="2835" w:type="dxa"/>
            <w:vAlign w:val="center"/>
          </w:tcPr>
          <w:p>
            <w:pPr>
              <w:pStyle w:val="13"/>
            </w:pPr>
            <w:r>
              <w:t>其中：财政    资金</w:t>
            </w:r>
          </w:p>
        </w:tc>
        <w:tc>
          <w:tcPr>
            <w:tcW w:w="2551" w:type="dxa"/>
            <w:vAlign w:val="center"/>
          </w:tcPr>
          <w:p>
            <w:pPr>
              <w:pStyle w:val="15"/>
            </w:pPr>
            <w:r>
              <w:t>12.04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省级补助12.04万元，用于全区304个行政村，放映场次按文件要求达到每村每月一场的标准，放映场次不少于3648场。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1.农村公益电影放映促进公益性农村文化建设，构建公共文化服务体系。</w:t>
            </w:r>
          </w:p>
          <w:p>
            <w:pPr>
              <w:pStyle w:val="15"/>
            </w:pPr>
            <w:r>
              <w:t>2.全区304个行政村，放映场次按文件要求达到每村每月一场的标准，放映场次不少于3648场。</w:t>
            </w:r>
          </w:p>
          <w:p>
            <w:pPr>
              <w:pStyle w:val="15"/>
            </w:pPr>
            <w:r>
              <w:t>3.项目总金额12.04万元，12月份一次性支出100%。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33"/>
        <w:gridCol w:w="1559"/>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933" w:type="dxa"/>
            <w:vAlign w:val="center"/>
          </w:tcPr>
          <w:p>
            <w:pPr>
              <w:pStyle w:val="13"/>
            </w:pPr>
            <w:r>
              <w:t>绩效指标描述</w:t>
            </w:r>
          </w:p>
        </w:tc>
        <w:tc>
          <w:tcPr>
            <w:tcW w:w="1559" w:type="dxa"/>
            <w:vAlign w:val="center"/>
          </w:tcPr>
          <w:p>
            <w:pPr>
              <w:pStyle w:val="13"/>
            </w:pPr>
            <w:r>
              <w:t>指标值</w:t>
            </w:r>
          </w:p>
        </w:tc>
        <w:tc>
          <w:tcPr>
            <w:tcW w:w="243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公益电影放映场次</w:t>
            </w:r>
          </w:p>
        </w:tc>
        <w:tc>
          <w:tcPr>
            <w:tcW w:w="4933" w:type="dxa"/>
            <w:vAlign w:val="center"/>
          </w:tcPr>
          <w:p>
            <w:pPr>
              <w:pStyle w:val="15"/>
            </w:pPr>
            <w:r>
              <w:t>全区304个村，每村全年12场</w:t>
            </w:r>
          </w:p>
        </w:tc>
        <w:tc>
          <w:tcPr>
            <w:tcW w:w="1559" w:type="dxa"/>
            <w:vAlign w:val="center"/>
          </w:tcPr>
          <w:p>
            <w:pPr>
              <w:pStyle w:val="15"/>
            </w:pPr>
            <w:r>
              <w:t>≥3648场</w:t>
            </w:r>
          </w:p>
        </w:tc>
        <w:tc>
          <w:tcPr>
            <w:tcW w:w="2438" w:type="dxa"/>
            <w:vAlign w:val="center"/>
          </w:tcPr>
          <w:p>
            <w:pPr>
              <w:pStyle w:val="15"/>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行政村公益电影放映覆盖率</w:t>
            </w:r>
          </w:p>
        </w:tc>
        <w:tc>
          <w:tcPr>
            <w:tcW w:w="4933" w:type="dxa"/>
            <w:vAlign w:val="center"/>
          </w:tcPr>
          <w:p>
            <w:pPr>
              <w:pStyle w:val="15"/>
            </w:pPr>
            <w:r>
              <w:t>全年全区行政村公益电影放映覆盖率</w:t>
            </w:r>
          </w:p>
        </w:tc>
        <w:tc>
          <w:tcPr>
            <w:tcW w:w="1559" w:type="dxa"/>
            <w:vAlign w:val="center"/>
          </w:tcPr>
          <w:p>
            <w:pPr>
              <w:pStyle w:val="15"/>
            </w:pPr>
            <w:r>
              <w:t>100%</w:t>
            </w:r>
          </w:p>
        </w:tc>
        <w:tc>
          <w:tcPr>
            <w:tcW w:w="2438" w:type="dxa"/>
            <w:vAlign w:val="center"/>
          </w:tcPr>
          <w:p>
            <w:pPr>
              <w:pStyle w:val="15"/>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公益电影放映及时率</w:t>
            </w:r>
          </w:p>
        </w:tc>
        <w:tc>
          <w:tcPr>
            <w:tcW w:w="4933" w:type="dxa"/>
            <w:vAlign w:val="center"/>
          </w:tcPr>
          <w:p>
            <w:pPr>
              <w:pStyle w:val="15"/>
            </w:pPr>
            <w:r>
              <w:t>公益电影放映及时率</w:t>
            </w:r>
          </w:p>
        </w:tc>
        <w:tc>
          <w:tcPr>
            <w:tcW w:w="1559" w:type="dxa"/>
            <w:vAlign w:val="center"/>
          </w:tcPr>
          <w:p>
            <w:pPr>
              <w:pStyle w:val="15"/>
            </w:pPr>
            <w:r>
              <w:t>100%</w:t>
            </w:r>
          </w:p>
        </w:tc>
        <w:tc>
          <w:tcPr>
            <w:tcW w:w="2438" w:type="dxa"/>
            <w:vAlign w:val="center"/>
          </w:tcPr>
          <w:p>
            <w:pPr>
              <w:pStyle w:val="15"/>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4933" w:type="dxa"/>
            <w:vAlign w:val="center"/>
          </w:tcPr>
          <w:p>
            <w:pPr>
              <w:pStyle w:val="15"/>
            </w:pPr>
            <w:r>
              <w:t>反映项目实际支出成本费用情况</w:t>
            </w:r>
          </w:p>
        </w:tc>
        <w:tc>
          <w:tcPr>
            <w:tcW w:w="1559" w:type="dxa"/>
            <w:vAlign w:val="center"/>
          </w:tcPr>
          <w:p>
            <w:pPr>
              <w:pStyle w:val="15"/>
            </w:pPr>
            <w:r>
              <w:t>≤12.04万元</w:t>
            </w:r>
          </w:p>
        </w:tc>
        <w:tc>
          <w:tcPr>
            <w:tcW w:w="2438" w:type="dxa"/>
            <w:vAlign w:val="center"/>
          </w:tcPr>
          <w:p>
            <w:pPr>
              <w:pStyle w:val="15"/>
            </w:pPr>
            <w:r>
              <w:t>保财教【2023】85号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群众精神文化需求满足率</w:t>
            </w:r>
          </w:p>
        </w:tc>
        <w:tc>
          <w:tcPr>
            <w:tcW w:w="4933" w:type="dxa"/>
            <w:vAlign w:val="center"/>
          </w:tcPr>
          <w:p>
            <w:pPr>
              <w:pStyle w:val="15"/>
            </w:pPr>
            <w:r>
              <w:t>群众精神文化需求满足率</w:t>
            </w:r>
          </w:p>
        </w:tc>
        <w:tc>
          <w:tcPr>
            <w:tcW w:w="1559" w:type="dxa"/>
            <w:vAlign w:val="center"/>
          </w:tcPr>
          <w:p>
            <w:pPr>
              <w:pStyle w:val="15"/>
            </w:pPr>
            <w:r>
              <w:t>≥85%</w:t>
            </w:r>
          </w:p>
        </w:tc>
        <w:tc>
          <w:tcPr>
            <w:tcW w:w="243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行政村观影群众满意度</w:t>
            </w:r>
          </w:p>
        </w:tc>
        <w:tc>
          <w:tcPr>
            <w:tcW w:w="4933" w:type="dxa"/>
            <w:vAlign w:val="center"/>
          </w:tcPr>
          <w:p>
            <w:pPr>
              <w:pStyle w:val="15"/>
            </w:pPr>
            <w:r>
              <w:t>行政村观影群众满意度</w:t>
            </w:r>
          </w:p>
        </w:tc>
        <w:tc>
          <w:tcPr>
            <w:tcW w:w="1559" w:type="dxa"/>
            <w:vAlign w:val="center"/>
          </w:tcPr>
          <w:p>
            <w:pPr>
              <w:pStyle w:val="15"/>
            </w:pPr>
            <w:r>
              <w:t>≥85%</w:t>
            </w:r>
          </w:p>
        </w:tc>
        <w:tc>
          <w:tcPr>
            <w:tcW w:w="243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10、提前下达2024年省级公共文化服务体系建设补助资金（老放映员生活补助）绩效目标表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13062524P00001710140N</w:t>
            </w:r>
          </w:p>
        </w:tc>
        <w:tc>
          <w:tcPr>
            <w:tcW w:w="2835" w:type="dxa"/>
            <w:vAlign w:val="center"/>
          </w:tcPr>
          <w:p>
            <w:pPr>
              <w:pStyle w:val="13"/>
            </w:pPr>
            <w:r>
              <w:t>项目名称</w:t>
            </w:r>
          </w:p>
        </w:tc>
        <w:tc>
          <w:tcPr>
            <w:tcW w:w="6094" w:type="dxa"/>
            <w:gridSpan w:val="3"/>
            <w:vAlign w:val="center"/>
          </w:tcPr>
          <w:p>
            <w:pPr>
              <w:pStyle w:val="15"/>
            </w:pPr>
            <w:r>
              <w:t>提前下达2024年省级公共文化服务体系建设补助资金（老放映员生活补助）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2.36</w:t>
            </w:r>
          </w:p>
        </w:tc>
        <w:tc>
          <w:tcPr>
            <w:tcW w:w="2835" w:type="dxa"/>
            <w:vAlign w:val="center"/>
          </w:tcPr>
          <w:p>
            <w:pPr>
              <w:pStyle w:val="13"/>
            </w:pPr>
            <w:r>
              <w:t>其中：财政    资金</w:t>
            </w:r>
          </w:p>
        </w:tc>
        <w:tc>
          <w:tcPr>
            <w:tcW w:w="2551" w:type="dxa"/>
            <w:vAlign w:val="center"/>
          </w:tcPr>
          <w:p>
            <w:pPr>
              <w:pStyle w:val="15"/>
            </w:pPr>
            <w:r>
              <w:t>2.36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2024年符合发放条件的老放映员为52人，总计发放金额为23.592万元，省级配套资金2.3592万元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1.坚持“尊重历史，保障民生，明确责任，确保落实”的基本原则，妥善解决老放映员的保障和生活困难问题。</w:t>
            </w:r>
          </w:p>
          <w:p>
            <w:pPr>
              <w:pStyle w:val="15"/>
            </w:pPr>
            <w:r>
              <w:t>2.2024年符合发放条件的老放映员为52人，总计发放金额为23.592万元，确保做到补贴及时发放，确保老放映员群体稳定。</w:t>
            </w:r>
          </w:p>
          <w:p>
            <w:pPr>
              <w:pStyle w:val="15"/>
            </w:pPr>
            <w:r>
              <w:t>3.项目总金额23.592万元，其中省级资金2.3592万元，1月份累计支出项目金额的83%，2月份累计支出项目金额的100%。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814"/>
        <w:gridCol w:w="2552"/>
        <w:gridCol w:w="4111"/>
        <w:gridCol w:w="1559"/>
        <w:gridCol w:w="3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814" w:type="dxa"/>
            <w:vAlign w:val="center"/>
          </w:tcPr>
          <w:p>
            <w:pPr>
              <w:pStyle w:val="13"/>
            </w:pPr>
            <w:r>
              <w:t>二级指标</w:t>
            </w:r>
          </w:p>
        </w:tc>
        <w:tc>
          <w:tcPr>
            <w:tcW w:w="2552" w:type="dxa"/>
            <w:vAlign w:val="center"/>
          </w:tcPr>
          <w:p>
            <w:pPr>
              <w:pStyle w:val="13"/>
            </w:pPr>
            <w:r>
              <w:t>三级指标</w:t>
            </w:r>
          </w:p>
        </w:tc>
        <w:tc>
          <w:tcPr>
            <w:tcW w:w="4111" w:type="dxa"/>
            <w:vAlign w:val="center"/>
          </w:tcPr>
          <w:p>
            <w:pPr>
              <w:pStyle w:val="13"/>
            </w:pPr>
            <w:r>
              <w:t>绩效指标描述</w:t>
            </w:r>
          </w:p>
        </w:tc>
        <w:tc>
          <w:tcPr>
            <w:tcW w:w="1559" w:type="dxa"/>
            <w:vAlign w:val="center"/>
          </w:tcPr>
          <w:p>
            <w:pPr>
              <w:pStyle w:val="13"/>
            </w:pPr>
            <w:r>
              <w:t>指标值</w:t>
            </w:r>
          </w:p>
        </w:tc>
        <w:tc>
          <w:tcPr>
            <w:tcW w:w="399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814" w:type="dxa"/>
            <w:vAlign w:val="center"/>
          </w:tcPr>
          <w:p>
            <w:pPr>
              <w:pStyle w:val="15"/>
            </w:pPr>
            <w:r>
              <w:t>数量指标</w:t>
            </w:r>
          </w:p>
        </w:tc>
        <w:tc>
          <w:tcPr>
            <w:tcW w:w="2552" w:type="dxa"/>
            <w:vAlign w:val="center"/>
          </w:tcPr>
          <w:p>
            <w:pPr>
              <w:pStyle w:val="15"/>
            </w:pPr>
            <w:r>
              <w:t>老放映员人数</w:t>
            </w:r>
          </w:p>
        </w:tc>
        <w:tc>
          <w:tcPr>
            <w:tcW w:w="4111" w:type="dxa"/>
            <w:vAlign w:val="center"/>
          </w:tcPr>
          <w:p>
            <w:pPr>
              <w:pStyle w:val="15"/>
            </w:pPr>
            <w:r>
              <w:t>2024年符合发放条件的人数</w:t>
            </w:r>
          </w:p>
        </w:tc>
        <w:tc>
          <w:tcPr>
            <w:tcW w:w="1559" w:type="dxa"/>
            <w:vAlign w:val="center"/>
          </w:tcPr>
          <w:p>
            <w:pPr>
              <w:pStyle w:val="15"/>
            </w:pPr>
            <w:r>
              <w:t>52人</w:t>
            </w:r>
          </w:p>
        </w:tc>
        <w:tc>
          <w:tcPr>
            <w:tcW w:w="3997" w:type="dxa"/>
            <w:vAlign w:val="center"/>
          </w:tcPr>
          <w:p>
            <w:pPr>
              <w:pStyle w:val="15"/>
            </w:pPr>
            <w:r>
              <w:t>保财教【2023】85号、2024年年满60周岁原乡镇（公社）老放映员情况汇总表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4" w:type="dxa"/>
            <w:vAlign w:val="center"/>
          </w:tcPr>
          <w:p>
            <w:pPr>
              <w:pStyle w:val="15"/>
            </w:pPr>
            <w:r>
              <w:t>质量指标</w:t>
            </w:r>
          </w:p>
        </w:tc>
        <w:tc>
          <w:tcPr>
            <w:tcW w:w="2552" w:type="dxa"/>
            <w:vAlign w:val="center"/>
          </w:tcPr>
          <w:p>
            <w:pPr>
              <w:pStyle w:val="15"/>
            </w:pPr>
            <w:r>
              <w:t>补助发放准确率</w:t>
            </w:r>
          </w:p>
        </w:tc>
        <w:tc>
          <w:tcPr>
            <w:tcW w:w="4111" w:type="dxa"/>
            <w:vAlign w:val="center"/>
          </w:tcPr>
          <w:p>
            <w:pPr>
              <w:pStyle w:val="15"/>
            </w:pPr>
            <w:r>
              <w:t>2024年老放映员生活补助发放准确率</w:t>
            </w:r>
          </w:p>
        </w:tc>
        <w:tc>
          <w:tcPr>
            <w:tcW w:w="1559" w:type="dxa"/>
            <w:vAlign w:val="center"/>
          </w:tcPr>
          <w:p>
            <w:pPr>
              <w:pStyle w:val="15"/>
            </w:pPr>
            <w:r>
              <w:t>100%</w:t>
            </w:r>
          </w:p>
        </w:tc>
        <w:tc>
          <w:tcPr>
            <w:tcW w:w="3997" w:type="dxa"/>
            <w:vAlign w:val="center"/>
          </w:tcPr>
          <w:p>
            <w:pPr>
              <w:pStyle w:val="15"/>
            </w:pPr>
            <w:r>
              <w:t>保财教【2023】85号、2024年年满60周岁原乡镇（公社）老放映员情况汇总表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4" w:type="dxa"/>
            <w:vAlign w:val="center"/>
          </w:tcPr>
          <w:p>
            <w:pPr>
              <w:pStyle w:val="15"/>
            </w:pPr>
            <w:r>
              <w:t>时效指标</w:t>
            </w:r>
          </w:p>
        </w:tc>
        <w:tc>
          <w:tcPr>
            <w:tcW w:w="2552" w:type="dxa"/>
            <w:vAlign w:val="center"/>
          </w:tcPr>
          <w:p>
            <w:pPr>
              <w:pStyle w:val="15"/>
            </w:pPr>
            <w:r>
              <w:t>补助发放及时率</w:t>
            </w:r>
          </w:p>
        </w:tc>
        <w:tc>
          <w:tcPr>
            <w:tcW w:w="4111" w:type="dxa"/>
            <w:vAlign w:val="center"/>
          </w:tcPr>
          <w:p>
            <w:pPr>
              <w:pStyle w:val="15"/>
            </w:pPr>
            <w:r>
              <w:t>老放映员生活补助发放及时率</w:t>
            </w:r>
          </w:p>
        </w:tc>
        <w:tc>
          <w:tcPr>
            <w:tcW w:w="1559" w:type="dxa"/>
            <w:vAlign w:val="center"/>
          </w:tcPr>
          <w:p>
            <w:pPr>
              <w:pStyle w:val="15"/>
            </w:pPr>
            <w:r>
              <w:t>100%</w:t>
            </w:r>
          </w:p>
        </w:tc>
        <w:tc>
          <w:tcPr>
            <w:tcW w:w="3997" w:type="dxa"/>
            <w:vAlign w:val="center"/>
          </w:tcPr>
          <w:p>
            <w:pPr>
              <w:pStyle w:val="15"/>
            </w:pPr>
            <w:r>
              <w:t>保财教【2023】85号、2024年年满60周岁原乡镇（公社）老放映员情况汇总表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4" w:type="dxa"/>
            <w:vAlign w:val="center"/>
          </w:tcPr>
          <w:p>
            <w:pPr>
              <w:pStyle w:val="15"/>
            </w:pPr>
            <w:r>
              <w:t>成本指标</w:t>
            </w:r>
          </w:p>
        </w:tc>
        <w:tc>
          <w:tcPr>
            <w:tcW w:w="2552" w:type="dxa"/>
            <w:vAlign w:val="center"/>
          </w:tcPr>
          <w:p>
            <w:pPr>
              <w:pStyle w:val="15"/>
            </w:pPr>
            <w:r>
              <w:t>项目预算控制数</w:t>
            </w:r>
          </w:p>
        </w:tc>
        <w:tc>
          <w:tcPr>
            <w:tcW w:w="4111" w:type="dxa"/>
            <w:vAlign w:val="center"/>
          </w:tcPr>
          <w:p>
            <w:pPr>
              <w:pStyle w:val="15"/>
            </w:pPr>
            <w:r>
              <w:t>项目支出控制在预算范围内</w:t>
            </w:r>
          </w:p>
        </w:tc>
        <w:tc>
          <w:tcPr>
            <w:tcW w:w="1559" w:type="dxa"/>
            <w:vAlign w:val="center"/>
          </w:tcPr>
          <w:p>
            <w:pPr>
              <w:pStyle w:val="15"/>
            </w:pPr>
            <w:r>
              <w:t>≤2.36万元</w:t>
            </w:r>
          </w:p>
        </w:tc>
        <w:tc>
          <w:tcPr>
            <w:tcW w:w="3997" w:type="dxa"/>
            <w:vAlign w:val="center"/>
          </w:tcPr>
          <w:p>
            <w:pPr>
              <w:pStyle w:val="15"/>
            </w:pPr>
            <w:r>
              <w:t>保财教【2023】85号、2024年年满60周岁原乡镇（公社）老放映员情况汇总表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1814" w:type="dxa"/>
            <w:vAlign w:val="center"/>
          </w:tcPr>
          <w:p>
            <w:pPr>
              <w:pStyle w:val="15"/>
            </w:pPr>
            <w:r>
              <w:t>社会效益指标</w:t>
            </w:r>
          </w:p>
        </w:tc>
        <w:tc>
          <w:tcPr>
            <w:tcW w:w="2552" w:type="dxa"/>
            <w:vAlign w:val="center"/>
          </w:tcPr>
          <w:p>
            <w:pPr>
              <w:pStyle w:val="15"/>
            </w:pPr>
            <w:r>
              <w:t>老放映员生活水平提升率</w:t>
            </w:r>
          </w:p>
        </w:tc>
        <w:tc>
          <w:tcPr>
            <w:tcW w:w="4111" w:type="dxa"/>
            <w:vAlign w:val="center"/>
          </w:tcPr>
          <w:p>
            <w:pPr>
              <w:pStyle w:val="15"/>
            </w:pPr>
            <w:r>
              <w:t>老放映员生活水平提升率</w:t>
            </w:r>
          </w:p>
        </w:tc>
        <w:tc>
          <w:tcPr>
            <w:tcW w:w="1559" w:type="dxa"/>
            <w:vAlign w:val="center"/>
          </w:tcPr>
          <w:p>
            <w:pPr>
              <w:pStyle w:val="15"/>
            </w:pPr>
            <w:r>
              <w:t>≥50%</w:t>
            </w:r>
          </w:p>
        </w:tc>
        <w:tc>
          <w:tcPr>
            <w:tcW w:w="3997"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814" w:type="dxa"/>
            <w:vAlign w:val="center"/>
          </w:tcPr>
          <w:p>
            <w:pPr>
              <w:pStyle w:val="15"/>
            </w:pPr>
            <w:r>
              <w:t>服务对象满意度指标</w:t>
            </w:r>
          </w:p>
        </w:tc>
        <w:tc>
          <w:tcPr>
            <w:tcW w:w="2552" w:type="dxa"/>
            <w:vAlign w:val="center"/>
          </w:tcPr>
          <w:p>
            <w:pPr>
              <w:pStyle w:val="15"/>
            </w:pPr>
            <w:r>
              <w:t>老放映员满意度</w:t>
            </w:r>
          </w:p>
        </w:tc>
        <w:tc>
          <w:tcPr>
            <w:tcW w:w="4111" w:type="dxa"/>
            <w:vAlign w:val="center"/>
          </w:tcPr>
          <w:p>
            <w:pPr>
              <w:pStyle w:val="15"/>
            </w:pPr>
            <w:r>
              <w:t>老放映员满意度</w:t>
            </w:r>
          </w:p>
        </w:tc>
        <w:tc>
          <w:tcPr>
            <w:tcW w:w="1559" w:type="dxa"/>
            <w:vAlign w:val="center"/>
          </w:tcPr>
          <w:p>
            <w:pPr>
              <w:pStyle w:val="15"/>
            </w:pPr>
            <w:r>
              <w:t>≥85%</w:t>
            </w:r>
          </w:p>
        </w:tc>
        <w:tc>
          <w:tcPr>
            <w:tcW w:w="3997"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11、提前下达2024年省级国家电影事业发展专项资金预算绩效目标表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13062524P000017101007</w:t>
            </w:r>
          </w:p>
        </w:tc>
        <w:tc>
          <w:tcPr>
            <w:tcW w:w="2835" w:type="dxa"/>
            <w:vAlign w:val="center"/>
          </w:tcPr>
          <w:p>
            <w:pPr>
              <w:pStyle w:val="13"/>
            </w:pPr>
            <w:r>
              <w:t>项目名称</w:t>
            </w:r>
          </w:p>
        </w:tc>
        <w:tc>
          <w:tcPr>
            <w:tcW w:w="6094" w:type="dxa"/>
            <w:gridSpan w:val="3"/>
            <w:vAlign w:val="center"/>
          </w:tcPr>
          <w:p>
            <w:pPr>
              <w:pStyle w:val="15"/>
            </w:pPr>
            <w:r>
              <w:t>提前下达2024年省级国家电影事业发展专项资金预算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99.00</w:t>
            </w:r>
          </w:p>
        </w:tc>
        <w:tc>
          <w:tcPr>
            <w:tcW w:w="2835" w:type="dxa"/>
            <w:vAlign w:val="center"/>
          </w:tcPr>
          <w:p>
            <w:pPr>
              <w:pStyle w:val="13"/>
            </w:pPr>
            <w:r>
              <w:t>其中：财政    资金</w:t>
            </w:r>
          </w:p>
        </w:tc>
        <w:tc>
          <w:tcPr>
            <w:tcW w:w="2551" w:type="dxa"/>
            <w:vAlign w:val="center"/>
          </w:tcPr>
          <w:p>
            <w:pPr>
              <w:pStyle w:val="15"/>
            </w:pPr>
            <w:r>
              <w:t>99.00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项目资金主要用于乡镇影院建设补助90万元，国产影片放映补助9万元。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1.鼓励影院放映国产影片及乡镇影院建设</w:t>
            </w:r>
          </w:p>
          <w:p>
            <w:pPr>
              <w:pStyle w:val="15"/>
            </w:pPr>
            <w:r>
              <w:t>2.奖励资金按要求足额奖励发放到相关影院，力争国产影片票房占总收入55%</w:t>
            </w:r>
          </w:p>
          <w:p>
            <w:pPr>
              <w:pStyle w:val="15"/>
            </w:pPr>
            <w:r>
              <w:t>3.专项资金99万元，分别补助到5家影院，预计2024年11月底前一次性支出。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31" w:type="dxa"/>
            <w:vAlign w:val="center"/>
          </w:tcPr>
          <w:p>
            <w:pPr>
              <w:pStyle w:val="13"/>
            </w:pPr>
            <w:r>
              <w:t>指标值</w:t>
            </w:r>
          </w:p>
        </w:tc>
        <w:tc>
          <w:tcPr>
            <w:tcW w:w="201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补助影院数量</w:t>
            </w:r>
          </w:p>
        </w:tc>
        <w:tc>
          <w:tcPr>
            <w:tcW w:w="5386" w:type="dxa"/>
            <w:vAlign w:val="center"/>
          </w:tcPr>
          <w:p>
            <w:pPr>
              <w:pStyle w:val="15"/>
            </w:pPr>
            <w:r>
              <w:t>反映补助影院数量</w:t>
            </w:r>
          </w:p>
        </w:tc>
        <w:tc>
          <w:tcPr>
            <w:tcW w:w="1531" w:type="dxa"/>
            <w:vAlign w:val="center"/>
          </w:tcPr>
          <w:p>
            <w:pPr>
              <w:pStyle w:val="15"/>
            </w:pPr>
            <w:r>
              <w:t>5家</w:t>
            </w:r>
          </w:p>
        </w:tc>
        <w:tc>
          <w:tcPr>
            <w:tcW w:w="2013" w:type="dxa"/>
            <w:vAlign w:val="center"/>
          </w:tcPr>
          <w:p>
            <w:pPr>
              <w:pStyle w:val="15"/>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影院放映影片主题合格率</w:t>
            </w:r>
          </w:p>
        </w:tc>
        <w:tc>
          <w:tcPr>
            <w:tcW w:w="5386" w:type="dxa"/>
            <w:vAlign w:val="center"/>
          </w:tcPr>
          <w:p>
            <w:pPr>
              <w:pStyle w:val="15"/>
            </w:pPr>
            <w:r>
              <w:t>考察影院放映影片主题合格率</w:t>
            </w:r>
          </w:p>
        </w:tc>
        <w:tc>
          <w:tcPr>
            <w:tcW w:w="1531" w:type="dxa"/>
            <w:vAlign w:val="center"/>
          </w:tcPr>
          <w:p>
            <w:pPr>
              <w:pStyle w:val="15"/>
            </w:pPr>
            <w:r>
              <w:t>100%</w:t>
            </w:r>
          </w:p>
        </w:tc>
        <w:tc>
          <w:tcPr>
            <w:tcW w:w="2013" w:type="dxa"/>
            <w:vAlign w:val="center"/>
          </w:tcPr>
          <w:p>
            <w:pPr>
              <w:pStyle w:val="15"/>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国产影片放映及时率</w:t>
            </w:r>
          </w:p>
        </w:tc>
        <w:tc>
          <w:tcPr>
            <w:tcW w:w="5386" w:type="dxa"/>
            <w:vAlign w:val="center"/>
          </w:tcPr>
          <w:p>
            <w:pPr>
              <w:pStyle w:val="15"/>
            </w:pPr>
            <w:r>
              <w:t>考察国产影片放映及时率</w:t>
            </w:r>
          </w:p>
        </w:tc>
        <w:tc>
          <w:tcPr>
            <w:tcW w:w="1531" w:type="dxa"/>
            <w:vAlign w:val="center"/>
          </w:tcPr>
          <w:p>
            <w:pPr>
              <w:pStyle w:val="15"/>
            </w:pPr>
            <w:r>
              <w:t>100%</w:t>
            </w:r>
          </w:p>
        </w:tc>
        <w:tc>
          <w:tcPr>
            <w:tcW w:w="2013" w:type="dxa"/>
            <w:vAlign w:val="center"/>
          </w:tcPr>
          <w:p>
            <w:pPr>
              <w:pStyle w:val="15"/>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1531" w:type="dxa"/>
            <w:vAlign w:val="center"/>
          </w:tcPr>
          <w:p>
            <w:pPr>
              <w:pStyle w:val="15"/>
            </w:pPr>
            <w:r>
              <w:t>99万元</w:t>
            </w:r>
          </w:p>
        </w:tc>
        <w:tc>
          <w:tcPr>
            <w:tcW w:w="2013" w:type="dxa"/>
            <w:vAlign w:val="center"/>
          </w:tcPr>
          <w:p>
            <w:pPr>
              <w:pStyle w:val="15"/>
            </w:pPr>
            <w:r>
              <w:t>保财教[2023]72号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国产影片票房收入增加</w:t>
            </w:r>
          </w:p>
        </w:tc>
        <w:tc>
          <w:tcPr>
            <w:tcW w:w="5386" w:type="dxa"/>
            <w:vAlign w:val="center"/>
          </w:tcPr>
          <w:p>
            <w:pPr>
              <w:pStyle w:val="15"/>
            </w:pPr>
            <w:r>
              <w:t>反映国产影片放映票房收入较上年增长比率</w:t>
            </w:r>
          </w:p>
        </w:tc>
        <w:tc>
          <w:tcPr>
            <w:tcW w:w="1531" w:type="dxa"/>
            <w:vAlign w:val="center"/>
          </w:tcPr>
          <w:p>
            <w:pPr>
              <w:pStyle w:val="15"/>
            </w:pPr>
            <w:r>
              <w:t>≥3%</w:t>
            </w:r>
          </w:p>
        </w:tc>
        <w:tc>
          <w:tcPr>
            <w:tcW w:w="2013"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12、提前下达2024年省级文化宣传文化（发展）专项资金预算绩效目标表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13062524P00001710102E</w:t>
            </w:r>
          </w:p>
        </w:tc>
        <w:tc>
          <w:tcPr>
            <w:tcW w:w="2835" w:type="dxa"/>
            <w:vAlign w:val="center"/>
          </w:tcPr>
          <w:p>
            <w:pPr>
              <w:pStyle w:val="13"/>
            </w:pPr>
            <w:r>
              <w:t>项目名称</w:t>
            </w:r>
          </w:p>
        </w:tc>
        <w:tc>
          <w:tcPr>
            <w:tcW w:w="6094" w:type="dxa"/>
            <w:gridSpan w:val="3"/>
            <w:vAlign w:val="center"/>
          </w:tcPr>
          <w:p>
            <w:pPr>
              <w:pStyle w:val="15"/>
            </w:pPr>
            <w:r>
              <w:t>提前下达2024年省级文化宣传文化（发展）专项资金预算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35.00</w:t>
            </w:r>
          </w:p>
        </w:tc>
        <w:tc>
          <w:tcPr>
            <w:tcW w:w="2835" w:type="dxa"/>
            <w:vAlign w:val="center"/>
          </w:tcPr>
          <w:p>
            <w:pPr>
              <w:pStyle w:val="13"/>
            </w:pPr>
            <w:r>
              <w:t>其中：财政    资金</w:t>
            </w:r>
          </w:p>
        </w:tc>
        <w:tc>
          <w:tcPr>
            <w:tcW w:w="2551" w:type="dxa"/>
            <w:vAlign w:val="center"/>
          </w:tcPr>
          <w:p>
            <w:pPr>
              <w:pStyle w:val="15"/>
            </w:pPr>
            <w:r>
              <w:t>35.00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上级下达专项资金35万元，围绕推进新时代文明实践中心建设提质增效，从阵地队伍和活动等方面重点打造</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1.以全县域为整体，推动新时代文明实践中心建设由试点探索转为全面开展，实现全区所辖乡镇、行政村新时代文明实践所、站全覆盖。</w:t>
            </w:r>
          </w:p>
          <w:p>
            <w:pPr>
              <w:pStyle w:val="15"/>
            </w:pPr>
            <w:r>
              <w:t>2.为拓展新时代文明实践中心建设，2024年度计划宣讲队伍培训场次达12次以上，培育打造文明实践志愿服务品牌数达10个以上，做到培训后宣讲队员考核通过率达95%以上。通过项目实施，提升群众对所打造的文明实践志愿服务品牌的认可，提升人民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33"/>
        <w:gridCol w:w="1417"/>
        <w:gridCol w:w="2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933" w:type="dxa"/>
            <w:vAlign w:val="center"/>
          </w:tcPr>
          <w:p>
            <w:pPr>
              <w:pStyle w:val="13"/>
            </w:pPr>
            <w:r>
              <w:t>绩效指标描述</w:t>
            </w:r>
          </w:p>
        </w:tc>
        <w:tc>
          <w:tcPr>
            <w:tcW w:w="1417" w:type="dxa"/>
            <w:vAlign w:val="center"/>
          </w:tcPr>
          <w:p>
            <w:pPr>
              <w:pStyle w:val="13"/>
            </w:pPr>
            <w:r>
              <w:t>指标值</w:t>
            </w:r>
          </w:p>
        </w:tc>
        <w:tc>
          <w:tcPr>
            <w:tcW w:w="2580"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宣讲队伍培训场次</w:t>
            </w:r>
          </w:p>
        </w:tc>
        <w:tc>
          <w:tcPr>
            <w:tcW w:w="4933" w:type="dxa"/>
            <w:vAlign w:val="center"/>
          </w:tcPr>
          <w:p>
            <w:pPr>
              <w:pStyle w:val="15"/>
            </w:pPr>
            <w:r>
              <w:t>全面针对宣讲队伍培训的次数</w:t>
            </w:r>
          </w:p>
        </w:tc>
        <w:tc>
          <w:tcPr>
            <w:tcW w:w="1417" w:type="dxa"/>
            <w:vAlign w:val="center"/>
          </w:tcPr>
          <w:p>
            <w:pPr>
              <w:pStyle w:val="15"/>
            </w:pPr>
            <w:r>
              <w:t>≥12次</w:t>
            </w:r>
          </w:p>
        </w:tc>
        <w:tc>
          <w:tcPr>
            <w:tcW w:w="2580" w:type="dxa"/>
            <w:vAlign w:val="center"/>
          </w:tcPr>
          <w:p>
            <w:pPr>
              <w:pStyle w:val="15"/>
            </w:pPr>
            <w:r>
              <w:t>保财教【2023】74号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培育打造文明实践志愿服务品牌数</w:t>
            </w:r>
          </w:p>
        </w:tc>
        <w:tc>
          <w:tcPr>
            <w:tcW w:w="4933" w:type="dxa"/>
            <w:vAlign w:val="center"/>
          </w:tcPr>
          <w:p>
            <w:pPr>
              <w:pStyle w:val="15"/>
            </w:pPr>
            <w:r>
              <w:t>培育打造文明实践志愿服务品牌的数量</w:t>
            </w:r>
          </w:p>
        </w:tc>
        <w:tc>
          <w:tcPr>
            <w:tcW w:w="1417" w:type="dxa"/>
            <w:vAlign w:val="center"/>
          </w:tcPr>
          <w:p>
            <w:pPr>
              <w:pStyle w:val="15"/>
            </w:pPr>
            <w:r>
              <w:t>≥10个</w:t>
            </w:r>
          </w:p>
        </w:tc>
        <w:tc>
          <w:tcPr>
            <w:tcW w:w="2580" w:type="dxa"/>
            <w:vAlign w:val="center"/>
          </w:tcPr>
          <w:p>
            <w:pPr>
              <w:pStyle w:val="15"/>
            </w:pPr>
            <w:r>
              <w:t>保财教【2023】74号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培训后宣讲队员考核通过率</w:t>
            </w:r>
          </w:p>
        </w:tc>
        <w:tc>
          <w:tcPr>
            <w:tcW w:w="4933" w:type="dxa"/>
            <w:vAlign w:val="center"/>
          </w:tcPr>
          <w:p>
            <w:pPr>
              <w:pStyle w:val="15"/>
            </w:pPr>
            <w:r>
              <w:t>每次培训后宣讲队员考核通过率</w:t>
            </w:r>
          </w:p>
        </w:tc>
        <w:tc>
          <w:tcPr>
            <w:tcW w:w="1417" w:type="dxa"/>
            <w:vAlign w:val="center"/>
          </w:tcPr>
          <w:p>
            <w:pPr>
              <w:pStyle w:val="15"/>
            </w:pPr>
            <w:r>
              <w:t>≥95%</w:t>
            </w:r>
          </w:p>
        </w:tc>
        <w:tc>
          <w:tcPr>
            <w:tcW w:w="2580" w:type="dxa"/>
            <w:vAlign w:val="center"/>
          </w:tcPr>
          <w:p>
            <w:pPr>
              <w:pStyle w:val="15"/>
            </w:pPr>
            <w:r>
              <w:t>保财教【2023】74号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文明实践志愿服务品牌的认可率</w:t>
            </w:r>
          </w:p>
        </w:tc>
        <w:tc>
          <w:tcPr>
            <w:tcW w:w="4933" w:type="dxa"/>
            <w:vAlign w:val="center"/>
          </w:tcPr>
          <w:p>
            <w:pPr>
              <w:pStyle w:val="15"/>
            </w:pPr>
            <w:r>
              <w:t>群众对所打造的文明实践志愿服务品牌的认可率</w:t>
            </w:r>
          </w:p>
        </w:tc>
        <w:tc>
          <w:tcPr>
            <w:tcW w:w="1417" w:type="dxa"/>
            <w:vAlign w:val="center"/>
          </w:tcPr>
          <w:p>
            <w:pPr>
              <w:pStyle w:val="15"/>
            </w:pPr>
            <w:r>
              <w:t>≥90%</w:t>
            </w:r>
          </w:p>
        </w:tc>
        <w:tc>
          <w:tcPr>
            <w:tcW w:w="2580" w:type="dxa"/>
            <w:vAlign w:val="center"/>
          </w:tcPr>
          <w:p>
            <w:pPr>
              <w:pStyle w:val="15"/>
            </w:pPr>
            <w:r>
              <w:t>保财教【2023】74号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培训举办及时率</w:t>
            </w:r>
          </w:p>
        </w:tc>
        <w:tc>
          <w:tcPr>
            <w:tcW w:w="4933" w:type="dxa"/>
            <w:vAlign w:val="center"/>
          </w:tcPr>
          <w:p>
            <w:pPr>
              <w:pStyle w:val="15"/>
            </w:pPr>
            <w:r>
              <w:t>反映宣讲队伍培训举办及时率</w:t>
            </w:r>
          </w:p>
        </w:tc>
        <w:tc>
          <w:tcPr>
            <w:tcW w:w="1417" w:type="dxa"/>
            <w:vAlign w:val="center"/>
          </w:tcPr>
          <w:p>
            <w:pPr>
              <w:pStyle w:val="15"/>
            </w:pPr>
            <w:r>
              <w:t>100%</w:t>
            </w:r>
          </w:p>
        </w:tc>
        <w:tc>
          <w:tcPr>
            <w:tcW w:w="2580" w:type="dxa"/>
            <w:vAlign w:val="center"/>
          </w:tcPr>
          <w:p>
            <w:pPr>
              <w:pStyle w:val="15"/>
            </w:pPr>
            <w:r>
              <w:t>保财教【2023】74号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打造服务品牌的及时率</w:t>
            </w:r>
          </w:p>
        </w:tc>
        <w:tc>
          <w:tcPr>
            <w:tcW w:w="4933" w:type="dxa"/>
            <w:vAlign w:val="center"/>
          </w:tcPr>
          <w:p>
            <w:pPr>
              <w:pStyle w:val="15"/>
            </w:pPr>
            <w:r>
              <w:t>反映打造志愿服务品牌的及时率</w:t>
            </w:r>
          </w:p>
        </w:tc>
        <w:tc>
          <w:tcPr>
            <w:tcW w:w="1417" w:type="dxa"/>
            <w:vAlign w:val="center"/>
          </w:tcPr>
          <w:p>
            <w:pPr>
              <w:pStyle w:val="15"/>
            </w:pPr>
            <w:r>
              <w:t>100%</w:t>
            </w:r>
          </w:p>
        </w:tc>
        <w:tc>
          <w:tcPr>
            <w:tcW w:w="2580" w:type="dxa"/>
            <w:vAlign w:val="center"/>
          </w:tcPr>
          <w:p>
            <w:pPr>
              <w:pStyle w:val="15"/>
            </w:pPr>
            <w:r>
              <w:t>保财教【2023】74号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4933" w:type="dxa"/>
            <w:vAlign w:val="center"/>
          </w:tcPr>
          <w:p>
            <w:pPr>
              <w:pStyle w:val="15"/>
            </w:pPr>
            <w:r>
              <w:t>反映项目实际支出成本费用情况</w:t>
            </w:r>
          </w:p>
        </w:tc>
        <w:tc>
          <w:tcPr>
            <w:tcW w:w="1417" w:type="dxa"/>
            <w:vAlign w:val="center"/>
          </w:tcPr>
          <w:p>
            <w:pPr>
              <w:pStyle w:val="15"/>
            </w:pPr>
            <w:r>
              <w:t>≤35万元</w:t>
            </w:r>
          </w:p>
        </w:tc>
        <w:tc>
          <w:tcPr>
            <w:tcW w:w="2580" w:type="dxa"/>
            <w:vAlign w:val="center"/>
          </w:tcPr>
          <w:p>
            <w:pPr>
              <w:pStyle w:val="15"/>
            </w:pPr>
            <w:r>
              <w:t>保财教【2023】74号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文化志愿服务规范率</w:t>
            </w:r>
          </w:p>
        </w:tc>
        <w:tc>
          <w:tcPr>
            <w:tcW w:w="4933" w:type="dxa"/>
            <w:vAlign w:val="center"/>
          </w:tcPr>
          <w:p>
            <w:pPr>
              <w:pStyle w:val="15"/>
            </w:pPr>
            <w:r>
              <w:t>反映文化志愿服务规范程度</w:t>
            </w:r>
          </w:p>
        </w:tc>
        <w:tc>
          <w:tcPr>
            <w:tcW w:w="1417" w:type="dxa"/>
            <w:vAlign w:val="center"/>
          </w:tcPr>
          <w:p>
            <w:pPr>
              <w:pStyle w:val="15"/>
            </w:pPr>
            <w:r>
              <w:t>≥90%</w:t>
            </w:r>
          </w:p>
        </w:tc>
        <w:tc>
          <w:tcPr>
            <w:tcW w:w="2580" w:type="dxa"/>
            <w:vAlign w:val="center"/>
          </w:tcPr>
          <w:p>
            <w:pPr>
              <w:pStyle w:val="15"/>
            </w:pPr>
            <w:r>
              <w:t>保财教【2023】74号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接受服务群众满意度</w:t>
            </w:r>
          </w:p>
        </w:tc>
        <w:tc>
          <w:tcPr>
            <w:tcW w:w="4933" w:type="dxa"/>
            <w:vAlign w:val="center"/>
          </w:tcPr>
          <w:p>
            <w:pPr>
              <w:pStyle w:val="15"/>
            </w:pPr>
            <w:r>
              <w:t>反映接受志愿服务群众满意度</w:t>
            </w:r>
          </w:p>
        </w:tc>
        <w:tc>
          <w:tcPr>
            <w:tcW w:w="1417" w:type="dxa"/>
            <w:vAlign w:val="center"/>
          </w:tcPr>
          <w:p>
            <w:pPr>
              <w:pStyle w:val="15"/>
            </w:pPr>
            <w:r>
              <w:t>≥85%</w:t>
            </w:r>
          </w:p>
        </w:tc>
        <w:tc>
          <w:tcPr>
            <w:tcW w:w="2580"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13、退役军人专岗人员提高待遇资金绩效目标表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13062524P00001510826A</w:t>
            </w:r>
          </w:p>
        </w:tc>
        <w:tc>
          <w:tcPr>
            <w:tcW w:w="2835" w:type="dxa"/>
            <w:vAlign w:val="center"/>
          </w:tcPr>
          <w:p>
            <w:pPr>
              <w:pStyle w:val="13"/>
            </w:pPr>
            <w:r>
              <w:t>项目名称</w:t>
            </w:r>
          </w:p>
        </w:tc>
        <w:tc>
          <w:tcPr>
            <w:tcW w:w="6094" w:type="dxa"/>
            <w:gridSpan w:val="3"/>
            <w:vAlign w:val="center"/>
          </w:tcPr>
          <w:p>
            <w:pPr>
              <w:pStyle w:val="15"/>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1.08</w:t>
            </w:r>
          </w:p>
        </w:tc>
        <w:tc>
          <w:tcPr>
            <w:tcW w:w="2835" w:type="dxa"/>
            <w:vAlign w:val="center"/>
          </w:tcPr>
          <w:p>
            <w:pPr>
              <w:pStyle w:val="13"/>
            </w:pPr>
            <w:r>
              <w:t>其中：财政    资金</w:t>
            </w:r>
          </w:p>
        </w:tc>
        <w:tc>
          <w:tcPr>
            <w:tcW w:w="2551" w:type="dxa"/>
            <w:vAlign w:val="center"/>
          </w:tcPr>
          <w:p>
            <w:pPr>
              <w:pStyle w:val="15"/>
            </w:pPr>
            <w:r>
              <w:t>1.08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该项目需资金1.08万元，资金主要用于退役军人专岗人员提高待遇。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1.确保全区稳定，保障退役军人专岗人员更好发挥作用。</w:t>
            </w:r>
          </w:p>
          <w:p>
            <w:pPr>
              <w:pStyle w:val="15"/>
            </w:pPr>
            <w:r>
              <w:t>2.项目资金1.08万元，发放人数3人。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3" w:type="dxa"/>
            <w:vAlign w:val="center"/>
          </w:tcPr>
          <w:p>
            <w:pPr>
              <w:pStyle w:val="13"/>
            </w:pPr>
            <w:r>
              <w:t>指标值</w:t>
            </w:r>
          </w:p>
        </w:tc>
        <w:tc>
          <w:tcPr>
            <w:tcW w:w="187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专岗人员人数</w:t>
            </w:r>
          </w:p>
        </w:tc>
        <w:tc>
          <w:tcPr>
            <w:tcW w:w="5386" w:type="dxa"/>
            <w:vAlign w:val="center"/>
          </w:tcPr>
          <w:p>
            <w:pPr>
              <w:pStyle w:val="15"/>
            </w:pPr>
            <w:r>
              <w:t>专岗人员人数</w:t>
            </w:r>
          </w:p>
        </w:tc>
        <w:tc>
          <w:tcPr>
            <w:tcW w:w="1673" w:type="dxa"/>
            <w:vAlign w:val="center"/>
          </w:tcPr>
          <w:p>
            <w:pPr>
              <w:pStyle w:val="15"/>
            </w:pPr>
            <w:r>
              <w:t>3人</w:t>
            </w:r>
          </w:p>
        </w:tc>
        <w:tc>
          <w:tcPr>
            <w:tcW w:w="1871" w:type="dxa"/>
            <w:vAlign w:val="center"/>
          </w:tcPr>
          <w:p>
            <w:pPr>
              <w:pStyle w:val="15"/>
            </w:pPr>
            <w:r>
              <w:t>2024年1月实有人数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补贴发放足额率</w:t>
            </w:r>
          </w:p>
        </w:tc>
        <w:tc>
          <w:tcPr>
            <w:tcW w:w="5386" w:type="dxa"/>
            <w:vAlign w:val="center"/>
          </w:tcPr>
          <w:p>
            <w:pPr>
              <w:pStyle w:val="15"/>
            </w:pPr>
            <w:r>
              <w:t>足额发放补贴人数占全部人数比例</w:t>
            </w:r>
          </w:p>
        </w:tc>
        <w:tc>
          <w:tcPr>
            <w:tcW w:w="1673" w:type="dxa"/>
            <w:vAlign w:val="center"/>
          </w:tcPr>
          <w:p>
            <w:pPr>
              <w:pStyle w:val="15"/>
            </w:pPr>
            <w:r>
              <w:t>100%</w:t>
            </w:r>
          </w:p>
        </w:tc>
        <w:tc>
          <w:tcPr>
            <w:tcW w:w="1871"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资金及时发放率</w:t>
            </w:r>
          </w:p>
        </w:tc>
        <w:tc>
          <w:tcPr>
            <w:tcW w:w="5386" w:type="dxa"/>
            <w:vAlign w:val="center"/>
          </w:tcPr>
          <w:p>
            <w:pPr>
              <w:pStyle w:val="15"/>
            </w:pPr>
            <w:r>
              <w:t>该笔资金投入后是否能够按照规定时间发放到位</w:t>
            </w:r>
          </w:p>
        </w:tc>
        <w:tc>
          <w:tcPr>
            <w:tcW w:w="1673" w:type="dxa"/>
            <w:vAlign w:val="center"/>
          </w:tcPr>
          <w:p>
            <w:pPr>
              <w:pStyle w:val="15"/>
            </w:pPr>
            <w:r>
              <w:t>100%</w:t>
            </w:r>
          </w:p>
        </w:tc>
        <w:tc>
          <w:tcPr>
            <w:tcW w:w="1871"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项目支出金额</w:t>
            </w:r>
          </w:p>
        </w:tc>
        <w:tc>
          <w:tcPr>
            <w:tcW w:w="5386" w:type="dxa"/>
            <w:vAlign w:val="center"/>
          </w:tcPr>
          <w:p>
            <w:pPr>
              <w:pStyle w:val="15"/>
            </w:pPr>
            <w:r>
              <w:t>在预算金额内支付</w:t>
            </w:r>
          </w:p>
        </w:tc>
        <w:tc>
          <w:tcPr>
            <w:tcW w:w="1673" w:type="dxa"/>
            <w:vAlign w:val="center"/>
          </w:tcPr>
          <w:p>
            <w:pPr>
              <w:pStyle w:val="15"/>
            </w:pPr>
            <w:r>
              <w:t>≤1.08万元</w:t>
            </w:r>
          </w:p>
        </w:tc>
        <w:tc>
          <w:tcPr>
            <w:tcW w:w="1871"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专岗人员上访次数</w:t>
            </w:r>
          </w:p>
        </w:tc>
        <w:tc>
          <w:tcPr>
            <w:tcW w:w="5386" w:type="dxa"/>
            <w:vAlign w:val="center"/>
          </w:tcPr>
          <w:p>
            <w:pPr>
              <w:pStyle w:val="15"/>
            </w:pPr>
            <w:r>
              <w:t>专岗人员因为生活补贴上访的次数</w:t>
            </w:r>
          </w:p>
        </w:tc>
        <w:tc>
          <w:tcPr>
            <w:tcW w:w="1673" w:type="dxa"/>
            <w:vAlign w:val="center"/>
          </w:tcPr>
          <w:p>
            <w:pPr>
              <w:pStyle w:val="15"/>
            </w:pPr>
            <w:r>
              <w:t>≤2次</w:t>
            </w:r>
          </w:p>
        </w:tc>
        <w:tc>
          <w:tcPr>
            <w:tcW w:w="1871" w:type="dxa"/>
            <w:vAlign w:val="center"/>
          </w:tcPr>
          <w:p>
            <w:pPr>
              <w:pStyle w:val="15"/>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退役军人专岗人员满意度</w:t>
            </w:r>
          </w:p>
        </w:tc>
        <w:tc>
          <w:tcPr>
            <w:tcW w:w="5386" w:type="dxa"/>
            <w:vAlign w:val="center"/>
          </w:tcPr>
          <w:p>
            <w:pPr>
              <w:pStyle w:val="15"/>
            </w:pPr>
            <w:r>
              <w:t>项目相关的退役军人专岗人员满意度</w:t>
            </w:r>
          </w:p>
        </w:tc>
        <w:tc>
          <w:tcPr>
            <w:tcW w:w="1673" w:type="dxa"/>
            <w:vAlign w:val="center"/>
          </w:tcPr>
          <w:p>
            <w:pPr>
              <w:pStyle w:val="15"/>
            </w:pPr>
            <w:r>
              <w:t>≥85%</w:t>
            </w:r>
          </w:p>
        </w:tc>
        <w:tc>
          <w:tcPr>
            <w:tcW w:w="1871"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14、文明城区创建经费绩效目标表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13062524P00001510561U</w:t>
            </w:r>
          </w:p>
        </w:tc>
        <w:tc>
          <w:tcPr>
            <w:tcW w:w="2835" w:type="dxa"/>
            <w:vAlign w:val="center"/>
          </w:tcPr>
          <w:p>
            <w:pPr>
              <w:pStyle w:val="13"/>
            </w:pPr>
            <w:r>
              <w:t>项目名称</w:t>
            </w:r>
          </w:p>
        </w:tc>
        <w:tc>
          <w:tcPr>
            <w:tcW w:w="6094" w:type="dxa"/>
            <w:gridSpan w:val="3"/>
            <w:vAlign w:val="center"/>
          </w:tcPr>
          <w:p>
            <w:pPr>
              <w:pStyle w:val="15"/>
            </w:pPr>
            <w:r>
              <w:t>文明城区创建经费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14.06</w:t>
            </w:r>
          </w:p>
        </w:tc>
        <w:tc>
          <w:tcPr>
            <w:tcW w:w="2835" w:type="dxa"/>
            <w:vAlign w:val="center"/>
          </w:tcPr>
          <w:p>
            <w:pPr>
              <w:pStyle w:val="13"/>
            </w:pPr>
            <w:r>
              <w:t>其中：财政    资金</w:t>
            </w:r>
          </w:p>
        </w:tc>
        <w:tc>
          <w:tcPr>
            <w:tcW w:w="2551" w:type="dxa"/>
            <w:vAlign w:val="center"/>
          </w:tcPr>
          <w:p>
            <w:pPr>
              <w:pStyle w:val="15"/>
            </w:pPr>
            <w:r>
              <w:t>14.06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为深入推进文明城市创建，资金主要用于创城宣传，2024年度计划开展对外宣传种类的数量达5种以上，做到开展宣传活动主题符合。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1.贯彻落实习近平总书记关于精神文明建设的重要指示精神，深入推进文明城市创建。</w:t>
            </w:r>
          </w:p>
          <w:p>
            <w:pPr>
              <w:pStyle w:val="15"/>
            </w:pPr>
            <w:r>
              <w:t>2.为深入推进文明城市创建，2024年度计划开展对外宣传种类的数量达5种以上，做到开展宣传活动主题符合。通过项目实施，提升人民群众幸福感，提升人民群众满意度。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3" w:type="dxa"/>
            <w:vAlign w:val="center"/>
          </w:tcPr>
          <w:p>
            <w:pPr>
              <w:pStyle w:val="13"/>
            </w:pPr>
            <w:r>
              <w:t>指标值</w:t>
            </w:r>
          </w:p>
        </w:tc>
        <w:tc>
          <w:tcPr>
            <w:tcW w:w="187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开展对外宣传的种类数</w:t>
            </w:r>
          </w:p>
        </w:tc>
        <w:tc>
          <w:tcPr>
            <w:tcW w:w="5386" w:type="dxa"/>
            <w:vAlign w:val="center"/>
          </w:tcPr>
          <w:p>
            <w:pPr>
              <w:pStyle w:val="15"/>
            </w:pPr>
            <w:r>
              <w:t>反映开展对外宣传方式的种类数</w:t>
            </w:r>
          </w:p>
        </w:tc>
        <w:tc>
          <w:tcPr>
            <w:tcW w:w="1673" w:type="dxa"/>
            <w:vAlign w:val="center"/>
          </w:tcPr>
          <w:p>
            <w:pPr>
              <w:pStyle w:val="15"/>
            </w:pPr>
            <w:r>
              <w:t>≥5种</w:t>
            </w:r>
          </w:p>
        </w:tc>
        <w:tc>
          <w:tcPr>
            <w:tcW w:w="1871"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开展宣传活动主题符合率</w:t>
            </w:r>
          </w:p>
        </w:tc>
        <w:tc>
          <w:tcPr>
            <w:tcW w:w="5386" w:type="dxa"/>
            <w:vAlign w:val="center"/>
          </w:tcPr>
          <w:p>
            <w:pPr>
              <w:pStyle w:val="15"/>
            </w:pPr>
            <w:r>
              <w:t>反映开展创城宣传活动主题符合率</w:t>
            </w:r>
          </w:p>
        </w:tc>
        <w:tc>
          <w:tcPr>
            <w:tcW w:w="1673" w:type="dxa"/>
            <w:vAlign w:val="center"/>
          </w:tcPr>
          <w:p>
            <w:pPr>
              <w:pStyle w:val="15"/>
            </w:pPr>
            <w:r>
              <w:t>100%</w:t>
            </w:r>
          </w:p>
        </w:tc>
        <w:tc>
          <w:tcPr>
            <w:tcW w:w="1871"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开展宣传活动的及时率</w:t>
            </w:r>
          </w:p>
        </w:tc>
        <w:tc>
          <w:tcPr>
            <w:tcW w:w="5386" w:type="dxa"/>
            <w:vAlign w:val="center"/>
          </w:tcPr>
          <w:p>
            <w:pPr>
              <w:pStyle w:val="15"/>
            </w:pPr>
            <w:r>
              <w:t>反映开展宣传活动的及时率</w:t>
            </w:r>
          </w:p>
        </w:tc>
        <w:tc>
          <w:tcPr>
            <w:tcW w:w="1673" w:type="dxa"/>
            <w:vAlign w:val="center"/>
          </w:tcPr>
          <w:p>
            <w:pPr>
              <w:pStyle w:val="15"/>
            </w:pPr>
            <w:r>
              <w:t>100%</w:t>
            </w:r>
          </w:p>
        </w:tc>
        <w:tc>
          <w:tcPr>
            <w:tcW w:w="1871"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1673" w:type="dxa"/>
            <w:vAlign w:val="center"/>
          </w:tcPr>
          <w:p>
            <w:pPr>
              <w:pStyle w:val="15"/>
            </w:pPr>
            <w:r>
              <w:t>≤14.06万元</w:t>
            </w:r>
          </w:p>
        </w:tc>
        <w:tc>
          <w:tcPr>
            <w:tcW w:w="1871"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人民群众幸福感提升率</w:t>
            </w:r>
          </w:p>
        </w:tc>
        <w:tc>
          <w:tcPr>
            <w:tcW w:w="5386" w:type="dxa"/>
            <w:vAlign w:val="center"/>
          </w:tcPr>
          <w:p>
            <w:pPr>
              <w:pStyle w:val="15"/>
            </w:pPr>
            <w:r>
              <w:t>反映人民群众幸福感指数提升率</w:t>
            </w:r>
          </w:p>
        </w:tc>
        <w:tc>
          <w:tcPr>
            <w:tcW w:w="1673" w:type="dxa"/>
            <w:vAlign w:val="center"/>
          </w:tcPr>
          <w:p>
            <w:pPr>
              <w:pStyle w:val="15"/>
            </w:pPr>
            <w:r>
              <w:t>≥5%</w:t>
            </w:r>
          </w:p>
        </w:tc>
        <w:tc>
          <w:tcPr>
            <w:tcW w:w="1871"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人民群众满意度</w:t>
            </w:r>
          </w:p>
        </w:tc>
        <w:tc>
          <w:tcPr>
            <w:tcW w:w="5386" w:type="dxa"/>
            <w:vAlign w:val="center"/>
          </w:tcPr>
          <w:p>
            <w:pPr>
              <w:pStyle w:val="15"/>
            </w:pPr>
            <w:r>
              <w:t>反映人民群众对创城工作开展的满意度</w:t>
            </w:r>
          </w:p>
        </w:tc>
        <w:tc>
          <w:tcPr>
            <w:tcW w:w="1673" w:type="dxa"/>
            <w:vAlign w:val="center"/>
          </w:tcPr>
          <w:p>
            <w:pPr>
              <w:pStyle w:val="15"/>
            </w:pPr>
            <w:r>
              <w:t>≥85%</w:t>
            </w:r>
          </w:p>
        </w:tc>
        <w:tc>
          <w:tcPr>
            <w:tcW w:w="1871"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15、文艺精品创作经费绩效目标表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13062524P000015105466</w:t>
            </w:r>
          </w:p>
        </w:tc>
        <w:tc>
          <w:tcPr>
            <w:tcW w:w="2835" w:type="dxa"/>
            <w:vAlign w:val="center"/>
          </w:tcPr>
          <w:p>
            <w:pPr>
              <w:pStyle w:val="13"/>
            </w:pPr>
            <w:r>
              <w:t>项目名称</w:t>
            </w:r>
          </w:p>
        </w:tc>
        <w:tc>
          <w:tcPr>
            <w:tcW w:w="6094" w:type="dxa"/>
            <w:gridSpan w:val="3"/>
            <w:vAlign w:val="center"/>
          </w:tcPr>
          <w:p>
            <w:pPr>
              <w:pStyle w:val="15"/>
            </w:pPr>
            <w:r>
              <w:t>文艺精品创作经费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5.10</w:t>
            </w:r>
          </w:p>
        </w:tc>
        <w:tc>
          <w:tcPr>
            <w:tcW w:w="2835" w:type="dxa"/>
            <w:vAlign w:val="center"/>
          </w:tcPr>
          <w:p>
            <w:pPr>
              <w:pStyle w:val="13"/>
            </w:pPr>
            <w:r>
              <w:t>其中：财政    资金</w:t>
            </w:r>
          </w:p>
        </w:tc>
        <w:tc>
          <w:tcPr>
            <w:tcW w:w="2551" w:type="dxa"/>
            <w:vAlign w:val="center"/>
          </w:tcPr>
          <w:p>
            <w:pPr>
              <w:pStyle w:val="15"/>
            </w:pPr>
            <w:r>
              <w:t>5.10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项目资金主要用于推进动全区精神文化产品的创作和生产，开展各种文艺精品创作活动。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w:t>
            </w:r>
          </w:p>
        </w:tc>
        <w:tc>
          <w:tcPr>
            <w:tcW w:w="2835" w:type="dxa"/>
            <w:vAlign w:val="center"/>
          </w:tcPr>
          <w:p>
            <w:pPr>
              <w:pStyle w:val="16"/>
            </w:pPr>
            <w:r>
              <w:t>80%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1.营造积极向上的文化氛围，为广大艺术家提供必要的工作条件和成果展示平台，坚定文化自信，促进徐水区文化大发展大繁荣。</w:t>
            </w:r>
          </w:p>
          <w:p>
            <w:pPr>
              <w:pStyle w:val="15"/>
            </w:pPr>
            <w:r>
              <w:t>2.为深入推进动全区精神文化产品的创作和生产，2024年度计划全年开展文化活动的数量不少于6次，，群众文化活动主题符合率100%。通过项目实施，提升人民群众幸福感，提升人民群众满意度。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90"/>
        <w:gridCol w:w="2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390" w:type="dxa"/>
            <w:vAlign w:val="center"/>
          </w:tcPr>
          <w:p>
            <w:pPr>
              <w:pStyle w:val="13"/>
            </w:pPr>
            <w:r>
              <w:t>指标值</w:t>
            </w:r>
          </w:p>
        </w:tc>
        <w:tc>
          <w:tcPr>
            <w:tcW w:w="215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组织系列文化活动的数量</w:t>
            </w:r>
          </w:p>
        </w:tc>
        <w:tc>
          <w:tcPr>
            <w:tcW w:w="5386" w:type="dxa"/>
            <w:vAlign w:val="center"/>
          </w:tcPr>
          <w:p>
            <w:pPr>
              <w:pStyle w:val="15"/>
            </w:pPr>
            <w:r>
              <w:t>反映组织开展系列文化活动的次数</w:t>
            </w:r>
          </w:p>
        </w:tc>
        <w:tc>
          <w:tcPr>
            <w:tcW w:w="1390" w:type="dxa"/>
            <w:vAlign w:val="center"/>
          </w:tcPr>
          <w:p>
            <w:pPr>
              <w:pStyle w:val="15"/>
            </w:pPr>
            <w:r>
              <w:t>≥6次</w:t>
            </w:r>
          </w:p>
        </w:tc>
        <w:tc>
          <w:tcPr>
            <w:tcW w:w="2154" w:type="dxa"/>
            <w:vAlign w:val="center"/>
          </w:tcPr>
          <w:p>
            <w:pPr>
              <w:pStyle w:val="15"/>
            </w:pPr>
            <w:r>
              <w:t>根据单位工作安排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文化活动主题符合率</w:t>
            </w:r>
          </w:p>
        </w:tc>
        <w:tc>
          <w:tcPr>
            <w:tcW w:w="5386" w:type="dxa"/>
            <w:vAlign w:val="center"/>
          </w:tcPr>
          <w:p>
            <w:pPr>
              <w:pStyle w:val="15"/>
            </w:pPr>
            <w:r>
              <w:t>反映开展的群众文化活动主题符合率</w:t>
            </w:r>
          </w:p>
        </w:tc>
        <w:tc>
          <w:tcPr>
            <w:tcW w:w="1390" w:type="dxa"/>
            <w:vAlign w:val="center"/>
          </w:tcPr>
          <w:p>
            <w:pPr>
              <w:pStyle w:val="15"/>
            </w:pPr>
            <w:r>
              <w:t>100%</w:t>
            </w:r>
          </w:p>
        </w:tc>
        <w:tc>
          <w:tcPr>
            <w:tcW w:w="2154" w:type="dxa"/>
            <w:vAlign w:val="center"/>
          </w:tcPr>
          <w:p>
            <w:pPr>
              <w:pStyle w:val="15"/>
            </w:pPr>
            <w:r>
              <w:t>根据单位工作安排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开展文化活动及时率</w:t>
            </w:r>
          </w:p>
        </w:tc>
        <w:tc>
          <w:tcPr>
            <w:tcW w:w="5386" w:type="dxa"/>
            <w:vAlign w:val="center"/>
          </w:tcPr>
          <w:p>
            <w:pPr>
              <w:pStyle w:val="15"/>
            </w:pPr>
            <w:r>
              <w:t>反映组织开展文化活动及时率</w:t>
            </w:r>
          </w:p>
        </w:tc>
        <w:tc>
          <w:tcPr>
            <w:tcW w:w="1390" w:type="dxa"/>
            <w:vAlign w:val="center"/>
          </w:tcPr>
          <w:p>
            <w:pPr>
              <w:pStyle w:val="15"/>
            </w:pPr>
            <w:r>
              <w:t>100%</w:t>
            </w:r>
          </w:p>
        </w:tc>
        <w:tc>
          <w:tcPr>
            <w:tcW w:w="2154" w:type="dxa"/>
            <w:vAlign w:val="center"/>
          </w:tcPr>
          <w:p>
            <w:pPr>
              <w:pStyle w:val="15"/>
            </w:pPr>
            <w:r>
              <w:t>根据单位工作安排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1390" w:type="dxa"/>
            <w:vAlign w:val="center"/>
          </w:tcPr>
          <w:p>
            <w:pPr>
              <w:pStyle w:val="15"/>
            </w:pPr>
            <w:r>
              <w:t>≤5.1万元</w:t>
            </w:r>
          </w:p>
        </w:tc>
        <w:tc>
          <w:tcPr>
            <w:tcW w:w="2154" w:type="dxa"/>
            <w:vAlign w:val="center"/>
          </w:tcPr>
          <w:p>
            <w:pPr>
              <w:pStyle w:val="15"/>
            </w:pPr>
            <w:r>
              <w:t>根据单位工作安排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人民群众幸福感提升率</w:t>
            </w:r>
          </w:p>
        </w:tc>
        <w:tc>
          <w:tcPr>
            <w:tcW w:w="5386" w:type="dxa"/>
            <w:vAlign w:val="center"/>
          </w:tcPr>
          <w:p>
            <w:pPr>
              <w:pStyle w:val="15"/>
            </w:pPr>
            <w:r>
              <w:t>反映人民群众幸福感提升程度</w:t>
            </w:r>
          </w:p>
        </w:tc>
        <w:tc>
          <w:tcPr>
            <w:tcW w:w="1390" w:type="dxa"/>
            <w:vAlign w:val="center"/>
          </w:tcPr>
          <w:p>
            <w:pPr>
              <w:pStyle w:val="15"/>
            </w:pPr>
            <w:r>
              <w:t>≥10%</w:t>
            </w:r>
          </w:p>
        </w:tc>
        <w:tc>
          <w:tcPr>
            <w:tcW w:w="2154" w:type="dxa"/>
            <w:vAlign w:val="center"/>
          </w:tcPr>
          <w:p>
            <w:pPr>
              <w:pStyle w:val="15"/>
            </w:pPr>
            <w:r>
              <w:t>根据单位工作安排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群众满意度</w:t>
            </w:r>
          </w:p>
        </w:tc>
        <w:tc>
          <w:tcPr>
            <w:tcW w:w="5386" w:type="dxa"/>
            <w:vAlign w:val="center"/>
          </w:tcPr>
          <w:p>
            <w:pPr>
              <w:pStyle w:val="15"/>
            </w:pPr>
            <w:r>
              <w:t>反映参与活动的群众满意度</w:t>
            </w:r>
          </w:p>
        </w:tc>
        <w:tc>
          <w:tcPr>
            <w:tcW w:w="1390" w:type="dxa"/>
            <w:vAlign w:val="center"/>
          </w:tcPr>
          <w:p>
            <w:pPr>
              <w:pStyle w:val="15"/>
            </w:pPr>
            <w:r>
              <w:t>≥85%</w:t>
            </w:r>
          </w:p>
        </w:tc>
        <w:tc>
          <w:tcPr>
            <w:tcW w:w="2154"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16、新时代文明实践中心经费绩效目标表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13062524P00001510515Y</w:t>
            </w:r>
          </w:p>
        </w:tc>
        <w:tc>
          <w:tcPr>
            <w:tcW w:w="2835" w:type="dxa"/>
            <w:vAlign w:val="center"/>
          </w:tcPr>
          <w:p>
            <w:pPr>
              <w:pStyle w:val="13"/>
            </w:pPr>
            <w:r>
              <w:t>项目名称</w:t>
            </w:r>
          </w:p>
        </w:tc>
        <w:tc>
          <w:tcPr>
            <w:tcW w:w="6094" w:type="dxa"/>
            <w:gridSpan w:val="3"/>
            <w:vAlign w:val="center"/>
          </w:tcPr>
          <w:p>
            <w:pPr>
              <w:pStyle w:val="15"/>
            </w:pPr>
            <w:r>
              <w:t>新时代文明实践中心经费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36.00</w:t>
            </w:r>
          </w:p>
        </w:tc>
        <w:tc>
          <w:tcPr>
            <w:tcW w:w="2835" w:type="dxa"/>
            <w:vAlign w:val="center"/>
          </w:tcPr>
          <w:p>
            <w:pPr>
              <w:pStyle w:val="13"/>
            </w:pPr>
            <w:r>
              <w:t>其中：财政    资金</w:t>
            </w:r>
          </w:p>
        </w:tc>
        <w:tc>
          <w:tcPr>
            <w:tcW w:w="2551" w:type="dxa"/>
            <w:vAlign w:val="center"/>
          </w:tcPr>
          <w:p>
            <w:pPr>
              <w:pStyle w:val="15"/>
            </w:pPr>
            <w:r>
              <w:t>36.00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为拓展新时代文明实践中心建设，项目资金主要用于宣讲队伍培训、培育打造文明实践志愿服务品牌、开展多种多样的文明实践活动。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1.根据中共中央办公厅  厅字[2021]43号文件通知精神，落实关于拓展新时代文明实践中心建设的意见。以全县域为整体，推动新时代文明实践中心建设由试点探索转为全面开展，实现全区所辖乡镇、行政村新时代文明实践所、站全覆盖。</w:t>
            </w:r>
          </w:p>
          <w:p>
            <w:pPr>
              <w:pStyle w:val="15"/>
            </w:pPr>
            <w:r>
              <w:t>2.为拓展新时代文明实践中心建设，2024年度计划宣讲队伍培训场次达12次以上，培育打造文明实践志愿服务品牌数达10个以上，做到培训后宣讲队员考核通过率达95%以上。通过项目实施，提升群众对所打造的文明实践志愿服务品牌的认可，提升人民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366"/>
        <w:gridCol w:w="1417"/>
        <w:gridCol w:w="3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366" w:type="dxa"/>
            <w:vAlign w:val="center"/>
          </w:tcPr>
          <w:p>
            <w:pPr>
              <w:pStyle w:val="13"/>
            </w:pPr>
            <w:r>
              <w:t>绩效指标描述</w:t>
            </w:r>
          </w:p>
        </w:tc>
        <w:tc>
          <w:tcPr>
            <w:tcW w:w="1417" w:type="dxa"/>
            <w:vAlign w:val="center"/>
          </w:tcPr>
          <w:p>
            <w:pPr>
              <w:pStyle w:val="13"/>
            </w:pPr>
            <w:r>
              <w:t>指标值</w:t>
            </w:r>
          </w:p>
        </w:tc>
        <w:tc>
          <w:tcPr>
            <w:tcW w:w="314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宣讲队伍培训场次</w:t>
            </w:r>
          </w:p>
        </w:tc>
        <w:tc>
          <w:tcPr>
            <w:tcW w:w="4366" w:type="dxa"/>
            <w:vAlign w:val="center"/>
          </w:tcPr>
          <w:p>
            <w:pPr>
              <w:pStyle w:val="15"/>
            </w:pPr>
            <w:r>
              <w:t>全面针对宣讲队伍培训的次数</w:t>
            </w:r>
          </w:p>
        </w:tc>
        <w:tc>
          <w:tcPr>
            <w:tcW w:w="1417" w:type="dxa"/>
            <w:vAlign w:val="center"/>
          </w:tcPr>
          <w:p>
            <w:pPr>
              <w:pStyle w:val="15"/>
            </w:pPr>
            <w:r>
              <w:t>≥12次</w:t>
            </w:r>
          </w:p>
        </w:tc>
        <w:tc>
          <w:tcPr>
            <w:tcW w:w="3147" w:type="dxa"/>
            <w:vAlign w:val="center"/>
          </w:tcPr>
          <w:p>
            <w:pPr>
              <w:pStyle w:val="15"/>
            </w:pPr>
            <w:r>
              <w:t>厅字[2021]43号及徐水区《关于申请新时代文明实践活动列支财预算》请示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培育打造文明实践志愿服务品牌数</w:t>
            </w:r>
          </w:p>
        </w:tc>
        <w:tc>
          <w:tcPr>
            <w:tcW w:w="4366" w:type="dxa"/>
            <w:vAlign w:val="center"/>
          </w:tcPr>
          <w:p>
            <w:pPr>
              <w:pStyle w:val="15"/>
            </w:pPr>
            <w:r>
              <w:t>培育打造文明实践志愿服务品牌的数量</w:t>
            </w:r>
          </w:p>
        </w:tc>
        <w:tc>
          <w:tcPr>
            <w:tcW w:w="1417" w:type="dxa"/>
            <w:vAlign w:val="center"/>
          </w:tcPr>
          <w:p>
            <w:pPr>
              <w:pStyle w:val="15"/>
            </w:pPr>
            <w:r>
              <w:t>≥10个</w:t>
            </w:r>
          </w:p>
        </w:tc>
        <w:tc>
          <w:tcPr>
            <w:tcW w:w="3147"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培训后宣讲队员考核通过率</w:t>
            </w:r>
          </w:p>
        </w:tc>
        <w:tc>
          <w:tcPr>
            <w:tcW w:w="4366" w:type="dxa"/>
            <w:vAlign w:val="center"/>
          </w:tcPr>
          <w:p>
            <w:pPr>
              <w:pStyle w:val="15"/>
            </w:pPr>
            <w:r>
              <w:t>每次培训后宣讲队员考核通过率</w:t>
            </w:r>
          </w:p>
        </w:tc>
        <w:tc>
          <w:tcPr>
            <w:tcW w:w="1417" w:type="dxa"/>
            <w:vAlign w:val="center"/>
          </w:tcPr>
          <w:p>
            <w:pPr>
              <w:pStyle w:val="15"/>
            </w:pPr>
            <w:r>
              <w:t>≥95%</w:t>
            </w:r>
          </w:p>
        </w:tc>
        <w:tc>
          <w:tcPr>
            <w:tcW w:w="3147"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文明实践志愿服务品牌的认可率</w:t>
            </w:r>
          </w:p>
        </w:tc>
        <w:tc>
          <w:tcPr>
            <w:tcW w:w="4366" w:type="dxa"/>
            <w:vAlign w:val="center"/>
          </w:tcPr>
          <w:p>
            <w:pPr>
              <w:pStyle w:val="15"/>
            </w:pPr>
            <w:r>
              <w:t>群众对所打造的文明实践志愿服务品牌的认可率</w:t>
            </w:r>
          </w:p>
        </w:tc>
        <w:tc>
          <w:tcPr>
            <w:tcW w:w="1417" w:type="dxa"/>
            <w:vAlign w:val="center"/>
          </w:tcPr>
          <w:p>
            <w:pPr>
              <w:pStyle w:val="15"/>
            </w:pPr>
            <w:r>
              <w:t>≥90%</w:t>
            </w:r>
          </w:p>
        </w:tc>
        <w:tc>
          <w:tcPr>
            <w:tcW w:w="3147"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培训举办及时率</w:t>
            </w:r>
          </w:p>
        </w:tc>
        <w:tc>
          <w:tcPr>
            <w:tcW w:w="4366" w:type="dxa"/>
            <w:vAlign w:val="center"/>
          </w:tcPr>
          <w:p>
            <w:pPr>
              <w:pStyle w:val="15"/>
            </w:pPr>
            <w:r>
              <w:t>反映宣讲队伍培训举办及时率</w:t>
            </w:r>
          </w:p>
        </w:tc>
        <w:tc>
          <w:tcPr>
            <w:tcW w:w="1417" w:type="dxa"/>
            <w:vAlign w:val="center"/>
          </w:tcPr>
          <w:p>
            <w:pPr>
              <w:pStyle w:val="15"/>
            </w:pPr>
            <w:r>
              <w:t>100%</w:t>
            </w:r>
          </w:p>
        </w:tc>
        <w:tc>
          <w:tcPr>
            <w:tcW w:w="3147"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打造服务品牌的及时率</w:t>
            </w:r>
          </w:p>
        </w:tc>
        <w:tc>
          <w:tcPr>
            <w:tcW w:w="4366" w:type="dxa"/>
            <w:vAlign w:val="center"/>
          </w:tcPr>
          <w:p>
            <w:pPr>
              <w:pStyle w:val="15"/>
            </w:pPr>
            <w:r>
              <w:t>反映打造志愿服务品牌的及时率</w:t>
            </w:r>
          </w:p>
        </w:tc>
        <w:tc>
          <w:tcPr>
            <w:tcW w:w="1417" w:type="dxa"/>
            <w:vAlign w:val="center"/>
          </w:tcPr>
          <w:p>
            <w:pPr>
              <w:pStyle w:val="15"/>
            </w:pPr>
            <w:r>
              <w:t>100%</w:t>
            </w:r>
          </w:p>
        </w:tc>
        <w:tc>
          <w:tcPr>
            <w:tcW w:w="3147"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4366" w:type="dxa"/>
            <w:vAlign w:val="center"/>
          </w:tcPr>
          <w:p>
            <w:pPr>
              <w:pStyle w:val="15"/>
            </w:pPr>
            <w:r>
              <w:t>反映项目实际支出成本费用情况</w:t>
            </w:r>
          </w:p>
        </w:tc>
        <w:tc>
          <w:tcPr>
            <w:tcW w:w="1417" w:type="dxa"/>
            <w:vAlign w:val="center"/>
          </w:tcPr>
          <w:p>
            <w:pPr>
              <w:pStyle w:val="15"/>
            </w:pPr>
            <w:r>
              <w:t>≤36万元</w:t>
            </w:r>
          </w:p>
        </w:tc>
        <w:tc>
          <w:tcPr>
            <w:tcW w:w="3147"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文化志愿服务规范率</w:t>
            </w:r>
          </w:p>
        </w:tc>
        <w:tc>
          <w:tcPr>
            <w:tcW w:w="4366" w:type="dxa"/>
            <w:vAlign w:val="center"/>
          </w:tcPr>
          <w:p>
            <w:pPr>
              <w:pStyle w:val="15"/>
            </w:pPr>
            <w:r>
              <w:t>反映文化志愿服务规范程度</w:t>
            </w:r>
          </w:p>
        </w:tc>
        <w:tc>
          <w:tcPr>
            <w:tcW w:w="1417" w:type="dxa"/>
            <w:vAlign w:val="center"/>
          </w:tcPr>
          <w:p>
            <w:pPr>
              <w:pStyle w:val="15"/>
            </w:pPr>
            <w:r>
              <w:t>≥90%</w:t>
            </w:r>
          </w:p>
        </w:tc>
        <w:tc>
          <w:tcPr>
            <w:tcW w:w="3147"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接受服务群众满意度</w:t>
            </w:r>
          </w:p>
        </w:tc>
        <w:tc>
          <w:tcPr>
            <w:tcW w:w="4366" w:type="dxa"/>
            <w:vAlign w:val="center"/>
          </w:tcPr>
          <w:p>
            <w:pPr>
              <w:pStyle w:val="15"/>
            </w:pPr>
            <w:r>
              <w:t>反映接受志愿服务群众满意度</w:t>
            </w:r>
          </w:p>
        </w:tc>
        <w:tc>
          <w:tcPr>
            <w:tcW w:w="1417" w:type="dxa"/>
            <w:vAlign w:val="center"/>
          </w:tcPr>
          <w:p>
            <w:pPr>
              <w:pStyle w:val="15"/>
            </w:pPr>
            <w:r>
              <w:t>≥85%</w:t>
            </w:r>
          </w:p>
        </w:tc>
        <w:tc>
          <w:tcPr>
            <w:tcW w:w="3147"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17、主流新闻媒体宣传工作专项经费绩效目标表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13062524P00001510486C</w:t>
            </w:r>
          </w:p>
        </w:tc>
        <w:tc>
          <w:tcPr>
            <w:tcW w:w="2835" w:type="dxa"/>
            <w:vAlign w:val="center"/>
          </w:tcPr>
          <w:p>
            <w:pPr>
              <w:pStyle w:val="13"/>
            </w:pPr>
            <w:r>
              <w:t>项目名称</w:t>
            </w:r>
          </w:p>
        </w:tc>
        <w:tc>
          <w:tcPr>
            <w:tcW w:w="6094" w:type="dxa"/>
            <w:gridSpan w:val="3"/>
            <w:vAlign w:val="center"/>
          </w:tcPr>
          <w:p>
            <w:pPr>
              <w:pStyle w:val="15"/>
            </w:pPr>
            <w:r>
              <w:t>主流新闻媒体宣传工作专项经费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继续与保定日报、国际在线、中新网、人民网等媒体宣传合作，依托主流媒体平台优势，做好全年形象宣传，全方位提升徐水区的知名度和美誉度。与保定日报、河北青年报、国际在线合作经费15万元，中新网、人民网等平台合作专项经费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1.按照单位职能统筹协调全区对外宣传工作。</w:t>
            </w:r>
          </w:p>
          <w:p>
            <w:pPr>
              <w:pStyle w:val="15"/>
            </w:pPr>
            <w:r>
              <w:t>2.2024年继续与保定日报、国际在线、中新网、人民网等媒体宣传合作，依托主流媒体平台优势，做好全年形象宣传，全方位提升徐水区的知名度和美誉度。</w:t>
            </w:r>
          </w:p>
          <w:p>
            <w:pPr>
              <w:pStyle w:val="15"/>
            </w:pPr>
            <w:r>
              <w:t>3.与保定日报、河北青年报、国际在线合作经费15万元，中新网、人民网等平台合作专项经费15万元。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90"/>
        <w:gridCol w:w="2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390" w:type="dxa"/>
            <w:vAlign w:val="center"/>
          </w:tcPr>
          <w:p>
            <w:pPr>
              <w:pStyle w:val="13"/>
            </w:pPr>
            <w:r>
              <w:t>指标值</w:t>
            </w:r>
          </w:p>
        </w:tc>
        <w:tc>
          <w:tcPr>
            <w:tcW w:w="215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新闻媒体合作平台数</w:t>
            </w:r>
          </w:p>
        </w:tc>
        <w:tc>
          <w:tcPr>
            <w:tcW w:w="5386" w:type="dxa"/>
            <w:vAlign w:val="center"/>
          </w:tcPr>
          <w:p>
            <w:pPr>
              <w:pStyle w:val="15"/>
            </w:pPr>
            <w:r>
              <w:t>反映与新闻媒体合作的平台数量</w:t>
            </w:r>
          </w:p>
        </w:tc>
        <w:tc>
          <w:tcPr>
            <w:tcW w:w="1390" w:type="dxa"/>
            <w:vAlign w:val="center"/>
          </w:tcPr>
          <w:p>
            <w:pPr>
              <w:pStyle w:val="15"/>
            </w:pPr>
            <w:r>
              <w:t>≥2个</w:t>
            </w:r>
          </w:p>
        </w:tc>
        <w:tc>
          <w:tcPr>
            <w:tcW w:w="2154" w:type="dxa"/>
            <w:vAlign w:val="center"/>
          </w:tcPr>
          <w:p>
            <w:pPr>
              <w:pStyle w:val="15"/>
            </w:pPr>
            <w:r>
              <w:t>徐办字[2019]32号及合作协议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平台推广新闻主题合格率</w:t>
            </w:r>
          </w:p>
        </w:tc>
        <w:tc>
          <w:tcPr>
            <w:tcW w:w="5386" w:type="dxa"/>
            <w:vAlign w:val="center"/>
          </w:tcPr>
          <w:p>
            <w:pPr>
              <w:pStyle w:val="15"/>
            </w:pPr>
            <w:r>
              <w:t>反映合作的平台推广新闻主题合格率</w:t>
            </w:r>
          </w:p>
        </w:tc>
        <w:tc>
          <w:tcPr>
            <w:tcW w:w="1390" w:type="dxa"/>
            <w:vAlign w:val="center"/>
          </w:tcPr>
          <w:p>
            <w:pPr>
              <w:pStyle w:val="15"/>
            </w:pPr>
            <w:r>
              <w:t>100%</w:t>
            </w:r>
          </w:p>
        </w:tc>
        <w:tc>
          <w:tcPr>
            <w:tcW w:w="2154" w:type="dxa"/>
            <w:vAlign w:val="center"/>
          </w:tcPr>
          <w:p>
            <w:pPr>
              <w:pStyle w:val="15"/>
            </w:pPr>
            <w:r>
              <w:t>徐办字[2019]32号及合作协议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平台推广新闻及时率</w:t>
            </w:r>
          </w:p>
        </w:tc>
        <w:tc>
          <w:tcPr>
            <w:tcW w:w="5386" w:type="dxa"/>
            <w:vAlign w:val="center"/>
          </w:tcPr>
          <w:p>
            <w:pPr>
              <w:pStyle w:val="15"/>
            </w:pPr>
            <w:r>
              <w:t>反映平台推广重点报道的及时性</w:t>
            </w:r>
          </w:p>
        </w:tc>
        <w:tc>
          <w:tcPr>
            <w:tcW w:w="1390" w:type="dxa"/>
            <w:vAlign w:val="center"/>
          </w:tcPr>
          <w:p>
            <w:pPr>
              <w:pStyle w:val="15"/>
            </w:pPr>
            <w:r>
              <w:t>100%</w:t>
            </w:r>
          </w:p>
        </w:tc>
        <w:tc>
          <w:tcPr>
            <w:tcW w:w="2154" w:type="dxa"/>
            <w:vAlign w:val="center"/>
          </w:tcPr>
          <w:p>
            <w:pPr>
              <w:pStyle w:val="15"/>
            </w:pPr>
            <w:r>
              <w:t>徐办字[2019]32号及合作协议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项目的成本费用</w:t>
            </w:r>
          </w:p>
        </w:tc>
        <w:tc>
          <w:tcPr>
            <w:tcW w:w="5386" w:type="dxa"/>
            <w:vAlign w:val="center"/>
          </w:tcPr>
          <w:p>
            <w:pPr>
              <w:pStyle w:val="15"/>
            </w:pPr>
            <w:r>
              <w:t>反映项目实际支出成本费用情况</w:t>
            </w:r>
          </w:p>
        </w:tc>
        <w:tc>
          <w:tcPr>
            <w:tcW w:w="1390" w:type="dxa"/>
            <w:vAlign w:val="center"/>
          </w:tcPr>
          <w:p>
            <w:pPr>
              <w:pStyle w:val="15"/>
            </w:pPr>
            <w:r>
              <w:t>30万元</w:t>
            </w:r>
          </w:p>
        </w:tc>
        <w:tc>
          <w:tcPr>
            <w:tcW w:w="2154" w:type="dxa"/>
            <w:vAlign w:val="center"/>
          </w:tcPr>
          <w:p>
            <w:pPr>
              <w:pStyle w:val="15"/>
            </w:pPr>
            <w:r>
              <w:t>徐办字[2019]32号及合作协议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徐水知名度提升率</w:t>
            </w:r>
          </w:p>
        </w:tc>
        <w:tc>
          <w:tcPr>
            <w:tcW w:w="5386" w:type="dxa"/>
            <w:vAlign w:val="center"/>
          </w:tcPr>
          <w:p>
            <w:pPr>
              <w:pStyle w:val="15"/>
            </w:pPr>
            <w:r>
              <w:t>反映提升徐水知名度情况</w:t>
            </w:r>
          </w:p>
        </w:tc>
        <w:tc>
          <w:tcPr>
            <w:tcW w:w="1390" w:type="dxa"/>
            <w:vAlign w:val="center"/>
          </w:tcPr>
          <w:p>
            <w:pPr>
              <w:pStyle w:val="15"/>
            </w:pPr>
            <w:r>
              <w:t>≥80%</w:t>
            </w:r>
          </w:p>
        </w:tc>
        <w:tc>
          <w:tcPr>
            <w:tcW w:w="2154" w:type="dxa"/>
            <w:vAlign w:val="center"/>
          </w:tcPr>
          <w:p>
            <w:pPr>
              <w:pStyle w:val="15"/>
            </w:pPr>
            <w:r>
              <w:t>徐办字[2019]32号及合作协议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阅览新闻人员满意度</w:t>
            </w:r>
          </w:p>
        </w:tc>
        <w:tc>
          <w:tcPr>
            <w:tcW w:w="5386" w:type="dxa"/>
            <w:vAlign w:val="center"/>
          </w:tcPr>
          <w:p>
            <w:pPr>
              <w:pStyle w:val="15"/>
            </w:pPr>
            <w:r>
              <w:t>阅览媒体推广新闻的人员满意度</w:t>
            </w:r>
          </w:p>
        </w:tc>
        <w:tc>
          <w:tcPr>
            <w:tcW w:w="1390" w:type="dxa"/>
            <w:vAlign w:val="center"/>
          </w:tcPr>
          <w:p>
            <w:pPr>
              <w:pStyle w:val="15"/>
            </w:pPr>
            <w:r>
              <w:t>≥85%</w:t>
            </w:r>
          </w:p>
        </w:tc>
        <w:tc>
          <w:tcPr>
            <w:tcW w:w="2154"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中共保定市徐水区委宣传部本级小计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公用经费项目二（三保）</w:t>
            </w:r>
          </w:p>
        </w:tc>
        <w:tc>
          <w:tcPr>
            <w:tcW w:w="964" w:type="dxa"/>
            <w:vAlign w:val="center"/>
          </w:tcPr>
          <w:p>
            <w:pPr>
              <w:pStyle w:val="14"/>
            </w:pPr>
            <w:r>
              <w:t>8.10</w:t>
            </w:r>
          </w:p>
        </w:tc>
        <w:tc>
          <w:tcPr>
            <w:tcW w:w="1134" w:type="dxa"/>
            <w:vAlign w:val="center"/>
          </w:tcPr>
          <w:p>
            <w:pPr>
              <w:pStyle w:val="15"/>
            </w:pPr>
            <w:r>
              <w:t>台式计算机</w:t>
            </w:r>
          </w:p>
        </w:tc>
        <w:tc>
          <w:tcPr>
            <w:tcW w:w="1134" w:type="dxa"/>
            <w:vAlign w:val="center"/>
          </w:tcPr>
          <w:p>
            <w:pPr>
              <w:pStyle w:val="15"/>
            </w:pPr>
            <w:r>
              <w:t>A02010105</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0.45</w:t>
            </w:r>
          </w:p>
        </w:tc>
        <w:tc>
          <w:tcPr>
            <w:tcW w:w="964" w:type="dxa"/>
            <w:vAlign w:val="center"/>
          </w:tcPr>
          <w:p>
            <w:pPr>
              <w:pStyle w:val="14"/>
            </w:pPr>
            <w:r>
              <w:t>0.45</w:t>
            </w:r>
          </w:p>
        </w:tc>
        <w:tc>
          <w:tcPr>
            <w:tcW w:w="964" w:type="dxa"/>
            <w:vAlign w:val="center"/>
          </w:tcPr>
          <w:p>
            <w:pPr>
              <w:pStyle w:val="14"/>
            </w:pPr>
            <w:r>
              <w:t>0.45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公用经费项目二（三保）</w:t>
            </w:r>
          </w:p>
        </w:tc>
        <w:tc>
          <w:tcPr>
            <w:tcW w:w="964" w:type="dxa"/>
            <w:vAlign w:val="center"/>
          </w:tcPr>
          <w:p>
            <w:pPr>
              <w:pStyle w:val="14"/>
            </w:pPr>
            <w:r>
              <w:t>8.10</w:t>
            </w:r>
          </w:p>
        </w:tc>
        <w:tc>
          <w:tcPr>
            <w:tcW w:w="1134" w:type="dxa"/>
            <w:vAlign w:val="center"/>
          </w:tcPr>
          <w:p>
            <w:pPr>
              <w:pStyle w:val="15"/>
            </w:pPr>
            <w:r>
              <w:t>便携式计算机</w:t>
            </w:r>
          </w:p>
        </w:tc>
        <w:tc>
          <w:tcPr>
            <w:tcW w:w="1134" w:type="dxa"/>
            <w:vAlign w:val="center"/>
          </w:tcPr>
          <w:p>
            <w:pPr>
              <w:pStyle w:val="15"/>
            </w:pPr>
            <w:r>
              <w:t>A02010108</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0.55</w:t>
            </w:r>
          </w:p>
        </w:tc>
        <w:tc>
          <w:tcPr>
            <w:tcW w:w="964" w:type="dxa"/>
            <w:vAlign w:val="center"/>
          </w:tcPr>
          <w:p>
            <w:pPr>
              <w:pStyle w:val="14"/>
            </w:pPr>
            <w:r>
              <w:t>0.55</w:t>
            </w:r>
          </w:p>
        </w:tc>
        <w:tc>
          <w:tcPr>
            <w:tcW w:w="964" w:type="dxa"/>
            <w:vAlign w:val="center"/>
          </w:tcPr>
          <w:p>
            <w:pPr>
              <w:pStyle w:val="14"/>
            </w:pPr>
            <w:r>
              <w:t>0.55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公用经费项目一（三保）</w:t>
            </w:r>
          </w:p>
        </w:tc>
        <w:tc>
          <w:tcPr>
            <w:tcW w:w="964" w:type="dxa"/>
            <w:vAlign w:val="center"/>
          </w:tcPr>
          <w:p>
            <w:pPr>
              <w:pStyle w:val="14"/>
            </w:pPr>
            <w:r>
              <w:t>15.25</w:t>
            </w:r>
          </w:p>
        </w:tc>
        <w:tc>
          <w:tcPr>
            <w:tcW w:w="1134" w:type="dxa"/>
            <w:vAlign w:val="center"/>
          </w:tcPr>
          <w:p>
            <w:pPr>
              <w:pStyle w:val="15"/>
            </w:pPr>
            <w:r>
              <w:t>便携式计算机</w:t>
            </w:r>
          </w:p>
        </w:tc>
        <w:tc>
          <w:tcPr>
            <w:tcW w:w="1134" w:type="dxa"/>
            <w:vAlign w:val="center"/>
          </w:tcPr>
          <w:p>
            <w:pPr>
              <w:pStyle w:val="15"/>
            </w:pPr>
            <w:r>
              <w:t>A02010108</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0.50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新时代文明实践中心经费</w:t>
            </w:r>
          </w:p>
        </w:tc>
        <w:tc>
          <w:tcPr>
            <w:tcW w:w="964" w:type="dxa"/>
            <w:vAlign w:val="center"/>
          </w:tcPr>
          <w:p>
            <w:pPr>
              <w:pStyle w:val="14"/>
            </w:pPr>
            <w:r>
              <w:t>36.00</w:t>
            </w:r>
          </w:p>
        </w:tc>
        <w:tc>
          <w:tcPr>
            <w:tcW w:w="1134" w:type="dxa"/>
            <w:vAlign w:val="center"/>
          </w:tcPr>
          <w:p>
            <w:pPr>
              <w:pStyle w:val="15"/>
            </w:pPr>
            <w:r>
              <w:t>轻金属床类</w:t>
            </w:r>
          </w:p>
        </w:tc>
        <w:tc>
          <w:tcPr>
            <w:tcW w:w="1134" w:type="dxa"/>
            <w:vAlign w:val="center"/>
          </w:tcPr>
          <w:p>
            <w:pPr>
              <w:pStyle w:val="15"/>
            </w:pPr>
            <w:r>
              <w:t>A05010103</w:t>
            </w:r>
          </w:p>
        </w:tc>
        <w:tc>
          <w:tcPr>
            <w:tcW w:w="709" w:type="dxa"/>
            <w:vAlign w:val="center"/>
          </w:tcPr>
          <w:p>
            <w:pPr>
              <w:pStyle w:val="16"/>
            </w:pPr>
            <w:r>
              <w:t>万元/张</w:t>
            </w:r>
          </w:p>
        </w:tc>
        <w:tc>
          <w:tcPr>
            <w:tcW w:w="850" w:type="dxa"/>
            <w:vAlign w:val="center"/>
          </w:tcPr>
          <w:p>
            <w:pPr>
              <w:pStyle w:val="14"/>
            </w:pPr>
            <w:r>
              <w:t>30</w:t>
            </w:r>
          </w:p>
        </w:tc>
        <w:tc>
          <w:tcPr>
            <w:tcW w:w="850" w:type="dxa"/>
            <w:vAlign w:val="center"/>
          </w:tcPr>
          <w:p>
            <w:pPr>
              <w:pStyle w:val="14"/>
            </w:pPr>
            <w:r>
              <w:t>0.10</w:t>
            </w:r>
          </w:p>
        </w:tc>
        <w:tc>
          <w:tcPr>
            <w:tcW w:w="964" w:type="dxa"/>
            <w:vAlign w:val="center"/>
          </w:tcPr>
          <w:p>
            <w:pPr>
              <w:pStyle w:val="14"/>
            </w:pPr>
            <w:r>
              <w:t>3.00</w:t>
            </w:r>
          </w:p>
        </w:tc>
        <w:tc>
          <w:tcPr>
            <w:tcW w:w="964" w:type="dxa"/>
            <w:vAlign w:val="center"/>
          </w:tcPr>
          <w:p>
            <w:pPr>
              <w:pStyle w:val="14"/>
            </w:pPr>
            <w:r>
              <w:t>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中共保定市徐水区委宣传部本级上年末固定资产金额为448.84万元（详见下表）。本年度拟购置固定资产总额为5.00万元，已按要求列入政府采购预算，详见政府采购预算表。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211001中共保定市徐水区委宣传部本级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lang w:eastAsia="zh-CN"/>
              </w:rPr>
            </w:pPr>
            <w:r>
              <w:rPr>
                <w:rFonts w:hint="eastAsia"/>
                <w:lang w:eastAsia="zh-CN"/>
              </w:rPr>
              <w:t>资产总额</w:t>
            </w:r>
          </w:p>
        </w:tc>
        <w:tc>
          <w:tcPr>
            <w:tcW w:w="4933" w:type="dxa"/>
            <w:vAlign w:val="center"/>
          </w:tcPr>
          <w:p>
            <w:pPr>
              <w:pStyle w:val="16"/>
            </w:pPr>
          </w:p>
        </w:tc>
        <w:tc>
          <w:tcPr>
            <w:tcW w:w="4933" w:type="dxa"/>
            <w:vAlign w:val="center"/>
          </w:tcPr>
          <w:p>
            <w:pPr>
              <w:pStyle w:val="14"/>
            </w:pPr>
            <w:r>
              <w:t>448.84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lang w:eastAsia="zh-CN"/>
              </w:rPr>
            </w:pPr>
            <w:r>
              <w:rPr>
                <w:lang w:eastAsia="zh-CN"/>
              </w:rPr>
              <w:t>1</w:t>
            </w:r>
            <w:r>
              <w:rPr>
                <w:rFonts w:hint="eastAsia"/>
                <w:lang w:eastAsia="zh-CN"/>
              </w:rPr>
              <w:t>、房屋（平方米）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420" w:firstLineChars="200"/>
              <w:rPr>
                <w:lang w:eastAsia="zh-CN"/>
              </w:rPr>
            </w:pPr>
            <w:r>
              <w:rPr>
                <w:rFonts w:hint="eastAsia"/>
                <w:lang w:eastAsia="zh-CN"/>
              </w:rPr>
              <w:t>其中：办公用房（平方米）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lang w:eastAsia="zh-CN"/>
              </w:rPr>
            </w:pPr>
            <w:r>
              <w:rPr>
                <w:lang w:eastAsia="zh-CN"/>
              </w:rPr>
              <w:t>2</w:t>
            </w:r>
            <w:r>
              <w:rPr>
                <w:rFonts w:hint="eastAsia"/>
                <w:lang w:eastAsia="zh-CN"/>
              </w:rPr>
              <w:t>、车辆（台、辆）</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lang w:eastAsia="zh-CN"/>
              </w:rPr>
            </w:pPr>
            <w:r>
              <w:rPr>
                <w:lang w:eastAsia="zh-CN"/>
              </w:rPr>
              <w:t>3</w:t>
            </w:r>
            <w:r>
              <w:rPr>
                <w:rFonts w:hint="eastAsia"/>
                <w:lang w:eastAsia="zh-CN"/>
              </w:rPr>
              <w:t>、单价在</w:t>
            </w:r>
            <w:r>
              <w:rPr>
                <w:lang w:eastAsia="zh-CN"/>
              </w:rPr>
              <w:t>20</w:t>
            </w:r>
            <w:r>
              <w:rPr>
                <w:rFonts w:hint="eastAsia"/>
                <w:lang w:eastAsia="zh-CN"/>
              </w:rPr>
              <w:t>万元以上的设备</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lang w:eastAsia="zh-CN"/>
              </w:rPr>
            </w:pPr>
            <w:r>
              <w:rPr>
                <w:lang w:eastAsia="zh-CN"/>
              </w:rPr>
              <w:t>4</w:t>
            </w:r>
            <w:r>
              <w:rPr>
                <w:rFonts w:hint="eastAsia"/>
                <w:lang w:eastAsia="zh-CN"/>
              </w:rPr>
              <w:t>、其他固定资产</w:t>
            </w:r>
          </w:p>
        </w:tc>
        <w:tc>
          <w:tcPr>
            <w:tcW w:w="4933" w:type="dxa"/>
            <w:vAlign w:val="center"/>
          </w:tcPr>
          <w:p>
            <w:pPr>
              <w:pStyle w:val="16"/>
            </w:pPr>
            <w:r>
              <w:t>1366</w:t>
            </w:r>
          </w:p>
        </w:tc>
        <w:tc>
          <w:tcPr>
            <w:tcW w:w="4933" w:type="dxa"/>
            <w:vAlign w:val="center"/>
          </w:tcPr>
          <w:p>
            <w:pPr>
              <w:pStyle w:val="14"/>
            </w:pPr>
            <w:r>
              <w:t>448.84</w:t>
            </w:r>
          </w:p>
        </w:tc>
      </w:tr>
    </w:tbl>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Microsoft YaHei UI"/>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14D04"/>
    <w:multiLevelType w:val="singleLevel"/>
    <w:tmpl w:val="AFB14D0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UzNzEzOTdkMWI1OTI3NzNhN2QwY2Q3NGM4YjNjNmIifQ=="/>
  </w:docVars>
  <w:rsids>
    <w:rsidRoot w:val="00B8438E"/>
    <w:rsid w:val="000908E7"/>
    <w:rsid w:val="00145279"/>
    <w:rsid w:val="00147B29"/>
    <w:rsid w:val="00225F51"/>
    <w:rsid w:val="002946AF"/>
    <w:rsid w:val="002A7CF1"/>
    <w:rsid w:val="002E0132"/>
    <w:rsid w:val="00355BA2"/>
    <w:rsid w:val="003731B1"/>
    <w:rsid w:val="003973CB"/>
    <w:rsid w:val="00515AD2"/>
    <w:rsid w:val="0072644D"/>
    <w:rsid w:val="00760F96"/>
    <w:rsid w:val="00823D15"/>
    <w:rsid w:val="009A0DAE"/>
    <w:rsid w:val="00A450F1"/>
    <w:rsid w:val="00A84871"/>
    <w:rsid w:val="00B8438E"/>
    <w:rsid w:val="00BB7D1B"/>
    <w:rsid w:val="00DF35CA"/>
    <w:rsid w:val="00EC620B"/>
    <w:rsid w:val="00ED40BE"/>
    <w:rsid w:val="00EE6262"/>
    <w:rsid w:val="0AFB2904"/>
    <w:rsid w:val="154A639F"/>
    <w:rsid w:val="18CA6481"/>
    <w:rsid w:val="250D482C"/>
    <w:rsid w:val="260232B9"/>
    <w:rsid w:val="26424792"/>
    <w:rsid w:val="35B06ACC"/>
    <w:rsid w:val="3B584342"/>
    <w:rsid w:val="484B6735"/>
    <w:rsid w:val="509770C8"/>
    <w:rsid w:val="5D3370F3"/>
    <w:rsid w:val="5D625A86"/>
    <w:rsid w:val="6E1A4E1C"/>
    <w:rsid w:val="6FC1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27"/>
    <w:semiHidden/>
    <w:unhideWhenUsed/>
    <w:uiPriority w:val="99"/>
    <w:rPr>
      <w:sz w:val="18"/>
      <w:szCs w:val="18"/>
    </w:rPr>
  </w:style>
  <w:style w:type="paragraph" w:styleId="3">
    <w:name w:val="footer"/>
    <w:basedOn w:val="1"/>
    <w:link w:val="26"/>
    <w:unhideWhenUsed/>
    <w:uiPriority w:val="99"/>
    <w:pPr>
      <w:tabs>
        <w:tab w:val="center" w:pos="4153"/>
        <w:tab w:val="right" w:pos="8306"/>
      </w:tabs>
      <w:snapToGrid w:val="0"/>
    </w:pPr>
    <w:rPr>
      <w:sz w:val="18"/>
      <w:szCs w:val="18"/>
    </w:rPr>
  </w:style>
  <w:style w:type="paragraph" w:styleId="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character" w:customStyle="1" w:styleId="25">
    <w:name w:val="页眉 字符"/>
    <w:basedOn w:val="9"/>
    <w:link w:val="4"/>
    <w:qFormat/>
    <w:uiPriority w:val="99"/>
    <w:rPr>
      <w:rFonts w:ascii="Times New Roman" w:hAnsi="Times New Roman" w:eastAsia="Times New Roman"/>
      <w:sz w:val="18"/>
      <w:szCs w:val="18"/>
      <w:lang w:eastAsia="uk-UA"/>
    </w:rPr>
  </w:style>
  <w:style w:type="character" w:customStyle="1" w:styleId="26">
    <w:name w:val="页脚 字符"/>
    <w:basedOn w:val="9"/>
    <w:link w:val="3"/>
    <w:qFormat/>
    <w:uiPriority w:val="99"/>
    <w:rPr>
      <w:rFonts w:ascii="Times New Roman" w:hAnsi="Times New Roman" w:eastAsia="Times New Roman"/>
      <w:sz w:val="18"/>
      <w:szCs w:val="18"/>
      <w:lang w:eastAsia="uk-UA"/>
    </w:rPr>
  </w:style>
  <w:style w:type="character" w:customStyle="1" w:styleId="27">
    <w:name w:val="批注框文本 字符"/>
    <w:basedOn w:val="9"/>
    <w:link w:val="2"/>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2024-02-26T10:35:26Z</dcterms:created>
  <dcterms:modified xsi:type="dcterms:W3CDTF">2024-02-26T02:35:26Z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2024-02-26T10:35:29Z</dcterms:created>
  <dcterms:modified xsi:type="dcterms:W3CDTF">2024-02-26T02:35:29Z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2024-02-26T10:35:29Z</dcterms:created>
  <dcterms:modified xsi:type="dcterms:W3CDTF">2024-02-26T02:35:29Z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2024-02-26T10:35:28Z</dcterms:created>
  <dcterms:modified xsi:type="dcterms:W3CDTF">2024-02-26T02:35:28Z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2024-02-26T10:35:28Z</dcterms:created>
  <dcterms:modified xsi:type="dcterms:W3CDTF">2024-02-26T02:35:28Z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2024-02-26T10:35:26Z</dcterms:created>
  <dcterms:modified xsi:type="dcterms:W3CDTF">2024-02-26T02:35:26Z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2024-02-26T10:35:28Z</dcterms:created>
  <dcterms:modified xsi:type="dcterms:W3CDTF">2024-02-26T02:35:28Z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2024-02-26T10:35:27Z</dcterms:created>
  <dcterms:modified xsi:type="dcterms:W3CDTF">2024-02-26T02:35:27Z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2024-02-26T10:35:27Z</dcterms:created>
  <dcterms:modified xsi:type="dcterms:W3CDTF">2024-02-26T02:35:27Z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2024-02-26T10:35:27Z</dcterms:created>
  <dcterms:modified xsi:type="dcterms:W3CDTF">2024-02-26T02:35:27Z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2024-02-26T10:35:26Z</dcterms:created>
  <dcterms:modified xsi:type="dcterms:W3CDTF">2024-02-26T02:35:26Z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2024-02-26T10:35:22Z</dcterms:created>
  <dcterms:modified xsi:type="dcterms:W3CDTF">2024-02-26T02:35:22Z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2024-02-26T10:35:28Z</dcterms:created>
  <dcterms:modified xsi:type="dcterms:W3CDTF">2024-02-26T02:35:28Z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2024-02-26T10:35:29Z</dcterms:created>
  <dcterms:modified xsi:type="dcterms:W3CDTF">2024-02-26T02:35:29Z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2024-02-26T10:35:25Z</dcterms:created>
  <dcterms:modified xsi:type="dcterms:W3CDTF">2024-02-26T02:35:24Z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2024-02-26T10:35:30Z</dcterms:created>
  <dcterms:modified xsi:type="dcterms:W3CDTF">2024-02-26T02:35:30Z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2024-02-26T10:35:28Z</dcterms:created>
  <dcterms:modified xsi:type="dcterms:W3CDTF">2024-02-26T02:35:28Z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2024-02-26T10:35:29Z</dcterms:created>
  <dcterms:modified xsi:type="dcterms:W3CDTF">2024-02-26T02:35:29Z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2024-02-26T10:35:29Z</dcterms:created>
  <dcterms:modified xsi:type="dcterms:W3CDTF">2024-02-26T02:35:29Z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2024-02-26T10:35:26Z</dcterms:created>
  <dcterms:modified xsi:type="dcterms:W3CDTF">2024-02-26T02:35:26Z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ACBF4A-4601-4275-987C-A02A333DDF15}">
  <ds:schemaRefs/>
</ds:datastoreItem>
</file>

<file path=customXml/itemProps10.xml><?xml version="1.0" encoding="utf-8"?>
<ds:datastoreItem xmlns:ds="http://schemas.openxmlformats.org/officeDocument/2006/customXml" ds:itemID="{762DE48E-1C36-404C-AAAA-4FC6AFAB8158}">
  <ds:schemaRefs/>
</ds:datastoreItem>
</file>

<file path=customXml/itemProps11.xml><?xml version="1.0" encoding="utf-8"?>
<ds:datastoreItem xmlns:ds="http://schemas.openxmlformats.org/officeDocument/2006/customXml" ds:itemID="{9F833FD1-51D8-4C6B-BDAA-3CCCD60203FC}">
  <ds:schemaRefs/>
</ds:datastoreItem>
</file>

<file path=customXml/itemProps12.xml><?xml version="1.0" encoding="utf-8"?>
<ds:datastoreItem xmlns:ds="http://schemas.openxmlformats.org/officeDocument/2006/customXml" ds:itemID="{71540BAA-9201-4EF3-8444-196551509B96}">
  <ds:schemaRefs/>
</ds:datastoreItem>
</file>

<file path=customXml/itemProps13.xml><?xml version="1.0" encoding="utf-8"?>
<ds:datastoreItem xmlns:ds="http://schemas.openxmlformats.org/officeDocument/2006/customXml" ds:itemID="{13876F7F-1A8A-4489-B427-E299167A72E5}">
  <ds:schemaRefs/>
</ds:datastoreItem>
</file>

<file path=customXml/itemProps14.xml><?xml version="1.0" encoding="utf-8"?>
<ds:datastoreItem xmlns:ds="http://schemas.openxmlformats.org/officeDocument/2006/customXml" ds:itemID="{101A819A-31B2-492F-A280-69D49F8123E7}">
  <ds:schemaRefs/>
</ds:datastoreItem>
</file>

<file path=customXml/itemProps15.xml><?xml version="1.0" encoding="utf-8"?>
<ds:datastoreItem xmlns:ds="http://schemas.openxmlformats.org/officeDocument/2006/customXml" ds:itemID="{08F36956-47F7-496E-85BF-64796200C63A}">
  <ds:schemaRefs/>
</ds:datastoreItem>
</file>

<file path=customXml/itemProps16.xml><?xml version="1.0" encoding="utf-8"?>
<ds:datastoreItem xmlns:ds="http://schemas.openxmlformats.org/officeDocument/2006/customXml" ds:itemID="{1D6FCE79-71F3-40E7-A856-9DF7448114CA}">
  <ds:schemaRefs/>
</ds:datastoreItem>
</file>

<file path=customXml/itemProps17.xml><?xml version="1.0" encoding="utf-8"?>
<ds:datastoreItem xmlns:ds="http://schemas.openxmlformats.org/officeDocument/2006/customXml" ds:itemID="{5329D2AD-8095-48DA-88CA-D5FE59CB02BE}">
  <ds:schemaRefs/>
</ds:datastoreItem>
</file>

<file path=customXml/itemProps18.xml><?xml version="1.0" encoding="utf-8"?>
<ds:datastoreItem xmlns:ds="http://schemas.openxmlformats.org/officeDocument/2006/customXml" ds:itemID="{1EEA4342-DDCC-4CFD-AFFF-493D7B303E1D}">
  <ds:schemaRefs/>
</ds:datastoreItem>
</file>

<file path=customXml/itemProps19.xml><?xml version="1.0" encoding="utf-8"?>
<ds:datastoreItem xmlns:ds="http://schemas.openxmlformats.org/officeDocument/2006/customXml" ds:itemID="{ACD4D7D4-7C11-4B13-B2AE-78BCDC5961D3}">
  <ds:schemaRefs/>
</ds:datastoreItem>
</file>

<file path=customXml/itemProps2.xml><?xml version="1.0" encoding="utf-8"?>
<ds:datastoreItem xmlns:ds="http://schemas.openxmlformats.org/officeDocument/2006/customXml" ds:itemID="{A508010B-67EA-47FC-8574-06761A415711}">
  <ds:schemaRefs/>
</ds:datastoreItem>
</file>

<file path=customXml/itemProps20.xml><?xml version="1.0" encoding="utf-8"?>
<ds:datastoreItem xmlns:ds="http://schemas.openxmlformats.org/officeDocument/2006/customXml" ds:itemID="{CF7EF6E6-BCBC-422C-B13A-FCB96E5E928D}">
  <ds:schemaRefs/>
</ds:datastoreItem>
</file>

<file path=customXml/itemProps21.xml><?xml version="1.0" encoding="utf-8"?>
<ds:datastoreItem xmlns:ds="http://schemas.openxmlformats.org/officeDocument/2006/customXml" ds:itemID="{F53D1672-3890-4DA3-8BCD-17C9CA3F4FF3}">
  <ds:schemaRefs/>
</ds:datastoreItem>
</file>

<file path=customXml/itemProps22.xml><?xml version="1.0" encoding="utf-8"?>
<ds:datastoreItem xmlns:ds="http://schemas.openxmlformats.org/officeDocument/2006/customXml" ds:itemID="{A96F8DDF-5D8B-4022-8A73-241685D02AB2}">
  <ds:schemaRefs/>
</ds:datastoreItem>
</file>

<file path=customXml/itemProps23.xml><?xml version="1.0" encoding="utf-8"?>
<ds:datastoreItem xmlns:ds="http://schemas.openxmlformats.org/officeDocument/2006/customXml" ds:itemID="{868B15E1-8B47-4AE9-8E1F-66AA10BF2776}">
  <ds:schemaRefs/>
</ds:datastoreItem>
</file>

<file path=customXml/itemProps24.xml><?xml version="1.0" encoding="utf-8"?>
<ds:datastoreItem xmlns:ds="http://schemas.openxmlformats.org/officeDocument/2006/customXml" ds:itemID="{D735C32F-F478-4F84-8C70-A852D5BC4C6F}">
  <ds:schemaRefs/>
</ds:datastoreItem>
</file>

<file path=customXml/itemProps25.xml><?xml version="1.0" encoding="utf-8"?>
<ds:datastoreItem xmlns:ds="http://schemas.openxmlformats.org/officeDocument/2006/customXml" ds:itemID="{3D61CD6A-D25A-450A-B7C6-AFB1D0553D95}">
  <ds:schemaRefs/>
</ds:datastoreItem>
</file>

<file path=customXml/itemProps26.xml><?xml version="1.0" encoding="utf-8"?>
<ds:datastoreItem xmlns:ds="http://schemas.openxmlformats.org/officeDocument/2006/customXml" ds:itemID="{295ACD9D-4D8F-429B-8FB6-9E3C7306634B}">
  <ds:schemaRefs/>
</ds:datastoreItem>
</file>

<file path=customXml/itemProps27.xml><?xml version="1.0" encoding="utf-8"?>
<ds:datastoreItem xmlns:ds="http://schemas.openxmlformats.org/officeDocument/2006/customXml" ds:itemID="{AA650F3B-22E1-4783-BABF-C3782A391964}">
  <ds:schemaRefs/>
</ds:datastoreItem>
</file>

<file path=customXml/itemProps28.xml><?xml version="1.0" encoding="utf-8"?>
<ds:datastoreItem xmlns:ds="http://schemas.openxmlformats.org/officeDocument/2006/customXml" ds:itemID="{762AB114-FF3A-42E5-8E1D-9CC85D6C58EE}">
  <ds:schemaRefs/>
</ds:datastoreItem>
</file>

<file path=customXml/itemProps29.xml><?xml version="1.0" encoding="utf-8"?>
<ds:datastoreItem xmlns:ds="http://schemas.openxmlformats.org/officeDocument/2006/customXml" ds:itemID="{9439A844-39C2-42BC-BD1F-5047E5DA8E84}">
  <ds:schemaRefs/>
</ds:datastoreItem>
</file>

<file path=customXml/itemProps3.xml><?xml version="1.0" encoding="utf-8"?>
<ds:datastoreItem xmlns:ds="http://schemas.openxmlformats.org/officeDocument/2006/customXml" ds:itemID="{AD0AC448-4F06-41CD-940B-E81D77839D50}">
  <ds:schemaRefs/>
</ds:datastoreItem>
</file>

<file path=customXml/itemProps30.xml><?xml version="1.0" encoding="utf-8"?>
<ds:datastoreItem xmlns:ds="http://schemas.openxmlformats.org/officeDocument/2006/customXml" ds:itemID="{E802337E-F4A1-417C-A5E7-8B349F78EACD}">
  <ds:schemaRefs/>
</ds:datastoreItem>
</file>

<file path=customXml/itemProps31.xml><?xml version="1.0" encoding="utf-8"?>
<ds:datastoreItem xmlns:ds="http://schemas.openxmlformats.org/officeDocument/2006/customXml" ds:itemID="{0CF6F606-B05E-4E42-91C5-7ADCE6AF5982}">
  <ds:schemaRefs/>
</ds:datastoreItem>
</file>

<file path=customXml/itemProps32.xml><?xml version="1.0" encoding="utf-8"?>
<ds:datastoreItem xmlns:ds="http://schemas.openxmlformats.org/officeDocument/2006/customXml" ds:itemID="{B6C249B4-78A3-472F-8457-4B7048FD8188}">
  <ds:schemaRefs/>
</ds:datastoreItem>
</file>

<file path=customXml/itemProps33.xml><?xml version="1.0" encoding="utf-8"?>
<ds:datastoreItem xmlns:ds="http://schemas.openxmlformats.org/officeDocument/2006/customXml" ds:itemID="{D31B1387-D340-42C0-8DA1-EC7E57C49EB7}">
  <ds:schemaRefs/>
</ds:datastoreItem>
</file>

<file path=customXml/itemProps34.xml><?xml version="1.0" encoding="utf-8"?>
<ds:datastoreItem xmlns:ds="http://schemas.openxmlformats.org/officeDocument/2006/customXml" ds:itemID="{6E749B7D-60C4-4248-BD06-0AD79D72EDC1}">
  <ds:schemaRefs/>
</ds:datastoreItem>
</file>

<file path=customXml/itemProps35.xml><?xml version="1.0" encoding="utf-8"?>
<ds:datastoreItem xmlns:ds="http://schemas.openxmlformats.org/officeDocument/2006/customXml" ds:itemID="{905F0FD1-2DA1-45B9-95BC-D0EF07DD506E}">
  <ds:schemaRefs/>
</ds:datastoreItem>
</file>

<file path=customXml/itemProps36.xml><?xml version="1.0" encoding="utf-8"?>
<ds:datastoreItem xmlns:ds="http://schemas.openxmlformats.org/officeDocument/2006/customXml" ds:itemID="{7F75F12F-FCB6-485E-A0D2-33C761E8CF7B}">
  <ds:schemaRefs/>
</ds:datastoreItem>
</file>

<file path=customXml/itemProps37.xml><?xml version="1.0" encoding="utf-8"?>
<ds:datastoreItem xmlns:ds="http://schemas.openxmlformats.org/officeDocument/2006/customXml" ds:itemID="{B96C32F6-987F-4A20-8BA4-AD19B16C2E70}">
  <ds:schemaRefs/>
</ds:datastoreItem>
</file>

<file path=customXml/itemProps38.xml><?xml version="1.0" encoding="utf-8"?>
<ds:datastoreItem xmlns:ds="http://schemas.openxmlformats.org/officeDocument/2006/customXml" ds:itemID="{4DD3199F-D29D-4815-9FD5-4B5678B467BD}">
  <ds:schemaRefs/>
</ds:datastoreItem>
</file>

<file path=customXml/itemProps39.xml><?xml version="1.0" encoding="utf-8"?>
<ds:datastoreItem xmlns:ds="http://schemas.openxmlformats.org/officeDocument/2006/customXml" ds:itemID="{E31B4224-C220-441E-8F22-29864B72071F}">
  <ds:schemaRefs/>
</ds:datastoreItem>
</file>

<file path=customXml/itemProps4.xml><?xml version="1.0" encoding="utf-8"?>
<ds:datastoreItem xmlns:ds="http://schemas.openxmlformats.org/officeDocument/2006/customXml" ds:itemID="{5E8D1E2E-1C62-4C1F-9BED-61029ECFDEDB}">
  <ds:schemaRefs/>
</ds:datastoreItem>
</file>

<file path=customXml/itemProps40.xml><?xml version="1.0" encoding="utf-8"?>
<ds:datastoreItem xmlns:ds="http://schemas.openxmlformats.org/officeDocument/2006/customXml" ds:itemID="{46AED642-FA6D-469D-ACD6-6AC4BB8022C3}">
  <ds:schemaRefs/>
</ds:datastoreItem>
</file>

<file path=customXml/itemProps5.xml><?xml version="1.0" encoding="utf-8"?>
<ds:datastoreItem xmlns:ds="http://schemas.openxmlformats.org/officeDocument/2006/customXml" ds:itemID="{7030DFD1-A10D-4BF8-B2D1-9E025CEBD9FA}">
  <ds:schemaRefs/>
</ds:datastoreItem>
</file>

<file path=customXml/itemProps6.xml><?xml version="1.0" encoding="utf-8"?>
<ds:datastoreItem xmlns:ds="http://schemas.openxmlformats.org/officeDocument/2006/customXml" ds:itemID="{E2F0BCCC-8AE5-45CE-B3B9-952123CE6DA7}">
  <ds:schemaRefs/>
</ds:datastoreItem>
</file>

<file path=customXml/itemProps7.xml><?xml version="1.0" encoding="utf-8"?>
<ds:datastoreItem xmlns:ds="http://schemas.openxmlformats.org/officeDocument/2006/customXml" ds:itemID="{CF1D60E3-4AA1-4F97-B553-CD680D0FC976}">
  <ds:schemaRefs/>
</ds:datastoreItem>
</file>

<file path=customXml/itemProps8.xml><?xml version="1.0" encoding="utf-8"?>
<ds:datastoreItem xmlns:ds="http://schemas.openxmlformats.org/officeDocument/2006/customXml" ds:itemID="{976F4700-ACB0-416F-A8CB-1387A5BF30BB}">
  <ds:schemaRefs/>
</ds:datastoreItem>
</file>

<file path=customXml/itemProps9.xml><?xml version="1.0" encoding="utf-8"?>
<ds:datastoreItem xmlns:ds="http://schemas.openxmlformats.org/officeDocument/2006/customXml" ds:itemID="{8371146B-2F44-4ECD-AF60-9381F02EF5CC}">
  <ds:schemaRefs/>
</ds:datastoreItem>
</file>

<file path=docProps/app.xml><?xml version="1.0" encoding="utf-8"?>
<Properties xmlns="http://schemas.openxmlformats.org/officeDocument/2006/extended-properties" xmlns:vt="http://schemas.openxmlformats.org/officeDocument/2006/docPropsVTypes">
  <Template>Normal</Template>
  <Pages>44</Pages>
  <Words>16057</Words>
  <Characters>19618</Characters>
  <Lines>172</Lines>
  <Paragraphs>48</Paragraphs>
  <TotalTime>0</TotalTime>
  <ScaleCrop>false</ScaleCrop>
  <LinksUpToDate>false</LinksUpToDate>
  <CharactersWithSpaces>19886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2024-02-26T10:35:00Z</dcterms:created>
  <dc:creator>Lenovo</dc:creator>
  <cp:lastModifiedBy>Lenovo</cp:lastModifiedBy>
  <cp:lastPrinted>2024-04-08T03:27:00Z</cp:lastPrinted>
  <dcterms:modified xsi:type="dcterms:W3CDTF">2024-06-04T02:35:01Z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1440A86C7034417F93768E942FAFB6B8</vt:lpwstr>
  </property>
</Properties>
</file>