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1186.30</w:t>
            </w:r>
          </w:p>
        </w:tc>
        <w:tc>
          <w:tcPr>
            <w:tcW w:w="4535" w:type="dxa"/>
            <w:vAlign w:val="center"/>
          </w:tcPr>
          <w:p>
            <w:pPr>
              <w:pStyle w:val="17"/>
            </w:pPr>
            <w:r>
              <w:t>一、一般公共服务支出</w:t>
            </w:r>
          </w:p>
        </w:tc>
        <w:tc>
          <w:tcPr>
            <w:tcW w:w="2126" w:type="dxa"/>
            <w:vAlign w:val="center"/>
          </w:tcPr>
          <w:p>
            <w:pPr>
              <w:pStyle w:val="16"/>
            </w:pPr>
            <w:r>
              <w:t>815.60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137.18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r>
              <w:t>0.10</w:t>
            </w: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125.30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1186.40</w:t>
            </w:r>
          </w:p>
        </w:tc>
        <w:tc>
          <w:tcPr>
            <w:tcW w:w="4535" w:type="dxa"/>
            <w:vAlign w:val="center"/>
          </w:tcPr>
          <w:p>
            <w:pPr>
              <w:pStyle w:val="19"/>
            </w:pPr>
            <w:r>
              <w:t>本年支出合计</w:t>
            </w:r>
          </w:p>
        </w:tc>
        <w:tc>
          <w:tcPr>
            <w:tcW w:w="2126" w:type="dxa"/>
            <w:vAlign w:val="center"/>
          </w:tcPr>
          <w:p>
            <w:pPr>
              <w:pStyle w:val="20"/>
            </w:pPr>
            <w:r>
              <w:t>1186.40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1186.40</w:t>
            </w:r>
          </w:p>
        </w:tc>
        <w:tc>
          <w:tcPr>
            <w:tcW w:w="4535" w:type="dxa"/>
            <w:vAlign w:val="center"/>
          </w:tcPr>
          <w:p>
            <w:pPr>
              <w:pStyle w:val="19"/>
            </w:pPr>
            <w:r>
              <w:t>支出总计</w:t>
            </w:r>
          </w:p>
        </w:tc>
        <w:tc>
          <w:tcPr>
            <w:tcW w:w="2126" w:type="dxa"/>
            <w:vAlign w:val="center"/>
          </w:tcPr>
          <w:p>
            <w:pPr>
              <w:pStyle w:val="20"/>
            </w:pPr>
            <w:r>
              <w:t>1186.40</w:t>
            </w:r>
          </w:p>
        </w:tc>
      </w:tr>
    </w:tbl>
    <w:p>
      <w:pPr>
        <w:sectPr>
          <w:headerReference r:id="rId3" w:type="default"/>
          <w:footerReference r:id="rId5" w:type="default"/>
          <w:headerReference r:id="rId4" w:type="even"/>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1186.40</w:t>
            </w:r>
          </w:p>
        </w:tc>
        <w:tc>
          <w:tcPr>
            <w:tcW w:w="1134" w:type="dxa"/>
            <w:vAlign w:val="center"/>
          </w:tcPr>
          <w:p>
            <w:pPr>
              <w:pStyle w:val="20"/>
            </w:pPr>
            <w:r>
              <w:t>1186.40</w:t>
            </w:r>
          </w:p>
        </w:tc>
        <w:tc>
          <w:tcPr>
            <w:tcW w:w="1134" w:type="dxa"/>
            <w:vAlign w:val="center"/>
          </w:tcPr>
          <w:p>
            <w:pPr>
              <w:pStyle w:val="20"/>
            </w:pPr>
            <w:r>
              <w:t>1186.30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0.10</w:t>
            </w: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815.60</w:t>
            </w:r>
          </w:p>
        </w:tc>
        <w:tc>
          <w:tcPr>
            <w:tcW w:w="1134" w:type="dxa"/>
            <w:vAlign w:val="center"/>
          </w:tcPr>
          <w:p>
            <w:pPr>
              <w:pStyle w:val="16"/>
            </w:pPr>
            <w:r>
              <w:t>815.60</w:t>
            </w:r>
          </w:p>
        </w:tc>
        <w:tc>
          <w:tcPr>
            <w:tcW w:w="1134" w:type="dxa"/>
            <w:vAlign w:val="center"/>
          </w:tcPr>
          <w:p>
            <w:pPr>
              <w:pStyle w:val="16"/>
            </w:pPr>
            <w:r>
              <w:t>815.50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20101</w:t>
            </w:r>
          </w:p>
        </w:tc>
        <w:tc>
          <w:tcPr>
            <w:tcW w:w="1559" w:type="dxa"/>
            <w:vAlign w:val="center"/>
          </w:tcPr>
          <w:p>
            <w:pPr>
              <w:pStyle w:val="17"/>
            </w:pPr>
            <w:r>
              <w:t>人大事务</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2010102</w:t>
            </w:r>
          </w:p>
        </w:tc>
        <w:tc>
          <w:tcPr>
            <w:tcW w:w="1559" w:type="dxa"/>
            <w:vAlign w:val="center"/>
          </w:tcPr>
          <w:p>
            <w:pPr>
              <w:pStyle w:val="17"/>
            </w:pPr>
            <w:r>
              <w:t>一般行政管理事务</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802.20</w:t>
            </w:r>
          </w:p>
        </w:tc>
        <w:tc>
          <w:tcPr>
            <w:tcW w:w="1134" w:type="dxa"/>
            <w:vAlign w:val="center"/>
          </w:tcPr>
          <w:p>
            <w:pPr>
              <w:pStyle w:val="16"/>
            </w:pPr>
            <w:r>
              <w:t>802.20</w:t>
            </w:r>
          </w:p>
        </w:tc>
        <w:tc>
          <w:tcPr>
            <w:tcW w:w="1134" w:type="dxa"/>
            <w:vAlign w:val="center"/>
          </w:tcPr>
          <w:p>
            <w:pPr>
              <w:pStyle w:val="16"/>
            </w:pPr>
            <w:r>
              <w:t>802.10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333.96</w:t>
            </w:r>
          </w:p>
        </w:tc>
        <w:tc>
          <w:tcPr>
            <w:tcW w:w="1134" w:type="dxa"/>
            <w:vAlign w:val="center"/>
          </w:tcPr>
          <w:p>
            <w:pPr>
              <w:pStyle w:val="16"/>
            </w:pPr>
            <w:r>
              <w:t>333.96</w:t>
            </w:r>
          </w:p>
        </w:tc>
        <w:tc>
          <w:tcPr>
            <w:tcW w:w="1134" w:type="dxa"/>
            <w:vAlign w:val="center"/>
          </w:tcPr>
          <w:p>
            <w:pPr>
              <w:pStyle w:val="16"/>
            </w:pPr>
            <w:r>
              <w:t>333.86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2010302</w:t>
            </w:r>
          </w:p>
        </w:tc>
        <w:tc>
          <w:tcPr>
            <w:tcW w:w="1559" w:type="dxa"/>
            <w:vAlign w:val="center"/>
          </w:tcPr>
          <w:p>
            <w:pPr>
              <w:pStyle w:val="17"/>
            </w:pPr>
            <w:r>
              <w:t>一般行政管理事务</w:t>
            </w:r>
          </w:p>
        </w:tc>
        <w:tc>
          <w:tcPr>
            <w:tcW w:w="1134" w:type="dxa"/>
            <w:vAlign w:val="center"/>
          </w:tcPr>
          <w:p>
            <w:pPr>
              <w:pStyle w:val="16"/>
            </w:pPr>
            <w:r>
              <w:t>24.78</w:t>
            </w:r>
          </w:p>
        </w:tc>
        <w:tc>
          <w:tcPr>
            <w:tcW w:w="1134" w:type="dxa"/>
            <w:vAlign w:val="center"/>
          </w:tcPr>
          <w:p>
            <w:pPr>
              <w:pStyle w:val="16"/>
            </w:pPr>
            <w:r>
              <w:t>24.78</w:t>
            </w:r>
          </w:p>
        </w:tc>
        <w:tc>
          <w:tcPr>
            <w:tcW w:w="1134" w:type="dxa"/>
            <w:vAlign w:val="center"/>
          </w:tcPr>
          <w:p>
            <w:pPr>
              <w:pStyle w:val="16"/>
            </w:pPr>
            <w:r>
              <w:t>24.78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2010350</w:t>
            </w:r>
          </w:p>
        </w:tc>
        <w:tc>
          <w:tcPr>
            <w:tcW w:w="1559" w:type="dxa"/>
            <w:vAlign w:val="center"/>
          </w:tcPr>
          <w:p>
            <w:pPr>
              <w:pStyle w:val="17"/>
            </w:pPr>
            <w:r>
              <w:t>事业运行</w:t>
            </w:r>
          </w:p>
        </w:tc>
        <w:tc>
          <w:tcPr>
            <w:tcW w:w="1134" w:type="dxa"/>
            <w:vAlign w:val="center"/>
          </w:tcPr>
          <w:p>
            <w:pPr>
              <w:pStyle w:val="16"/>
            </w:pPr>
            <w:r>
              <w:t>443.46</w:t>
            </w:r>
          </w:p>
        </w:tc>
        <w:tc>
          <w:tcPr>
            <w:tcW w:w="1134" w:type="dxa"/>
            <w:vAlign w:val="center"/>
          </w:tcPr>
          <w:p>
            <w:pPr>
              <w:pStyle w:val="16"/>
            </w:pPr>
            <w:r>
              <w:t>443.46</w:t>
            </w:r>
          </w:p>
        </w:tc>
        <w:tc>
          <w:tcPr>
            <w:tcW w:w="1134" w:type="dxa"/>
            <w:vAlign w:val="center"/>
          </w:tcPr>
          <w:p>
            <w:pPr>
              <w:pStyle w:val="16"/>
            </w:pPr>
            <w:r>
              <w:t>443.46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20111</w:t>
            </w:r>
          </w:p>
        </w:tc>
        <w:tc>
          <w:tcPr>
            <w:tcW w:w="1559" w:type="dxa"/>
            <w:vAlign w:val="center"/>
          </w:tcPr>
          <w:p>
            <w:pPr>
              <w:pStyle w:val="17"/>
            </w:pPr>
            <w:r>
              <w:t>纪检监察事务</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2011102</w:t>
            </w:r>
          </w:p>
        </w:tc>
        <w:tc>
          <w:tcPr>
            <w:tcW w:w="1559" w:type="dxa"/>
            <w:vAlign w:val="center"/>
          </w:tcPr>
          <w:p>
            <w:pPr>
              <w:pStyle w:val="17"/>
            </w:pPr>
            <w:r>
              <w:t>一般行政管理事务</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r>
              <w:t>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20129</w:t>
            </w:r>
          </w:p>
        </w:tc>
        <w:tc>
          <w:tcPr>
            <w:tcW w:w="1559" w:type="dxa"/>
            <w:vAlign w:val="center"/>
          </w:tcPr>
          <w:p>
            <w:pPr>
              <w:pStyle w:val="17"/>
            </w:pPr>
            <w:r>
              <w:t>群众团体事务</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2012902</w:t>
            </w:r>
          </w:p>
        </w:tc>
        <w:tc>
          <w:tcPr>
            <w:tcW w:w="1559" w:type="dxa"/>
            <w:vAlign w:val="center"/>
          </w:tcPr>
          <w:p>
            <w:pPr>
              <w:pStyle w:val="17"/>
            </w:pPr>
            <w:r>
              <w:t>一般行政管理事务</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20131</w:t>
            </w:r>
          </w:p>
        </w:tc>
        <w:tc>
          <w:tcPr>
            <w:tcW w:w="1559" w:type="dxa"/>
            <w:vAlign w:val="center"/>
          </w:tcPr>
          <w:p>
            <w:pPr>
              <w:pStyle w:val="17"/>
            </w:pPr>
            <w:r>
              <w:t>党委办公厅（室）及相关机构事务</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2013102</w:t>
            </w:r>
          </w:p>
        </w:tc>
        <w:tc>
          <w:tcPr>
            <w:tcW w:w="1559" w:type="dxa"/>
            <w:vAlign w:val="center"/>
          </w:tcPr>
          <w:p>
            <w:pPr>
              <w:pStyle w:val="17"/>
            </w:pPr>
            <w:r>
              <w:t>一般行政管理事务</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r>
              <w:t>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204</w:t>
            </w:r>
          </w:p>
        </w:tc>
        <w:tc>
          <w:tcPr>
            <w:tcW w:w="1559" w:type="dxa"/>
            <w:vAlign w:val="center"/>
          </w:tcPr>
          <w:p>
            <w:pPr>
              <w:pStyle w:val="17"/>
            </w:pPr>
            <w:r>
              <w:t>公共安全支出</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20406</w:t>
            </w:r>
          </w:p>
        </w:tc>
        <w:tc>
          <w:tcPr>
            <w:tcW w:w="1559" w:type="dxa"/>
            <w:vAlign w:val="center"/>
          </w:tcPr>
          <w:p>
            <w:pPr>
              <w:pStyle w:val="17"/>
            </w:pPr>
            <w:r>
              <w:t>司法</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2040602</w:t>
            </w:r>
          </w:p>
        </w:tc>
        <w:tc>
          <w:tcPr>
            <w:tcW w:w="1559" w:type="dxa"/>
            <w:vAlign w:val="center"/>
          </w:tcPr>
          <w:p>
            <w:pPr>
              <w:pStyle w:val="17"/>
            </w:pPr>
            <w:r>
              <w:t>一般行政管理事务</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r>
              <w:t>4.86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r>
              <w:t>1.50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137.18</w:t>
            </w:r>
          </w:p>
        </w:tc>
        <w:tc>
          <w:tcPr>
            <w:tcW w:w="1134" w:type="dxa"/>
            <w:vAlign w:val="center"/>
          </w:tcPr>
          <w:p>
            <w:pPr>
              <w:pStyle w:val="16"/>
            </w:pPr>
            <w:r>
              <w:t>137.18</w:t>
            </w:r>
          </w:p>
        </w:tc>
        <w:tc>
          <w:tcPr>
            <w:tcW w:w="1134" w:type="dxa"/>
            <w:vAlign w:val="center"/>
          </w:tcPr>
          <w:p>
            <w:pPr>
              <w:pStyle w:val="16"/>
            </w:pPr>
            <w:r>
              <w:t>137.18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133.46</w:t>
            </w:r>
          </w:p>
        </w:tc>
        <w:tc>
          <w:tcPr>
            <w:tcW w:w="1134" w:type="dxa"/>
            <w:vAlign w:val="center"/>
          </w:tcPr>
          <w:p>
            <w:pPr>
              <w:pStyle w:val="16"/>
            </w:pPr>
            <w:r>
              <w:t>133.46</w:t>
            </w:r>
          </w:p>
        </w:tc>
        <w:tc>
          <w:tcPr>
            <w:tcW w:w="1134" w:type="dxa"/>
            <w:vAlign w:val="center"/>
          </w:tcPr>
          <w:p>
            <w:pPr>
              <w:pStyle w:val="16"/>
            </w:pPr>
            <w:r>
              <w:t>133.46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15.02</w:t>
            </w:r>
          </w:p>
        </w:tc>
        <w:tc>
          <w:tcPr>
            <w:tcW w:w="1134" w:type="dxa"/>
            <w:vAlign w:val="center"/>
          </w:tcPr>
          <w:p>
            <w:pPr>
              <w:pStyle w:val="16"/>
            </w:pPr>
            <w:r>
              <w:t>15.02</w:t>
            </w:r>
          </w:p>
        </w:tc>
        <w:tc>
          <w:tcPr>
            <w:tcW w:w="1134" w:type="dxa"/>
            <w:vAlign w:val="center"/>
          </w:tcPr>
          <w:p>
            <w:pPr>
              <w:pStyle w:val="16"/>
            </w:pPr>
            <w:r>
              <w:t>15.02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r>
              <w:t>16.00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79.68</w:t>
            </w:r>
          </w:p>
        </w:tc>
        <w:tc>
          <w:tcPr>
            <w:tcW w:w="1134" w:type="dxa"/>
            <w:vAlign w:val="center"/>
          </w:tcPr>
          <w:p>
            <w:pPr>
              <w:pStyle w:val="16"/>
            </w:pPr>
            <w:r>
              <w:t>79.68</w:t>
            </w:r>
          </w:p>
        </w:tc>
        <w:tc>
          <w:tcPr>
            <w:tcW w:w="1134" w:type="dxa"/>
            <w:vAlign w:val="center"/>
          </w:tcPr>
          <w:p>
            <w:pPr>
              <w:pStyle w:val="16"/>
            </w:pPr>
            <w:r>
              <w:t>79.68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22.75</w:t>
            </w:r>
          </w:p>
        </w:tc>
        <w:tc>
          <w:tcPr>
            <w:tcW w:w="1134" w:type="dxa"/>
            <w:vAlign w:val="center"/>
          </w:tcPr>
          <w:p>
            <w:pPr>
              <w:pStyle w:val="16"/>
            </w:pPr>
            <w:r>
              <w:t>22.75</w:t>
            </w:r>
          </w:p>
        </w:tc>
        <w:tc>
          <w:tcPr>
            <w:tcW w:w="1134" w:type="dxa"/>
            <w:vAlign w:val="center"/>
          </w:tcPr>
          <w:p>
            <w:pPr>
              <w:pStyle w:val="16"/>
            </w:pPr>
            <w:r>
              <w:t>22.75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20809</w:t>
            </w:r>
          </w:p>
        </w:tc>
        <w:tc>
          <w:tcPr>
            <w:tcW w:w="1559" w:type="dxa"/>
            <w:vAlign w:val="center"/>
          </w:tcPr>
          <w:p>
            <w:pPr>
              <w:pStyle w:val="17"/>
            </w:pPr>
            <w:r>
              <w:t>退役安置</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2080901</w:t>
            </w:r>
          </w:p>
        </w:tc>
        <w:tc>
          <w:tcPr>
            <w:tcW w:w="1559" w:type="dxa"/>
            <w:vAlign w:val="center"/>
          </w:tcPr>
          <w:p>
            <w:pPr>
              <w:pStyle w:val="17"/>
            </w:pPr>
            <w:r>
              <w:t>退役士兵安置</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r>
              <w:t>3.72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r>
              <w:t>28.95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r>
              <w:t>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125.30</w:t>
            </w:r>
          </w:p>
        </w:tc>
        <w:tc>
          <w:tcPr>
            <w:tcW w:w="1134" w:type="dxa"/>
            <w:vAlign w:val="center"/>
          </w:tcPr>
          <w:p>
            <w:pPr>
              <w:pStyle w:val="16"/>
            </w:pPr>
            <w:r>
              <w:t>125.30</w:t>
            </w:r>
          </w:p>
        </w:tc>
        <w:tc>
          <w:tcPr>
            <w:tcW w:w="1134" w:type="dxa"/>
            <w:vAlign w:val="center"/>
          </w:tcPr>
          <w:p>
            <w:pPr>
              <w:pStyle w:val="16"/>
            </w:pPr>
            <w:r>
              <w:t>125.30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21305</w:t>
            </w:r>
          </w:p>
        </w:tc>
        <w:tc>
          <w:tcPr>
            <w:tcW w:w="1559" w:type="dxa"/>
            <w:vAlign w:val="center"/>
          </w:tcPr>
          <w:p>
            <w:pPr>
              <w:pStyle w:val="17"/>
            </w:pPr>
            <w:r>
              <w:t>巩固</w:t>
            </w:r>
            <w:r>
              <w:rPr>
                <w:rFonts w:hint="eastAsia"/>
                <w:lang w:val="en-US" w:eastAsia="zh-CN"/>
              </w:rPr>
              <w:t>拓展</w:t>
            </w:r>
            <w:r>
              <w:t>脱贫攻坚成果衔接乡村振兴</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37</w:t>
            </w:r>
          </w:p>
        </w:tc>
        <w:tc>
          <w:tcPr>
            <w:tcW w:w="992" w:type="dxa"/>
            <w:vAlign w:val="center"/>
          </w:tcPr>
          <w:p>
            <w:pPr>
              <w:pStyle w:val="17"/>
            </w:pPr>
            <w:r>
              <w:t>2130599</w:t>
            </w:r>
          </w:p>
        </w:tc>
        <w:tc>
          <w:tcPr>
            <w:tcW w:w="1559" w:type="dxa"/>
            <w:vAlign w:val="center"/>
          </w:tcPr>
          <w:p>
            <w:pPr>
              <w:pStyle w:val="17"/>
            </w:pPr>
            <w:r>
              <w:t>其他巩固</w:t>
            </w:r>
            <w:r>
              <w:rPr>
                <w:rFonts w:hint="eastAsia"/>
                <w:lang w:val="en-US" w:eastAsia="zh-CN"/>
              </w:rPr>
              <w:t>拓展</w:t>
            </w:r>
            <w:r>
              <w:t>脱贫攻坚成果衔接乡村振兴支出</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r>
              <w:t>10.19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38</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39</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r>
              <w:t>115.11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40</w:t>
            </w:r>
          </w:p>
        </w:tc>
        <w:tc>
          <w:tcPr>
            <w:tcW w:w="992" w:type="dxa"/>
            <w:vAlign w:val="center"/>
          </w:tcPr>
          <w:p>
            <w:pPr>
              <w:pStyle w:val="17"/>
            </w:pPr>
            <w:r>
              <w:t>220</w:t>
            </w:r>
          </w:p>
        </w:tc>
        <w:tc>
          <w:tcPr>
            <w:tcW w:w="1559" w:type="dxa"/>
            <w:vAlign w:val="center"/>
          </w:tcPr>
          <w:p>
            <w:pPr>
              <w:pStyle w:val="17"/>
            </w:pPr>
            <w:r>
              <w:t>自然资源海洋气象等支出</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41</w:t>
            </w:r>
          </w:p>
        </w:tc>
        <w:tc>
          <w:tcPr>
            <w:tcW w:w="992" w:type="dxa"/>
            <w:vAlign w:val="center"/>
          </w:tcPr>
          <w:p>
            <w:pPr>
              <w:pStyle w:val="17"/>
            </w:pPr>
            <w:r>
              <w:t>22001</w:t>
            </w:r>
          </w:p>
        </w:tc>
        <w:tc>
          <w:tcPr>
            <w:tcW w:w="1559" w:type="dxa"/>
            <w:vAlign w:val="center"/>
          </w:tcPr>
          <w:p>
            <w:pPr>
              <w:pStyle w:val="17"/>
            </w:pPr>
            <w:r>
              <w:t>自然资源事务</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42</w:t>
            </w:r>
          </w:p>
        </w:tc>
        <w:tc>
          <w:tcPr>
            <w:tcW w:w="992" w:type="dxa"/>
            <w:vAlign w:val="center"/>
          </w:tcPr>
          <w:p>
            <w:pPr>
              <w:pStyle w:val="17"/>
            </w:pPr>
            <w:r>
              <w:t>2200102</w:t>
            </w:r>
          </w:p>
        </w:tc>
        <w:tc>
          <w:tcPr>
            <w:tcW w:w="1559" w:type="dxa"/>
            <w:vAlign w:val="center"/>
          </w:tcPr>
          <w:p>
            <w:pPr>
              <w:pStyle w:val="17"/>
            </w:pPr>
            <w:r>
              <w:t>一般行政管理事务</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r>
              <w:t>2.96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46</w:t>
            </w:r>
          </w:p>
        </w:tc>
        <w:tc>
          <w:tcPr>
            <w:tcW w:w="992" w:type="dxa"/>
            <w:vAlign w:val="center"/>
          </w:tcPr>
          <w:p>
            <w:pPr>
              <w:pStyle w:val="17"/>
            </w:pPr>
            <w:r>
              <w:t>224</w:t>
            </w:r>
          </w:p>
        </w:tc>
        <w:tc>
          <w:tcPr>
            <w:tcW w:w="1559" w:type="dxa"/>
            <w:vAlign w:val="center"/>
          </w:tcPr>
          <w:p>
            <w:pPr>
              <w:pStyle w:val="17"/>
            </w:pPr>
            <w:r>
              <w:t>灾害防治及应急管理支出</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47</w:t>
            </w:r>
          </w:p>
        </w:tc>
        <w:tc>
          <w:tcPr>
            <w:tcW w:w="992" w:type="dxa"/>
            <w:vAlign w:val="center"/>
          </w:tcPr>
          <w:p>
            <w:pPr>
              <w:pStyle w:val="17"/>
            </w:pPr>
            <w:r>
              <w:t>22401</w:t>
            </w:r>
          </w:p>
        </w:tc>
        <w:tc>
          <w:tcPr>
            <w:tcW w:w="1559" w:type="dxa"/>
            <w:vAlign w:val="center"/>
          </w:tcPr>
          <w:p>
            <w:pPr>
              <w:pStyle w:val="17"/>
            </w:pPr>
            <w:r>
              <w:t>应急管理事务</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48</w:t>
            </w:r>
          </w:p>
        </w:tc>
        <w:tc>
          <w:tcPr>
            <w:tcW w:w="992" w:type="dxa"/>
            <w:vAlign w:val="center"/>
          </w:tcPr>
          <w:p>
            <w:pPr>
              <w:pStyle w:val="17"/>
            </w:pPr>
            <w:r>
              <w:t>2240102</w:t>
            </w:r>
          </w:p>
        </w:tc>
        <w:tc>
          <w:tcPr>
            <w:tcW w:w="1559" w:type="dxa"/>
            <w:vAlign w:val="center"/>
          </w:tcPr>
          <w:p>
            <w:pPr>
              <w:pStyle w:val="17"/>
            </w:pPr>
            <w:r>
              <w:t>一般行政管理事务</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r>
              <w:t>1.13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1186.40</w:t>
            </w:r>
          </w:p>
        </w:tc>
        <w:tc>
          <w:tcPr>
            <w:tcW w:w="1361" w:type="dxa"/>
            <w:vAlign w:val="center"/>
          </w:tcPr>
          <w:p>
            <w:pPr>
              <w:pStyle w:val="20"/>
            </w:pPr>
            <w:r>
              <w:t>1005.65</w:t>
            </w:r>
          </w:p>
        </w:tc>
        <w:tc>
          <w:tcPr>
            <w:tcW w:w="1361" w:type="dxa"/>
            <w:vAlign w:val="center"/>
          </w:tcPr>
          <w:p>
            <w:pPr>
              <w:pStyle w:val="20"/>
            </w:pPr>
            <w:r>
              <w:t>180.75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815.60</w:t>
            </w:r>
          </w:p>
        </w:tc>
        <w:tc>
          <w:tcPr>
            <w:tcW w:w="1361" w:type="dxa"/>
            <w:vAlign w:val="center"/>
          </w:tcPr>
          <w:p>
            <w:pPr>
              <w:pStyle w:val="16"/>
            </w:pPr>
            <w:r>
              <w:t>777.32</w:t>
            </w:r>
          </w:p>
        </w:tc>
        <w:tc>
          <w:tcPr>
            <w:tcW w:w="1361" w:type="dxa"/>
            <w:vAlign w:val="center"/>
          </w:tcPr>
          <w:p>
            <w:pPr>
              <w:pStyle w:val="16"/>
            </w:pPr>
            <w:r>
              <w:t>38.28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20101</w:t>
            </w:r>
          </w:p>
        </w:tc>
        <w:tc>
          <w:tcPr>
            <w:tcW w:w="4535" w:type="dxa"/>
            <w:vAlign w:val="center"/>
          </w:tcPr>
          <w:p>
            <w:pPr>
              <w:pStyle w:val="17"/>
            </w:pPr>
            <w:r>
              <w:t>人大事务</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2010102</w:t>
            </w:r>
          </w:p>
        </w:tc>
        <w:tc>
          <w:tcPr>
            <w:tcW w:w="4535" w:type="dxa"/>
            <w:vAlign w:val="center"/>
          </w:tcPr>
          <w:p>
            <w:pPr>
              <w:pStyle w:val="17"/>
            </w:pPr>
            <w:r>
              <w:t>一般行政管理事务</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802.20</w:t>
            </w:r>
          </w:p>
        </w:tc>
        <w:tc>
          <w:tcPr>
            <w:tcW w:w="1361" w:type="dxa"/>
            <w:vAlign w:val="center"/>
          </w:tcPr>
          <w:p>
            <w:pPr>
              <w:pStyle w:val="16"/>
            </w:pPr>
            <w:r>
              <w:t>777.32</w:t>
            </w:r>
          </w:p>
        </w:tc>
        <w:tc>
          <w:tcPr>
            <w:tcW w:w="1361" w:type="dxa"/>
            <w:vAlign w:val="center"/>
          </w:tcPr>
          <w:p>
            <w:pPr>
              <w:pStyle w:val="16"/>
            </w:pPr>
            <w:r>
              <w:t>24.88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333.96</w:t>
            </w:r>
          </w:p>
        </w:tc>
        <w:tc>
          <w:tcPr>
            <w:tcW w:w="1361" w:type="dxa"/>
            <w:vAlign w:val="center"/>
          </w:tcPr>
          <w:p>
            <w:pPr>
              <w:pStyle w:val="16"/>
            </w:pPr>
            <w:r>
              <w:t>333.86</w:t>
            </w:r>
          </w:p>
        </w:tc>
        <w:tc>
          <w:tcPr>
            <w:tcW w:w="1361" w:type="dxa"/>
            <w:vAlign w:val="center"/>
          </w:tcPr>
          <w:p>
            <w:pPr>
              <w:pStyle w:val="16"/>
            </w:pPr>
            <w:r>
              <w:t>0.10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2010302</w:t>
            </w:r>
          </w:p>
        </w:tc>
        <w:tc>
          <w:tcPr>
            <w:tcW w:w="4535" w:type="dxa"/>
            <w:vAlign w:val="center"/>
          </w:tcPr>
          <w:p>
            <w:pPr>
              <w:pStyle w:val="17"/>
            </w:pPr>
            <w:r>
              <w:t>一般行政管理事务</w:t>
            </w:r>
          </w:p>
        </w:tc>
        <w:tc>
          <w:tcPr>
            <w:tcW w:w="1361" w:type="dxa"/>
            <w:vAlign w:val="center"/>
          </w:tcPr>
          <w:p>
            <w:pPr>
              <w:pStyle w:val="16"/>
            </w:pPr>
            <w:r>
              <w:t>24.78</w:t>
            </w:r>
          </w:p>
        </w:tc>
        <w:tc>
          <w:tcPr>
            <w:tcW w:w="1361" w:type="dxa"/>
            <w:vAlign w:val="center"/>
          </w:tcPr>
          <w:p>
            <w:pPr>
              <w:pStyle w:val="16"/>
            </w:pPr>
          </w:p>
        </w:tc>
        <w:tc>
          <w:tcPr>
            <w:tcW w:w="1361" w:type="dxa"/>
            <w:vAlign w:val="center"/>
          </w:tcPr>
          <w:p>
            <w:pPr>
              <w:pStyle w:val="16"/>
            </w:pPr>
            <w:r>
              <w:t>24.78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2010350</w:t>
            </w:r>
          </w:p>
        </w:tc>
        <w:tc>
          <w:tcPr>
            <w:tcW w:w="4535" w:type="dxa"/>
            <w:vAlign w:val="center"/>
          </w:tcPr>
          <w:p>
            <w:pPr>
              <w:pStyle w:val="17"/>
            </w:pPr>
            <w:r>
              <w:t>事业运行</w:t>
            </w:r>
          </w:p>
        </w:tc>
        <w:tc>
          <w:tcPr>
            <w:tcW w:w="1361" w:type="dxa"/>
            <w:vAlign w:val="center"/>
          </w:tcPr>
          <w:p>
            <w:pPr>
              <w:pStyle w:val="16"/>
            </w:pPr>
            <w:r>
              <w:t>443.46</w:t>
            </w:r>
          </w:p>
        </w:tc>
        <w:tc>
          <w:tcPr>
            <w:tcW w:w="1361" w:type="dxa"/>
            <w:vAlign w:val="center"/>
          </w:tcPr>
          <w:p>
            <w:pPr>
              <w:pStyle w:val="16"/>
            </w:pPr>
            <w:r>
              <w:t>443.46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20111</w:t>
            </w:r>
          </w:p>
        </w:tc>
        <w:tc>
          <w:tcPr>
            <w:tcW w:w="4535" w:type="dxa"/>
            <w:vAlign w:val="center"/>
          </w:tcPr>
          <w:p>
            <w:pPr>
              <w:pStyle w:val="17"/>
            </w:pPr>
            <w:r>
              <w:t>纪检监察事务</w:t>
            </w: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2011102</w:t>
            </w:r>
          </w:p>
        </w:tc>
        <w:tc>
          <w:tcPr>
            <w:tcW w:w="4535" w:type="dxa"/>
            <w:vAlign w:val="center"/>
          </w:tcPr>
          <w:p>
            <w:pPr>
              <w:pStyle w:val="17"/>
            </w:pPr>
            <w:r>
              <w:t>一般行政管理事务</w:t>
            </w: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r>
              <w:t>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20129</w:t>
            </w:r>
          </w:p>
        </w:tc>
        <w:tc>
          <w:tcPr>
            <w:tcW w:w="4535" w:type="dxa"/>
            <w:vAlign w:val="center"/>
          </w:tcPr>
          <w:p>
            <w:pPr>
              <w:pStyle w:val="17"/>
            </w:pPr>
            <w:r>
              <w:t>群众团体事务</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2012902</w:t>
            </w:r>
          </w:p>
        </w:tc>
        <w:tc>
          <w:tcPr>
            <w:tcW w:w="4535" w:type="dxa"/>
            <w:vAlign w:val="center"/>
          </w:tcPr>
          <w:p>
            <w:pPr>
              <w:pStyle w:val="17"/>
            </w:pPr>
            <w:r>
              <w:t>一般行政管理事务</w:t>
            </w: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r>
              <w:t>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20131</w:t>
            </w:r>
          </w:p>
        </w:tc>
        <w:tc>
          <w:tcPr>
            <w:tcW w:w="4535" w:type="dxa"/>
            <w:vAlign w:val="center"/>
          </w:tcPr>
          <w:p>
            <w:pPr>
              <w:pStyle w:val="17"/>
            </w:pPr>
            <w:r>
              <w:t>党委办公厅（室）及相关机构事务</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2013102</w:t>
            </w:r>
          </w:p>
        </w:tc>
        <w:tc>
          <w:tcPr>
            <w:tcW w:w="4535" w:type="dxa"/>
            <w:vAlign w:val="center"/>
          </w:tcPr>
          <w:p>
            <w:pPr>
              <w:pStyle w:val="17"/>
            </w:pPr>
            <w:r>
              <w:t>一般行政管理事务</w:t>
            </w: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r>
              <w:t>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204</w:t>
            </w:r>
          </w:p>
        </w:tc>
        <w:tc>
          <w:tcPr>
            <w:tcW w:w="4535" w:type="dxa"/>
            <w:vAlign w:val="center"/>
          </w:tcPr>
          <w:p>
            <w:pPr>
              <w:pStyle w:val="17"/>
            </w:pPr>
            <w:r>
              <w:t>公共安全支出</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20406</w:t>
            </w:r>
          </w:p>
        </w:tc>
        <w:tc>
          <w:tcPr>
            <w:tcW w:w="4535" w:type="dxa"/>
            <w:vAlign w:val="center"/>
          </w:tcPr>
          <w:p>
            <w:pPr>
              <w:pStyle w:val="17"/>
            </w:pPr>
            <w:r>
              <w:t>司法</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2040602</w:t>
            </w:r>
          </w:p>
        </w:tc>
        <w:tc>
          <w:tcPr>
            <w:tcW w:w="4535" w:type="dxa"/>
            <w:vAlign w:val="center"/>
          </w:tcPr>
          <w:p>
            <w:pPr>
              <w:pStyle w:val="17"/>
            </w:pPr>
            <w:r>
              <w:t>一般行政管理事务</w:t>
            </w: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r>
              <w:t>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r>
              <w:t>1.50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137.18</w:t>
            </w:r>
          </w:p>
        </w:tc>
        <w:tc>
          <w:tcPr>
            <w:tcW w:w="1361" w:type="dxa"/>
            <w:vAlign w:val="center"/>
          </w:tcPr>
          <w:p>
            <w:pPr>
              <w:pStyle w:val="16"/>
            </w:pPr>
            <w:r>
              <w:t>133.46</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133.46</w:t>
            </w:r>
          </w:p>
        </w:tc>
        <w:tc>
          <w:tcPr>
            <w:tcW w:w="1361" w:type="dxa"/>
            <w:vAlign w:val="center"/>
          </w:tcPr>
          <w:p>
            <w:pPr>
              <w:pStyle w:val="16"/>
            </w:pPr>
            <w:r>
              <w:t>133.46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15.02</w:t>
            </w:r>
          </w:p>
        </w:tc>
        <w:tc>
          <w:tcPr>
            <w:tcW w:w="1361" w:type="dxa"/>
            <w:vAlign w:val="center"/>
          </w:tcPr>
          <w:p>
            <w:pPr>
              <w:pStyle w:val="16"/>
            </w:pPr>
            <w:r>
              <w:t>15.02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16.00</w:t>
            </w:r>
          </w:p>
        </w:tc>
        <w:tc>
          <w:tcPr>
            <w:tcW w:w="1361" w:type="dxa"/>
            <w:vAlign w:val="center"/>
          </w:tcPr>
          <w:p>
            <w:pPr>
              <w:pStyle w:val="16"/>
            </w:pPr>
            <w:r>
              <w:t>16.00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79.68</w:t>
            </w:r>
          </w:p>
        </w:tc>
        <w:tc>
          <w:tcPr>
            <w:tcW w:w="1361" w:type="dxa"/>
            <w:vAlign w:val="center"/>
          </w:tcPr>
          <w:p>
            <w:pPr>
              <w:pStyle w:val="16"/>
            </w:pPr>
            <w:r>
              <w:t>79.68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22.75</w:t>
            </w:r>
          </w:p>
        </w:tc>
        <w:tc>
          <w:tcPr>
            <w:tcW w:w="1361" w:type="dxa"/>
            <w:vAlign w:val="center"/>
          </w:tcPr>
          <w:p>
            <w:pPr>
              <w:pStyle w:val="16"/>
            </w:pPr>
            <w:r>
              <w:t>22.75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20809</w:t>
            </w:r>
          </w:p>
        </w:tc>
        <w:tc>
          <w:tcPr>
            <w:tcW w:w="4535" w:type="dxa"/>
            <w:vAlign w:val="center"/>
          </w:tcPr>
          <w:p>
            <w:pPr>
              <w:pStyle w:val="17"/>
            </w:pPr>
            <w:r>
              <w:t>退役安置</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2080901</w:t>
            </w:r>
          </w:p>
        </w:tc>
        <w:tc>
          <w:tcPr>
            <w:tcW w:w="4535" w:type="dxa"/>
            <w:vAlign w:val="center"/>
          </w:tcPr>
          <w:p>
            <w:pPr>
              <w:pStyle w:val="17"/>
            </w:pPr>
            <w:r>
              <w:t>退役士兵安置</w:t>
            </w: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r>
              <w:t>3.72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28.95</w:t>
            </w:r>
          </w:p>
        </w:tc>
        <w:tc>
          <w:tcPr>
            <w:tcW w:w="1361" w:type="dxa"/>
            <w:vAlign w:val="center"/>
          </w:tcPr>
          <w:p>
            <w:pPr>
              <w:pStyle w:val="16"/>
            </w:pPr>
            <w:r>
              <w:t>28.95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125.30</w:t>
            </w:r>
          </w:p>
        </w:tc>
        <w:tc>
          <w:tcPr>
            <w:tcW w:w="1361" w:type="dxa"/>
            <w:vAlign w:val="center"/>
          </w:tcPr>
          <w:p>
            <w:pPr>
              <w:pStyle w:val="16"/>
            </w:pPr>
          </w:p>
        </w:tc>
        <w:tc>
          <w:tcPr>
            <w:tcW w:w="1361" w:type="dxa"/>
            <w:vAlign w:val="center"/>
          </w:tcPr>
          <w:p>
            <w:pPr>
              <w:pStyle w:val="16"/>
            </w:pPr>
            <w:r>
              <w:t>125.30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21305</w:t>
            </w:r>
          </w:p>
        </w:tc>
        <w:tc>
          <w:tcPr>
            <w:tcW w:w="4535" w:type="dxa"/>
            <w:vAlign w:val="center"/>
          </w:tcPr>
          <w:p>
            <w:pPr>
              <w:pStyle w:val="17"/>
            </w:pPr>
            <w:r>
              <w:t>巩固</w:t>
            </w:r>
            <w:r>
              <w:rPr>
                <w:rFonts w:hint="eastAsia"/>
                <w:lang w:val="en-US" w:eastAsia="zh-CN"/>
              </w:rPr>
              <w:t>拓展</w:t>
            </w:r>
            <w:r>
              <w:t>脱贫攻坚成果衔接乡村振兴</w:t>
            </w: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992" w:type="dxa"/>
            <w:vAlign w:val="center"/>
          </w:tcPr>
          <w:p>
            <w:pPr>
              <w:pStyle w:val="17"/>
            </w:pPr>
            <w:r>
              <w:t>2130599</w:t>
            </w:r>
          </w:p>
        </w:tc>
        <w:tc>
          <w:tcPr>
            <w:tcW w:w="4535" w:type="dxa"/>
            <w:vAlign w:val="center"/>
          </w:tcPr>
          <w:p>
            <w:pPr>
              <w:pStyle w:val="17"/>
            </w:pPr>
            <w:r>
              <w:t>其他巩固</w:t>
            </w:r>
            <w:r>
              <w:rPr>
                <w:rFonts w:hint="eastAsia"/>
                <w:lang w:val="en-US" w:eastAsia="zh-CN"/>
              </w:rPr>
              <w:t>拓展</w:t>
            </w:r>
            <w:bookmarkStart w:id="18" w:name="_GoBack"/>
            <w:bookmarkEnd w:id="18"/>
            <w:r>
              <w:t>脱贫攻坚成果衔接乡村振兴支出</w:t>
            </w: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r>
              <w:t>10.19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r>
              <w:t>115.11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992" w:type="dxa"/>
            <w:vAlign w:val="center"/>
          </w:tcPr>
          <w:p>
            <w:pPr>
              <w:pStyle w:val="17"/>
            </w:pPr>
            <w:r>
              <w:t>220</w:t>
            </w:r>
          </w:p>
        </w:tc>
        <w:tc>
          <w:tcPr>
            <w:tcW w:w="4535" w:type="dxa"/>
            <w:vAlign w:val="center"/>
          </w:tcPr>
          <w:p>
            <w:pPr>
              <w:pStyle w:val="17"/>
            </w:pPr>
            <w:r>
              <w:t>自然资源海洋气象等支出</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992" w:type="dxa"/>
            <w:vAlign w:val="center"/>
          </w:tcPr>
          <w:p>
            <w:pPr>
              <w:pStyle w:val="17"/>
            </w:pPr>
            <w:r>
              <w:t>22001</w:t>
            </w:r>
          </w:p>
        </w:tc>
        <w:tc>
          <w:tcPr>
            <w:tcW w:w="4535" w:type="dxa"/>
            <w:vAlign w:val="center"/>
          </w:tcPr>
          <w:p>
            <w:pPr>
              <w:pStyle w:val="17"/>
            </w:pPr>
            <w:r>
              <w:t>自然资源事务</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992" w:type="dxa"/>
            <w:vAlign w:val="center"/>
          </w:tcPr>
          <w:p>
            <w:pPr>
              <w:pStyle w:val="17"/>
            </w:pPr>
            <w:r>
              <w:t>2200102</w:t>
            </w:r>
          </w:p>
        </w:tc>
        <w:tc>
          <w:tcPr>
            <w:tcW w:w="4535" w:type="dxa"/>
            <w:vAlign w:val="center"/>
          </w:tcPr>
          <w:p>
            <w:pPr>
              <w:pStyle w:val="17"/>
            </w:pPr>
            <w:r>
              <w:t>一般行政管理事务</w:t>
            </w: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r>
              <w:t>2.96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65.92</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992" w:type="dxa"/>
            <w:vAlign w:val="center"/>
          </w:tcPr>
          <w:p>
            <w:pPr>
              <w:pStyle w:val="17"/>
            </w:pPr>
            <w:r>
              <w:t>224</w:t>
            </w:r>
          </w:p>
        </w:tc>
        <w:tc>
          <w:tcPr>
            <w:tcW w:w="4535" w:type="dxa"/>
            <w:vAlign w:val="center"/>
          </w:tcPr>
          <w:p>
            <w:pPr>
              <w:pStyle w:val="17"/>
            </w:pPr>
            <w:r>
              <w:t>灾害防治及应急管理支出</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47</w:t>
            </w:r>
          </w:p>
        </w:tc>
        <w:tc>
          <w:tcPr>
            <w:tcW w:w="992" w:type="dxa"/>
            <w:vAlign w:val="center"/>
          </w:tcPr>
          <w:p>
            <w:pPr>
              <w:pStyle w:val="17"/>
            </w:pPr>
            <w:r>
              <w:t>22401</w:t>
            </w:r>
          </w:p>
        </w:tc>
        <w:tc>
          <w:tcPr>
            <w:tcW w:w="4535" w:type="dxa"/>
            <w:vAlign w:val="center"/>
          </w:tcPr>
          <w:p>
            <w:pPr>
              <w:pStyle w:val="17"/>
            </w:pPr>
            <w:r>
              <w:t>应急管理事务</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48</w:t>
            </w:r>
          </w:p>
        </w:tc>
        <w:tc>
          <w:tcPr>
            <w:tcW w:w="992" w:type="dxa"/>
            <w:vAlign w:val="center"/>
          </w:tcPr>
          <w:p>
            <w:pPr>
              <w:pStyle w:val="17"/>
            </w:pPr>
            <w:r>
              <w:t>2240102</w:t>
            </w:r>
          </w:p>
        </w:tc>
        <w:tc>
          <w:tcPr>
            <w:tcW w:w="4535" w:type="dxa"/>
            <w:vAlign w:val="center"/>
          </w:tcPr>
          <w:p>
            <w:pPr>
              <w:pStyle w:val="17"/>
            </w:pPr>
            <w:r>
              <w:t>一般行政管理事务</w:t>
            </w: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r>
              <w:t>1.13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1186.30</w:t>
            </w:r>
          </w:p>
        </w:tc>
        <w:tc>
          <w:tcPr>
            <w:tcW w:w="3402" w:type="dxa"/>
            <w:vAlign w:val="center"/>
          </w:tcPr>
          <w:p>
            <w:pPr>
              <w:pStyle w:val="17"/>
            </w:pPr>
            <w:r>
              <w:t>一、一般公共服务支出</w:t>
            </w:r>
          </w:p>
        </w:tc>
        <w:tc>
          <w:tcPr>
            <w:tcW w:w="1474" w:type="dxa"/>
            <w:vAlign w:val="center"/>
          </w:tcPr>
          <w:p>
            <w:pPr>
              <w:pStyle w:val="16"/>
            </w:pPr>
            <w:r>
              <w:t>815.50</w:t>
            </w:r>
          </w:p>
        </w:tc>
        <w:tc>
          <w:tcPr>
            <w:tcW w:w="1474" w:type="dxa"/>
            <w:vAlign w:val="center"/>
          </w:tcPr>
          <w:p>
            <w:pPr>
              <w:pStyle w:val="16"/>
            </w:pPr>
            <w:r>
              <w:t>815.50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r>
              <w:t>4.86</w:t>
            </w:r>
          </w:p>
        </w:tc>
        <w:tc>
          <w:tcPr>
            <w:tcW w:w="1474" w:type="dxa"/>
            <w:vAlign w:val="center"/>
          </w:tcPr>
          <w:p>
            <w:pPr>
              <w:pStyle w:val="16"/>
            </w:pPr>
            <w:r>
              <w:t>4.86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1.50</w:t>
            </w:r>
          </w:p>
        </w:tc>
        <w:tc>
          <w:tcPr>
            <w:tcW w:w="1474" w:type="dxa"/>
            <w:vAlign w:val="center"/>
          </w:tcPr>
          <w:p>
            <w:pPr>
              <w:pStyle w:val="16"/>
            </w:pPr>
            <w:r>
              <w:t>1.50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137.18</w:t>
            </w:r>
          </w:p>
        </w:tc>
        <w:tc>
          <w:tcPr>
            <w:tcW w:w="1474" w:type="dxa"/>
            <w:vAlign w:val="center"/>
          </w:tcPr>
          <w:p>
            <w:pPr>
              <w:pStyle w:val="16"/>
            </w:pPr>
            <w:r>
              <w:t>137.18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28.95</w:t>
            </w:r>
          </w:p>
        </w:tc>
        <w:tc>
          <w:tcPr>
            <w:tcW w:w="1474" w:type="dxa"/>
            <w:vAlign w:val="center"/>
          </w:tcPr>
          <w:p>
            <w:pPr>
              <w:pStyle w:val="16"/>
            </w:pPr>
            <w:r>
              <w:t>28.95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3.00</w:t>
            </w:r>
          </w:p>
        </w:tc>
        <w:tc>
          <w:tcPr>
            <w:tcW w:w="1474" w:type="dxa"/>
            <w:vAlign w:val="center"/>
          </w:tcPr>
          <w:p>
            <w:pPr>
              <w:pStyle w:val="16"/>
            </w:pPr>
            <w:r>
              <w:t>3.00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125.30</w:t>
            </w:r>
          </w:p>
        </w:tc>
        <w:tc>
          <w:tcPr>
            <w:tcW w:w="1474" w:type="dxa"/>
            <w:vAlign w:val="center"/>
          </w:tcPr>
          <w:p>
            <w:pPr>
              <w:pStyle w:val="16"/>
            </w:pPr>
            <w:r>
              <w:t>125.30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r>
              <w:t>2.96</w:t>
            </w:r>
          </w:p>
        </w:tc>
        <w:tc>
          <w:tcPr>
            <w:tcW w:w="1474" w:type="dxa"/>
            <w:vAlign w:val="center"/>
          </w:tcPr>
          <w:p>
            <w:pPr>
              <w:pStyle w:val="16"/>
            </w:pPr>
            <w:r>
              <w:t>2.96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65.92</w:t>
            </w:r>
          </w:p>
        </w:tc>
        <w:tc>
          <w:tcPr>
            <w:tcW w:w="1474" w:type="dxa"/>
            <w:vAlign w:val="center"/>
          </w:tcPr>
          <w:p>
            <w:pPr>
              <w:pStyle w:val="16"/>
            </w:pPr>
            <w:r>
              <w:t>65.92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r>
              <w:t>1.13</w:t>
            </w:r>
          </w:p>
        </w:tc>
        <w:tc>
          <w:tcPr>
            <w:tcW w:w="1474" w:type="dxa"/>
            <w:vAlign w:val="center"/>
          </w:tcPr>
          <w:p>
            <w:pPr>
              <w:pStyle w:val="16"/>
            </w:pPr>
            <w:r>
              <w:t>1.13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1186.30</w:t>
            </w:r>
          </w:p>
        </w:tc>
        <w:tc>
          <w:tcPr>
            <w:tcW w:w="3402" w:type="dxa"/>
            <w:vAlign w:val="center"/>
          </w:tcPr>
          <w:p>
            <w:pPr>
              <w:pStyle w:val="19"/>
            </w:pPr>
            <w:r>
              <w:t>本年支出合计</w:t>
            </w:r>
          </w:p>
        </w:tc>
        <w:tc>
          <w:tcPr>
            <w:tcW w:w="1474" w:type="dxa"/>
            <w:vAlign w:val="center"/>
          </w:tcPr>
          <w:p>
            <w:pPr>
              <w:pStyle w:val="20"/>
            </w:pPr>
            <w:r>
              <w:t>1186.30</w:t>
            </w:r>
          </w:p>
        </w:tc>
        <w:tc>
          <w:tcPr>
            <w:tcW w:w="1474" w:type="dxa"/>
            <w:vAlign w:val="center"/>
          </w:tcPr>
          <w:p>
            <w:pPr>
              <w:pStyle w:val="20"/>
            </w:pPr>
            <w:r>
              <w:t>1186.30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1186.30</w:t>
            </w:r>
          </w:p>
        </w:tc>
        <w:tc>
          <w:tcPr>
            <w:tcW w:w="3402" w:type="dxa"/>
            <w:vAlign w:val="center"/>
          </w:tcPr>
          <w:p>
            <w:pPr>
              <w:pStyle w:val="19"/>
            </w:pPr>
            <w:r>
              <w:t>支出总计</w:t>
            </w:r>
          </w:p>
        </w:tc>
        <w:tc>
          <w:tcPr>
            <w:tcW w:w="1474" w:type="dxa"/>
            <w:vAlign w:val="center"/>
          </w:tcPr>
          <w:p>
            <w:pPr>
              <w:pStyle w:val="20"/>
            </w:pPr>
            <w:r>
              <w:t>1186.30</w:t>
            </w:r>
          </w:p>
        </w:tc>
        <w:tc>
          <w:tcPr>
            <w:tcW w:w="1474" w:type="dxa"/>
            <w:vAlign w:val="center"/>
          </w:tcPr>
          <w:p>
            <w:pPr>
              <w:pStyle w:val="20"/>
            </w:pPr>
            <w:r>
              <w:t>1186.30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1186.30</w:t>
            </w:r>
          </w:p>
        </w:tc>
        <w:tc>
          <w:tcPr>
            <w:tcW w:w="2551" w:type="dxa"/>
            <w:vAlign w:val="center"/>
          </w:tcPr>
          <w:p>
            <w:pPr>
              <w:pStyle w:val="20"/>
            </w:pPr>
            <w:r>
              <w:t>1005.65</w:t>
            </w:r>
          </w:p>
        </w:tc>
        <w:tc>
          <w:tcPr>
            <w:tcW w:w="2551" w:type="dxa"/>
            <w:vAlign w:val="center"/>
          </w:tcPr>
          <w:p>
            <w:pPr>
              <w:pStyle w:val="20"/>
            </w:pPr>
            <w:r>
              <w:t>180.65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815.50</w:t>
            </w:r>
          </w:p>
        </w:tc>
        <w:tc>
          <w:tcPr>
            <w:tcW w:w="2551" w:type="dxa"/>
            <w:vAlign w:val="center"/>
          </w:tcPr>
          <w:p>
            <w:pPr>
              <w:pStyle w:val="16"/>
            </w:pPr>
            <w:r>
              <w:t>777.32</w:t>
            </w:r>
          </w:p>
        </w:tc>
        <w:tc>
          <w:tcPr>
            <w:tcW w:w="2551" w:type="dxa"/>
            <w:vAlign w:val="center"/>
          </w:tcPr>
          <w:p>
            <w:pPr>
              <w:pStyle w:val="16"/>
            </w:pPr>
            <w:r>
              <w:t>38.18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20101</w:t>
            </w:r>
          </w:p>
        </w:tc>
        <w:tc>
          <w:tcPr>
            <w:tcW w:w="4535" w:type="dxa"/>
            <w:vAlign w:val="center"/>
          </w:tcPr>
          <w:p>
            <w:pPr>
              <w:pStyle w:val="17"/>
            </w:pPr>
            <w:r>
              <w:t>人大事务</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2010102</w:t>
            </w:r>
          </w:p>
        </w:tc>
        <w:tc>
          <w:tcPr>
            <w:tcW w:w="4535" w:type="dxa"/>
            <w:vAlign w:val="center"/>
          </w:tcPr>
          <w:p>
            <w:pPr>
              <w:pStyle w:val="17"/>
            </w:pPr>
            <w:r>
              <w:t>一般行政管理事务</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802.10</w:t>
            </w:r>
          </w:p>
        </w:tc>
        <w:tc>
          <w:tcPr>
            <w:tcW w:w="2551" w:type="dxa"/>
            <w:vAlign w:val="center"/>
          </w:tcPr>
          <w:p>
            <w:pPr>
              <w:pStyle w:val="16"/>
            </w:pPr>
            <w:r>
              <w:t>777.32</w:t>
            </w:r>
          </w:p>
        </w:tc>
        <w:tc>
          <w:tcPr>
            <w:tcW w:w="2551" w:type="dxa"/>
            <w:vAlign w:val="center"/>
          </w:tcPr>
          <w:p>
            <w:pPr>
              <w:pStyle w:val="16"/>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333.86</w:t>
            </w:r>
          </w:p>
        </w:tc>
        <w:tc>
          <w:tcPr>
            <w:tcW w:w="2551" w:type="dxa"/>
            <w:vAlign w:val="center"/>
          </w:tcPr>
          <w:p>
            <w:pPr>
              <w:pStyle w:val="16"/>
            </w:pPr>
            <w:r>
              <w:t>333.86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2010302</w:t>
            </w:r>
          </w:p>
        </w:tc>
        <w:tc>
          <w:tcPr>
            <w:tcW w:w="4535" w:type="dxa"/>
            <w:vAlign w:val="center"/>
          </w:tcPr>
          <w:p>
            <w:pPr>
              <w:pStyle w:val="17"/>
            </w:pPr>
            <w:r>
              <w:t>一般行政管理事务</w:t>
            </w:r>
          </w:p>
        </w:tc>
        <w:tc>
          <w:tcPr>
            <w:tcW w:w="2551" w:type="dxa"/>
            <w:vAlign w:val="center"/>
          </w:tcPr>
          <w:p>
            <w:pPr>
              <w:pStyle w:val="16"/>
            </w:pPr>
            <w:r>
              <w:t>24.78</w:t>
            </w:r>
          </w:p>
        </w:tc>
        <w:tc>
          <w:tcPr>
            <w:tcW w:w="2551" w:type="dxa"/>
            <w:vAlign w:val="center"/>
          </w:tcPr>
          <w:p>
            <w:pPr>
              <w:pStyle w:val="16"/>
            </w:pPr>
          </w:p>
        </w:tc>
        <w:tc>
          <w:tcPr>
            <w:tcW w:w="2551" w:type="dxa"/>
            <w:vAlign w:val="center"/>
          </w:tcPr>
          <w:p>
            <w:pPr>
              <w:pStyle w:val="16"/>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2010350</w:t>
            </w:r>
          </w:p>
        </w:tc>
        <w:tc>
          <w:tcPr>
            <w:tcW w:w="4535" w:type="dxa"/>
            <w:vAlign w:val="center"/>
          </w:tcPr>
          <w:p>
            <w:pPr>
              <w:pStyle w:val="17"/>
            </w:pPr>
            <w:r>
              <w:t>事业运行</w:t>
            </w:r>
          </w:p>
        </w:tc>
        <w:tc>
          <w:tcPr>
            <w:tcW w:w="2551" w:type="dxa"/>
            <w:vAlign w:val="center"/>
          </w:tcPr>
          <w:p>
            <w:pPr>
              <w:pStyle w:val="16"/>
            </w:pPr>
            <w:r>
              <w:t>443.46</w:t>
            </w:r>
          </w:p>
        </w:tc>
        <w:tc>
          <w:tcPr>
            <w:tcW w:w="2551" w:type="dxa"/>
            <w:vAlign w:val="center"/>
          </w:tcPr>
          <w:p>
            <w:pPr>
              <w:pStyle w:val="16"/>
            </w:pPr>
            <w:r>
              <w:t>443.46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20111</w:t>
            </w:r>
          </w:p>
        </w:tc>
        <w:tc>
          <w:tcPr>
            <w:tcW w:w="4535" w:type="dxa"/>
            <w:vAlign w:val="center"/>
          </w:tcPr>
          <w:p>
            <w:pPr>
              <w:pStyle w:val="17"/>
            </w:pPr>
            <w:r>
              <w:t>纪检监察事务</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2011102</w:t>
            </w:r>
          </w:p>
        </w:tc>
        <w:tc>
          <w:tcPr>
            <w:tcW w:w="4535" w:type="dxa"/>
            <w:vAlign w:val="center"/>
          </w:tcPr>
          <w:p>
            <w:pPr>
              <w:pStyle w:val="17"/>
            </w:pPr>
            <w:r>
              <w:t>一般行政管理事务</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20129</w:t>
            </w:r>
          </w:p>
        </w:tc>
        <w:tc>
          <w:tcPr>
            <w:tcW w:w="4535" w:type="dxa"/>
            <w:vAlign w:val="center"/>
          </w:tcPr>
          <w:p>
            <w:pPr>
              <w:pStyle w:val="17"/>
            </w:pPr>
            <w:r>
              <w:t>群众团体事务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2012902</w:t>
            </w:r>
          </w:p>
        </w:tc>
        <w:tc>
          <w:tcPr>
            <w:tcW w:w="4535" w:type="dxa"/>
            <w:vAlign w:val="center"/>
          </w:tcPr>
          <w:p>
            <w:pPr>
              <w:pStyle w:val="17"/>
            </w:pPr>
            <w:r>
              <w:t>一般行政管理事务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20131</w:t>
            </w:r>
          </w:p>
        </w:tc>
        <w:tc>
          <w:tcPr>
            <w:tcW w:w="4535" w:type="dxa"/>
            <w:vAlign w:val="center"/>
          </w:tcPr>
          <w:p>
            <w:pPr>
              <w:pStyle w:val="17"/>
            </w:pPr>
            <w:r>
              <w:t>党委办公厅（室）及相关机构事务</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2013102</w:t>
            </w:r>
          </w:p>
        </w:tc>
        <w:tc>
          <w:tcPr>
            <w:tcW w:w="4535" w:type="dxa"/>
            <w:vAlign w:val="center"/>
          </w:tcPr>
          <w:p>
            <w:pPr>
              <w:pStyle w:val="17"/>
            </w:pPr>
            <w:r>
              <w:t>一般行政管理事务</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20406</w:t>
            </w:r>
          </w:p>
        </w:tc>
        <w:tc>
          <w:tcPr>
            <w:tcW w:w="4535" w:type="dxa"/>
            <w:vAlign w:val="center"/>
          </w:tcPr>
          <w:p>
            <w:pPr>
              <w:pStyle w:val="17"/>
            </w:pPr>
            <w:r>
              <w:t>司法</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2040602</w:t>
            </w:r>
          </w:p>
        </w:tc>
        <w:tc>
          <w:tcPr>
            <w:tcW w:w="4535" w:type="dxa"/>
            <w:vAlign w:val="center"/>
          </w:tcPr>
          <w:p>
            <w:pPr>
              <w:pStyle w:val="17"/>
            </w:pPr>
            <w:r>
              <w:t>一般行政管理事务</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137.18</w:t>
            </w:r>
          </w:p>
        </w:tc>
        <w:tc>
          <w:tcPr>
            <w:tcW w:w="2551" w:type="dxa"/>
            <w:vAlign w:val="center"/>
          </w:tcPr>
          <w:p>
            <w:pPr>
              <w:pStyle w:val="16"/>
            </w:pPr>
            <w:r>
              <w:t>133.46</w:t>
            </w: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133.46</w:t>
            </w:r>
          </w:p>
        </w:tc>
        <w:tc>
          <w:tcPr>
            <w:tcW w:w="2551" w:type="dxa"/>
            <w:vAlign w:val="center"/>
          </w:tcPr>
          <w:p>
            <w:pPr>
              <w:pStyle w:val="16"/>
            </w:pPr>
            <w:r>
              <w:t>133.46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15.02</w:t>
            </w:r>
          </w:p>
        </w:tc>
        <w:tc>
          <w:tcPr>
            <w:tcW w:w="2551" w:type="dxa"/>
            <w:vAlign w:val="center"/>
          </w:tcPr>
          <w:p>
            <w:pPr>
              <w:pStyle w:val="16"/>
            </w:pPr>
            <w:r>
              <w:t>15.02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16.00</w:t>
            </w:r>
          </w:p>
        </w:tc>
        <w:tc>
          <w:tcPr>
            <w:tcW w:w="2551" w:type="dxa"/>
            <w:vAlign w:val="center"/>
          </w:tcPr>
          <w:p>
            <w:pPr>
              <w:pStyle w:val="16"/>
            </w:pPr>
            <w:r>
              <w:t>16.00</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79.68</w:t>
            </w:r>
          </w:p>
        </w:tc>
        <w:tc>
          <w:tcPr>
            <w:tcW w:w="2551" w:type="dxa"/>
            <w:vAlign w:val="center"/>
          </w:tcPr>
          <w:p>
            <w:pPr>
              <w:pStyle w:val="16"/>
            </w:pPr>
            <w:r>
              <w:t>79.68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22.75</w:t>
            </w:r>
          </w:p>
        </w:tc>
        <w:tc>
          <w:tcPr>
            <w:tcW w:w="2551" w:type="dxa"/>
            <w:vAlign w:val="center"/>
          </w:tcPr>
          <w:p>
            <w:pPr>
              <w:pStyle w:val="16"/>
            </w:pPr>
            <w:r>
              <w:t>22.75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20809</w:t>
            </w:r>
          </w:p>
        </w:tc>
        <w:tc>
          <w:tcPr>
            <w:tcW w:w="4535" w:type="dxa"/>
            <w:vAlign w:val="center"/>
          </w:tcPr>
          <w:p>
            <w:pPr>
              <w:pStyle w:val="17"/>
            </w:pPr>
            <w:r>
              <w:t>退役安置</w:t>
            </w:r>
          </w:p>
        </w:tc>
        <w:tc>
          <w:tcPr>
            <w:tcW w:w="2551" w:type="dxa"/>
            <w:vAlign w:val="center"/>
          </w:tcPr>
          <w:p>
            <w:pPr>
              <w:pStyle w:val="16"/>
            </w:pPr>
            <w:r>
              <w:t>3.72</w:t>
            </w:r>
          </w:p>
        </w:tc>
        <w:tc>
          <w:tcPr>
            <w:tcW w:w="2551" w:type="dxa"/>
            <w:vAlign w:val="center"/>
          </w:tcPr>
          <w:p>
            <w:pPr>
              <w:pStyle w:val="16"/>
            </w:pP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2080901</w:t>
            </w:r>
          </w:p>
        </w:tc>
        <w:tc>
          <w:tcPr>
            <w:tcW w:w="4535" w:type="dxa"/>
            <w:vAlign w:val="center"/>
          </w:tcPr>
          <w:p>
            <w:pPr>
              <w:pStyle w:val="17"/>
            </w:pPr>
            <w:r>
              <w:t>退役士兵安置</w:t>
            </w:r>
          </w:p>
        </w:tc>
        <w:tc>
          <w:tcPr>
            <w:tcW w:w="2551" w:type="dxa"/>
            <w:vAlign w:val="center"/>
          </w:tcPr>
          <w:p>
            <w:pPr>
              <w:pStyle w:val="16"/>
            </w:pPr>
            <w:r>
              <w:t>3.72</w:t>
            </w:r>
          </w:p>
        </w:tc>
        <w:tc>
          <w:tcPr>
            <w:tcW w:w="2551" w:type="dxa"/>
            <w:vAlign w:val="center"/>
          </w:tcPr>
          <w:p>
            <w:pPr>
              <w:pStyle w:val="16"/>
            </w:pPr>
          </w:p>
        </w:tc>
        <w:tc>
          <w:tcPr>
            <w:tcW w:w="2551" w:type="dxa"/>
            <w:vAlign w:val="center"/>
          </w:tcPr>
          <w:p>
            <w:pPr>
              <w:pStyle w:val="16"/>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28.95</w:t>
            </w:r>
          </w:p>
        </w:tc>
        <w:tc>
          <w:tcPr>
            <w:tcW w:w="2551" w:type="dxa"/>
            <w:vAlign w:val="center"/>
          </w:tcPr>
          <w:p>
            <w:pPr>
              <w:pStyle w:val="16"/>
            </w:pPr>
            <w:r>
              <w:t>28.95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125.30</w:t>
            </w:r>
          </w:p>
        </w:tc>
        <w:tc>
          <w:tcPr>
            <w:tcW w:w="2551" w:type="dxa"/>
            <w:vAlign w:val="center"/>
          </w:tcPr>
          <w:p>
            <w:pPr>
              <w:pStyle w:val="16"/>
            </w:pPr>
          </w:p>
        </w:tc>
        <w:tc>
          <w:tcPr>
            <w:tcW w:w="2551" w:type="dxa"/>
            <w:vAlign w:val="center"/>
          </w:tcPr>
          <w:p>
            <w:pPr>
              <w:pStyle w:val="16"/>
            </w:pPr>
            <w:r>
              <w:t>125.30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1191" w:type="dxa"/>
            <w:vAlign w:val="center"/>
          </w:tcPr>
          <w:p>
            <w:pPr>
              <w:pStyle w:val="17"/>
            </w:pPr>
            <w:r>
              <w:t>21305</w:t>
            </w:r>
          </w:p>
        </w:tc>
        <w:tc>
          <w:tcPr>
            <w:tcW w:w="4535" w:type="dxa"/>
            <w:vAlign w:val="center"/>
          </w:tcPr>
          <w:p>
            <w:pPr>
              <w:pStyle w:val="17"/>
            </w:pPr>
            <w:r>
              <w:t>巩固</w:t>
            </w:r>
            <w:r>
              <w:rPr>
                <w:rFonts w:hint="eastAsia"/>
                <w:lang w:val="en-US" w:eastAsia="zh-CN"/>
              </w:rPr>
              <w:t>拓展</w:t>
            </w:r>
            <w:r>
              <w:t>脱贫攻坚成果衔接乡村振兴</w:t>
            </w:r>
          </w:p>
        </w:tc>
        <w:tc>
          <w:tcPr>
            <w:tcW w:w="2551" w:type="dxa"/>
            <w:vAlign w:val="center"/>
          </w:tcPr>
          <w:p>
            <w:pPr>
              <w:pStyle w:val="16"/>
            </w:pPr>
            <w:r>
              <w:t>10.19</w:t>
            </w:r>
          </w:p>
        </w:tc>
        <w:tc>
          <w:tcPr>
            <w:tcW w:w="2551" w:type="dxa"/>
            <w:vAlign w:val="center"/>
          </w:tcPr>
          <w:p>
            <w:pPr>
              <w:pStyle w:val="16"/>
            </w:pPr>
          </w:p>
        </w:tc>
        <w:tc>
          <w:tcPr>
            <w:tcW w:w="2551" w:type="dxa"/>
            <w:vAlign w:val="center"/>
          </w:tcPr>
          <w:p>
            <w:pPr>
              <w:pStyle w:val="16"/>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1191" w:type="dxa"/>
            <w:vAlign w:val="center"/>
          </w:tcPr>
          <w:p>
            <w:pPr>
              <w:pStyle w:val="17"/>
            </w:pPr>
            <w:r>
              <w:t>2130599</w:t>
            </w:r>
          </w:p>
        </w:tc>
        <w:tc>
          <w:tcPr>
            <w:tcW w:w="4535" w:type="dxa"/>
            <w:vAlign w:val="center"/>
          </w:tcPr>
          <w:p>
            <w:pPr>
              <w:pStyle w:val="17"/>
            </w:pPr>
            <w:r>
              <w:t>其他巩固</w:t>
            </w:r>
            <w:r>
              <w:rPr>
                <w:rFonts w:hint="eastAsia"/>
                <w:lang w:val="en-US" w:eastAsia="zh-CN"/>
              </w:rPr>
              <w:t>拓展</w:t>
            </w:r>
            <w:r>
              <w:t>脱贫攻坚成果衔接乡村振兴支出</w:t>
            </w:r>
          </w:p>
        </w:tc>
        <w:tc>
          <w:tcPr>
            <w:tcW w:w="2551" w:type="dxa"/>
            <w:vAlign w:val="center"/>
          </w:tcPr>
          <w:p>
            <w:pPr>
              <w:pStyle w:val="16"/>
            </w:pPr>
            <w:r>
              <w:t>10.19</w:t>
            </w:r>
          </w:p>
        </w:tc>
        <w:tc>
          <w:tcPr>
            <w:tcW w:w="2551" w:type="dxa"/>
            <w:vAlign w:val="center"/>
          </w:tcPr>
          <w:p>
            <w:pPr>
              <w:pStyle w:val="16"/>
            </w:pPr>
          </w:p>
        </w:tc>
        <w:tc>
          <w:tcPr>
            <w:tcW w:w="2551" w:type="dxa"/>
            <w:vAlign w:val="center"/>
          </w:tcPr>
          <w:p>
            <w:pPr>
              <w:pStyle w:val="16"/>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115.11</w:t>
            </w:r>
          </w:p>
        </w:tc>
        <w:tc>
          <w:tcPr>
            <w:tcW w:w="2551" w:type="dxa"/>
            <w:vAlign w:val="center"/>
          </w:tcPr>
          <w:p>
            <w:pPr>
              <w:pStyle w:val="16"/>
            </w:pPr>
          </w:p>
        </w:tc>
        <w:tc>
          <w:tcPr>
            <w:tcW w:w="2551" w:type="dxa"/>
            <w:vAlign w:val="center"/>
          </w:tcPr>
          <w:p>
            <w:pPr>
              <w:pStyle w:val="16"/>
            </w:pPr>
            <w:r>
              <w:t>115.11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115.11</w:t>
            </w:r>
          </w:p>
        </w:tc>
        <w:tc>
          <w:tcPr>
            <w:tcW w:w="2551" w:type="dxa"/>
            <w:vAlign w:val="center"/>
          </w:tcPr>
          <w:p>
            <w:pPr>
              <w:pStyle w:val="16"/>
            </w:pPr>
          </w:p>
        </w:tc>
        <w:tc>
          <w:tcPr>
            <w:tcW w:w="2551" w:type="dxa"/>
            <w:vAlign w:val="center"/>
          </w:tcPr>
          <w:p>
            <w:pPr>
              <w:pStyle w:val="16"/>
            </w:pPr>
            <w:r>
              <w:t>115.11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1191" w:type="dxa"/>
            <w:vAlign w:val="center"/>
          </w:tcPr>
          <w:p>
            <w:pPr>
              <w:pStyle w:val="17"/>
            </w:pPr>
            <w:r>
              <w:t>220</w:t>
            </w:r>
          </w:p>
        </w:tc>
        <w:tc>
          <w:tcPr>
            <w:tcW w:w="4535" w:type="dxa"/>
            <w:vAlign w:val="center"/>
          </w:tcPr>
          <w:p>
            <w:pPr>
              <w:pStyle w:val="17"/>
            </w:pPr>
            <w:r>
              <w:t>自然资源海洋气象等支出</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1191" w:type="dxa"/>
            <w:vAlign w:val="center"/>
          </w:tcPr>
          <w:p>
            <w:pPr>
              <w:pStyle w:val="17"/>
            </w:pPr>
            <w:r>
              <w:t>22001</w:t>
            </w:r>
          </w:p>
        </w:tc>
        <w:tc>
          <w:tcPr>
            <w:tcW w:w="4535" w:type="dxa"/>
            <w:vAlign w:val="center"/>
          </w:tcPr>
          <w:p>
            <w:pPr>
              <w:pStyle w:val="17"/>
            </w:pPr>
            <w:r>
              <w:t>自然资源事务</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1191" w:type="dxa"/>
            <w:vAlign w:val="center"/>
          </w:tcPr>
          <w:p>
            <w:pPr>
              <w:pStyle w:val="17"/>
            </w:pPr>
            <w:r>
              <w:t>2200102</w:t>
            </w:r>
          </w:p>
        </w:tc>
        <w:tc>
          <w:tcPr>
            <w:tcW w:w="4535" w:type="dxa"/>
            <w:vAlign w:val="center"/>
          </w:tcPr>
          <w:p>
            <w:pPr>
              <w:pStyle w:val="17"/>
            </w:pPr>
            <w:r>
              <w:t>一般行政管理事务</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1191" w:type="dxa"/>
            <w:vAlign w:val="center"/>
          </w:tcPr>
          <w:p>
            <w:pPr>
              <w:pStyle w:val="17"/>
            </w:pPr>
            <w:r>
              <w:t>224</w:t>
            </w:r>
          </w:p>
        </w:tc>
        <w:tc>
          <w:tcPr>
            <w:tcW w:w="4535" w:type="dxa"/>
            <w:vAlign w:val="center"/>
          </w:tcPr>
          <w:p>
            <w:pPr>
              <w:pStyle w:val="17"/>
            </w:pPr>
            <w:r>
              <w:t>灾害防治及应急管理支出</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47</w:t>
            </w:r>
          </w:p>
        </w:tc>
        <w:tc>
          <w:tcPr>
            <w:tcW w:w="1191" w:type="dxa"/>
            <w:vAlign w:val="center"/>
          </w:tcPr>
          <w:p>
            <w:pPr>
              <w:pStyle w:val="17"/>
            </w:pPr>
            <w:r>
              <w:t>22401</w:t>
            </w:r>
          </w:p>
        </w:tc>
        <w:tc>
          <w:tcPr>
            <w:tcW w:w="4535" w:type="dxa"/>
            <w:vAlign w:val="center"/>
          </w:tcPr>
          <w:p>
            <w:pPr>
              <w:pStyle w:val="17"/>
            </w:pPr>
            <w:r>
              <w:t>应急管理事务</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48</w:t>
            </w:r>
          </w:p>
        </w:tc>
        <w:tc>
          <w:tcPr>
            <w:tcW w:w="1191" w:type="dxa"/>
            <w:vAlign w:val="center"/>
          </w:tcPr>
          <w:p>
            <w:pPr>
              <w:pStyle w:val="17"/>
            </w:pPr>
            <w:r>
              <w:t>2240102</w:t>
            </w:r>
          </w:p>
        </w:tc>
        <w:tc>
          <w:tcPr>
            <w:tcW w:w="4535" w:type="dxa"/>
            <w:vAlign w:val="center"/>
          </w:tcPr>
          <w:p>
            <w:pPr>
              <w:pStyle w:val="17"/>
            </w:pPr>
            <w:r>
              <w:t>一般行政管理事务</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1005.65</w:t>
            </w:r>
          </w:p>
        </w:tc>
        <w:tc>
          <w:tcPr>
            <w:tcW w:w="2551" w:type="dxa"/>
            <w:vAlign w:val="center"/>
          </w:tcPr>
          <w:p>
            <w:pPr>
              <w:pStyle w:val="20"/>
            </w:pPr>
            <w:r>
              <w:t>931.99</w:t>
            </w:r>
          </w:p>
        </w:tc>
        <w:tc>
          <w:tcPr>
            <w:tcW w:w="2551" w:type="dxa"/>
            <w:vAlign w:val="center"/>
          </w:tcPr>
          <w:p>
            <w:pPr>
              <w:pStyle w:val="20"/>
            </w:pPr>
            <w:r>
              <w:t>73.66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897.44</w:t>
            </w:r>
          </w:p>
        </w:tc>
        <w:tc>
          <w:tcPr>
            <w:tcW w:w="2551" w:type="dxa"/>
            <w:vAlign w:val="center"/>
          </w:tcPr>
          <w:p>
            <w:pPr>
              <w:pStyle w:val="16"/>
            </w:pPr>
            <w:r>
              <w:t>897.44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215.34</w:t>
            </w:r>
          </w:p>
        </w:tc>
        <w:tc>
          <w:tcPr>
            <w:tcW w:w="2551" w:type="dxa"/>
            <w:vAlign w:val="center"/>
          </w:tcPr>
          <w:p>
            <w:pPr>
              <w:pStyle w:val="16"/>
            </w:pPr>
            <w:r>
              <w:t>215.34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130.64</w:t>
            </w:r>
          </w:p>
        </w:tc>
        <w:tc>
          <w:tcPr>
            <w:tcW w:w="2551" w:type="dxa"/>
            <w:vAlign w:val="center"/>
          </w:tcPr>
          <w:p>
            <w:pPr>
              <w:pStyle w:val="16"/>
            </w:pPr>
            <w:r>
              <w:t>130.64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106.56</w:t>
            </w:r>
          </w:p>
        </w:tc>
        <w:tc>
          <w:tcPr>
            <w:tcW w:w="2551" w:type="dxa"/>
            <w:vAlign w:val="center"/>
          </w:tcPr>
          <w:p>
            <w:pPr>
              <w:pStyle w:val="16"/>
            </w:pPr>
            <w:r>
              <w:t>106.56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109.15</w:t>
            </w:r>
          </w:p>
        </w:tc>
        <w:tc>
          <w:tcPr>
            <w:tcW w:w="2551" w:type="dxa"/>
            <w:vAlign w:val="center"/>
          </w:tcPr>
          <w:p>
            <w:pPr>
              <w:pStyle w:val="16"/>
            </w:pPr>
            <w:r>
              <w:t>109.15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79.68</w:t>
            </w:r>
          </w:p>
        </w:tc>
        <w:tc>
          <w:tcPr>
            <w:tcW w:w="2551" w:type="dxa"/>
            <w:vAlign w:val="center"/>
          </w:tcPr>
          <w:p>
            <w:pPr>
              <w:pStyle w:val="16"/>
            </w:pPr>
            <w:r>
              <w:t>79.68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22.75</w:t>
            </w:r>
          </w:p>
        </w:tc>
        <w:tc>
          <w:tcPr>
            <w:tcW w:w="2551" w:type="dxa"/>
            <w:vAlign w:val="center"/>
          </w:tcPr>
          <w:p>
            <w:pPr>
              <w:pStyle w:val="16"/>
            </w:pPr>
            <w:r>
              <w:t>22.75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28.52</w:t>
            </w:r>
          </w:p>
        </w:tc>
        <w:tc>
          <w:tcPr>
            <w:tcW w:w="2551" w:type="dxa"/>
            <w:vAlign w:val="center"/>
          </w:tcPr>
          <w:p>
            <w:pPr>
              <w:pStyle w:val="16"/>
            </w:pPr>
            <w:r>
              <w:t>28.52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4.13</w:t>
            </w:r>
          </w:p>
        </w:tc>
        <w:tc>
          <w:tcPr>
            <w:tcW w:w="2551" w:type="dxa"/>
            <w:vAlign w:val="center"/>
          </w:tcPr>
          <w:p>
            <w:pPr>
              <w:pStyle w:val="16"/>
            </w:pPr>
            <w:r>
              <w:t>4.13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65.92</w:t>
            </w:r>
          </w:p>
        </w:tc>
        <w:tc>
          <w:tcPr>
            <w:tcW w:w="2551" w:type="dxa"/>
            <w:vAlign w:val="center"/>
          </w:tcPr>
          <w:p>
            <w:pPr>
              <w:pStyle w:val="16"/>
            </w:pPr>
            <w:r>
              <w:t>65.92</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134.74</w:t>
            </w:r>
          </w:p>
        </w:tc>
        <w:tc>
          <w:tcPr>
            <w:tcW w:w="2551" w:type="dxa"/>
            <w:vAlign w:val="center"/>
          </w:tcPr>
          <w:p>
            <w:pPr>
              <w:pStyle w:val="16"/>
            </w:pPr>
            <w:r>
              <w:t>134.74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71.16</w:t>
            </w:r>
          </w:p>
        </w:tc>
        <w:tc>
          <w:tcPr>
            <w:tcW w:w="2551" w:type="dxa"/>
            <w:vAlign w:val="center"/>
          </w:tcPr>
          <w:p>
            <w:pPr>
              <w:pStyle w:val="16"/>
            </w:pPr>
          </w:p>
        </w:tc>
        <w:tc>
          <w:tcPr>
            <w:tcW w:w="2551" w:type="dxa"/>
            <w:vAlign w:val="center"/>
          </w:tcPr>
          <w:p>
            <w:pPr>
              <w:pStyle w:val="16"/>
            </w:pPr>
            <w:r>
              <w:t>71.16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16.04</w:t>
            </w:r>
          </w:p>
        </w:tc>
        <w:tc>
          <w:tcPr>
            <w:tcW w:w="2551" w:type="dxa"/>
            <w:vAlign w:val="center"/>
          </w:tcPr>
          <w:p>
            <w:pPr>
              <w:pStyle w:val="16"/>
            </w:pPr>
          </w:p>
        </w:tc>
        <w:tc>
          <w:tcPr>
            <w:tcW w:w="2551" w:type="dxa"/>
            <w:vAlign w:val="center"/>
          </w:tcPr>
          <w:p>
            <w:pPr>
              <w:pStyle w:val="16"/>
            </w:pPr>
            <w:r>
              <w:t>16.04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12.54</w:t>
            </w:r>
          </w:p>
        </w:tc>
        <w:tc>
          <w:tcPr>
            <w:tcW w:w="2551" w:type="dxa"/>
            <w:vAlign w:val="center"/>
          </w:tcPr>
          <w:p>
            <w:pPr>
              <w:pStyle w:val="16"/>
            </w:pPr>
          </w:p>
        </w:tc>
        <w:tc>
          <w:tcPr>
            <w:tcW w:w="2551" w:type="dxa"/>
            <w:vAlign w:val="center"/>
          </w:tcPr>
          <w:p>
            <w:pPr>
              <w:pStyle w:val="16"/>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0.25</w:t>
            </w:r>
          </w:p>
        </w:tc>
        <w:tc>
          <w:tcPr>
            <w:tcW w:w="2551" w:type="dxa"/>
            <w:vAlign w:val="center"/>
          </w:tcPr>
          <w:p>
            <w:pPr>
              <w:pStyle w:val="16"/>
            </w:pPr>
          </w:p>
        </w:tc>
        <w:tc>
          <w:tcPr>
            <w:tcW w:w="2551" w:type="dxa"/>
            <w:vAlign w:val="center"/>
          </w:tcPr>
          <w:p>
            <w:pPr>
              <w:pStyle w:val="16"/>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7.96</w:t>
            </w:r>
          </w:p>
        </w:tc>
        <w:tc>
          <w:tcPr>
            <w:tcW w:w="2551" w:type="dxa"/>
            <w:vAlign w:val="center"/>
          </w:tcPr>
          <w:p>
            <w:pPr>
              <w:pStyle w:val="16"/>
            </w:pPr>
          </w:p>
        </w:tc>
        <w:tc>
          <w:tcPr>
            <w:tcW w:w="2551" w:type="dxa"/>
            <w:vAlign w:val="center"/>
          </w:tcPr>
          <w:p>
            <w:pPr>
              <w:pStyle w:val="16"/>
            </w:pPr>
            <w:r>
              <w:t>7.96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5.38</w:t>
            </w:r>
          </w:p>
        </w:tc>
        <w:tc>
          <w:tcPr>
            <w:tcW w:w="2551" w:type="dxa"/>
            <w:vAlign w:val="center"/>
          </w:tcPr>
          <w:p>
            <w:pPr>
              <w:pStyle w:val="16"/>
            </w:pPr>
          </w:p>
        </w:tc>
        <w:tc>
          <w:tcPr>
            <w:tcW w:w="2551" w:type="dxa"/>
            <w:vAlign w:val="center"/>
          </w:tcPr>
          <w:p>
            <w:pPr>
              <w:pStyle w:val="16"/>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9.72</w:t>
            </w:r>
          </w:p>
        </w:tc>
        <w:tc>
          <w:tcPr>
            <w:tcW w:w="2551" w:type="dxa"/>
            <w:vAlign w:val="center"/>
          </w:tcPr>
          <w:p>
            <w:pPr>
              <w:pStyle w:val="16"/>
            </w:pPr>
          </w:p>
        </w:tc>
        <w:tc>
          <w:tcPr>
            <w:tcW w:w="2551" w:type="dxa"/>
            <w:vAlign w:val="center"/>
          </w:tcPr>
          <w:p>
            <w:pPr>
              <w:pStyle w:val="16"/>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14.40</w:t>
            </w:r>
          </w:p>
        </w:tc>
        <w:tc>
          <w:tcPr>
            <w:tcW w:w="2551" w:type="dxa"/>
            <w:vAlign w:val="center"/>
          </w:tcPr>
          <w:p>
            <w:pPr>
              <w:pStyle w:val="16"/>
            </w:pPr>
          </w:p>
        </w:tc>
        <w:tc>
          <w:tcPr>
            <w:tcW w:w="2551" w:type="dxa"/>
            <w:vAlign w:val="center"/>
          </w:tcPr>
          <w:p>
            <w:pPr>
              <w:pStyle w:val="16"/>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1.08</w:t>
            </w:r>
          </w:p>
        </w:tc>
        <w:tc>
          <w:tcPr>
            <w:tcW w:w="2551" w:type="dxa"/>
            <w:vAlign w:val="center"/>
          </w:tcPr>
          <w:p>
            <w:pPr>
              <w:pStyle w:val="16"/>
            </w:pPr>
          </w:p>
        </w:tc>
        <w:tc>
          <w:tcPr>
            <w:tcW w:w="2551" w:type="dxa"/>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34.55</w:t>
            </w:r>
          </w:p>
        </w:tc>
        <w:tc>
          <w:tcPr>
            <w:tcW w:w="2551" w:type="dxa"/>
            <w:vAlign w:val="center"/>
          </w:tcPr>
          <w:p>
            <w:pPr>
              <w:pStyle w:val="16"/>
            </w:pPr>
            <w:r>
              <w:t>34.55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29.94</w:t>
            </w:r>
          </w:p>
        </w:tc>
        <w:tc>
          <w:tcPr>
            <w:tcW w:w="2551" w:type="dxa"/>
            <w:vAlign w:val="center"/>
          </w:tcPr>
          <w:p>
            <w:pPr>
              <w:pStyle w:val="16"/>
            </w:pPr>
            <w:r>
              <w:t>29.94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4.50</w:t>
            </w:r>
          </w:p>
        </w:tc>
        <w:tc>
          <w:tcPr>
            <w:tcW w:w="2551" w:type="dxa"/>
            <w:vAlign w:val="center"/>
          </w:tcPr>
          <w:p>
            <w:pPr>
              <w:pStyle w:val="16"/>
            </w:pPr>
            <w:r>
              <w:t>4.50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t>9.97</w:t>
            </w:r>
          </w:p>
        </w:tc>
        <w:tc>
          <w:tcPr>
            <w:tcW w:w="2381" w:type="dxa"/>
            <w:vAlign w:val="center"/>
          </w:tcPr>
          <w:p>
            <w:pPr>
              <w:pStyle w:val="20"/>
            </w:pPr>
            <w:r>
              <w:t>9.97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t>9.97</w:t>
            </w:r>
          </w:p>
        </w:tc>
        <w:tc>
          <w:tcPr>
            <w:tcW w:w="2381" w:type="dxa"/>
            <w:vAlign w:val="center"/>
          </w:tcPr>
          <w:p>
            <w:pPr>
              <w:pStyle w:val="16"/>
            </w:pPr>
            <w:r>
              <w:t>9.97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9.72</w:t>
            </w:r>
          </w:p>
        </w:tc>
        <w:tc>
          <w:tcPr>
            <w:tcW w:w="2381" w:type="dxa"/>
            <w:vAlign w:val="center"/>
          </w:tcPr>
          <w:p>
            <w:pPr>
              <w:pStyle w:val="16"/>
            </w:pPr>
            <w:r>
              <w:t>9.72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r>
              <w:t>0.25</w:t>
            </w:r>
          </w:p>
        </w:tc>
        <w:tc>
          <w:tcPr>
            <w:tcW w:w="2381" w:type="dxa"/>
            <w:vAlign w:val="center"/>
          </w:tcPr>
          <w:p>
            <w:pPr>
              <w:pStyle w:val="16"/>
            </w:pPr>
            <w:r>
              <w:t>0.25</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保定市徐水区义联庄乡人民政府2023年部门预算信息公开情况说明</w:t>
      </w:r>
    </w:p>
    <w:p>
      <w:pPr>
        <w:jc w:val="center"/>
      </w:pPr>
      <w:r>
        <w:rPr>
          <w:rFonts w:ascii="方正小标宋_GBK" w:hAnsi="方正小标宋_GBK" w:eastAsia="方正小标宋_GBK" w:cs="方正小标宋_GBK"/>
          <w:color w:val="000000"/>
          <w:sz w:val="44"/>
        </w:rPr>
        <w:t>保定市徐水区义联庄乡人民政府2023年部门预算信息公开情况说明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》、《地方预决算公开操作规程》和《关于进一步推进预算公开工作的实施意见》规定，现将保定市徐水区义联庄乡人民政府2023年部门预算公开如下：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pPr>
      <w:r>
        <w:t>根据《保定市徐水区义联庄乡人民政府职能配置、内设机构和人员编制规定》， 保定市徐水区义联庄乡人民政府的主要职责是：</w:t>
      </w:r>
    </w:p>
    <w:p>
      <w:pPr>
        <w:pStyle w:val="22"/>
      </w:pPr>
      <w:r>
        <w:t>根据中共保定市徐水区委办公室、保定市徐水区人民政府办公室印发《保定市徐水区义联庄乡主要责任、机构设置和人员编制规定》的通知（徐办字[2020]38号），现将我乡部门概况说明如下：</w:t>
      </w:r>
    </w:p>
    <w:p>
      <w:pPr>
        <w:pStyle w:val="22"/>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2"/>
      </w:pPr>
      <w:r>
        <w:t>(2)、加强党对基层治理的全面领导，统筹抓好基层党建工作和基层党组织各项制度建设。推进全面从严治党，强化“两个责任”，确保党的路线方针政策在基层得到全面贯彻落实。</w:t>
      </w:r>
    </w:p>
    <w:p>
      <w:pPr>
        <w:pStyle w:val="22"/>
      </w:pPr>
      <w:r>
        <w:t>(3)、讨论和决定本乡镇经济建设、政治建设、文化建设社会建设、生态文明建设和党的建设以及乡村振兴中的重大问题。</w:t>
      </w:r>
    </w:p>
    <w:p>
      <w:pPr>
        <w:pStyle w:val="22"/>
      </w:pPr>
      <w:r>
        <w:t>(4)、组织召开本级人民代表大会，充分行使重大事项决定权、监督权和任免权，做好人大代表工作，联系选民、反映群众意见和要求。</w:t>
      </w:r>
    </w:p>
    <w:p>
      <w:pPr>
        <w:pStyle w:val="22"/>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22"/>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2"/>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2"/>
      </w:pPr>
      <w:r>
        <w:t>(8)、加强乡镇党委自身建设和村党组织建设，以及其他隶属乡镇党委的党组织建设，抓好发展党员工作，加强党员队伍建设。维护和执行党的纪律，监督党员干部和其他任何工作人员严格遵守国家法律法规。</w:t>
      </w:r>
    </w:p>
    <w:p>
      <w:pPr>
        <w:pStyle w:val="22"/>
      </w:pPr>
      <w:r>
        <w:t>(9)、按照干部管理权限，负责对干部的教育、培训、选拔考核和监督工作。协助管理上级有关部门驻乡镇单位的干部。做好人才服务工作。</w:t>
      </w:r>
    </w:p>
    <w:p>
      <w:pPr>
        <w:pStyle w:val="22"/>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2"/>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pPr>
      <w:r>
        <w:t>(12)、承办上级党委、人大、政府交办的其他事项。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保定市徐水区义联庄乡人民政府本级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按照预算管理有关规定，目前我省部门预算的编制实行综合预算管理，即全部收入和支出都反映在预算中。保定市徐水区义联庄乡人民政府机关及所属事业单位的收支包含在部门预算中。</w:t>
      </w:r>
    </w:p>
    <w:p>
      <w:pPr>
        <w:pStyle w:val="23"/>
      </w:pPr>
      <w:r>
        <w:rPr>
          <w:rFonts w:hint="eastAsia" w:eastAsiaTheme="minorEastAsia"/>
          <w:lang w:eastAsia="zh-CN"/>
        </w:rPr>
        <w:t>(</w:t>
      </w:r>
      <w:r>
        <w:t>一</w:t>
      </w:r>
      <w:r>
        <w:rPr>
          <w:rFonts w:hint="eastAsia" w:eastAsiaTheme="minorEastAsia"/>
          <w:lang w:eastAsia="zh-CN"/>
        </w:rPr>
        <w:t>)</w:t>
      </w:r>
      <w:r>
        <w:t>、收入说明</w:t>
      </w:r>
    </w:p>
    <w:p>
      <w:pPr>
        <w:pStyle w:val="23"/>
      </w:pPr>
      <w:r>
        <w:t>反映本部门当年全部收入。2023年预算收入1186.40万元，其中：一般公共预算收入1186.30万元，基金预算收入0万元，国有资本经营预算收入0万元，财政专户核拨收入0万元，单位资金收入0.1万元，上年结转结余0万元。</w:t>
      </w:r>
    </w:p>
    <w:p>
      <w:pPr>
        <w:pStyle w:val="23"/>
      </w:pPr>
      <w:r>
        <w:rPr>
          <w:rFonts w:hint="eastAsia" w:eastAsiaTheme="minorEastAsia"/>
          <w:lang w:eastAsia="zh-CN"/>
        </w:rPr>
        <w:t>(</w:t>
      </w:r>
      <w:r>
        <w:t>二</w:t>
      </w:r>
      <w:r>
        <w:rPr>
          <w:rFonts w:hint="eastAsia" w:eastAsiaTheme="minorEastAsia"/>
          <w:lang w:eastAsia="zh-CN"/>
        </w:rPr>
        <w:t>)</w:t>
      </w:r>
      <w:r>
        <w:t>、支出说明</w:t>
      </w:r>
    </w:p>
    <w:p>
      <w:pPr>
        <w:pStyle w:val="23"/>
      </w:pPr>
      <w:r>
        <w:t>收支预算总表支出栏、基本支出表、项目支出表按经济分类和支出功能分类科目编制，反映保定市徐水区义联庄乡人民政府年度部门预算中支出预算的总体情况。2023年支出预算1186.4万元，其中基本支出1005.65万元，包括人员经费931.99万元和日常公用经费73.66万元；项目支出180.75万元，主要为服务群众专项经费、村级组织办公经费、义联庄乡2023年脱贫帮扶公益岗位补助及保险项目、专项工作经费等。</w:t>
      </w:r>
    </w:p>
    <w:p>
      <w:pPr>
        <w:pStyle w:val="23"/>
      </w:pPr>
      <w:r>
        <w:rPr>
          <w:rFonts w:hint="eastAsia" w:eastAsiaTheme="minorEastAsia"/>
          <w:lang w:eastAsia="zh-CN"/>
        </w:rPr>
        <w:t>(</w:t>
      </w:r>
      <w:r>
        <w:t>三</w:t>
      </w:r>
      <w:r>
        <w:rPr>
          <w:rFonts w:hint="eastAsia" w:eastAsiaTheme="minorEastAsia"/>
          <w:lang w:eastAsia="zh-CN"/>
        </w:rPr>
        <w:t>)</w:t>
      </w:r>
      <w:r>
        <w:t>、比上年增减情况</w:t>
      </w:r>
    </w:p>
    <w:p>
      <w:pPr>
        <w:pStyle w:val="23"/>
      </w:pPr>
      <w:r>
        <w:t>本年度预算收支安排1186.40万元，较上年减少195.33万元。其中:基本支出减少66.34万元，主要原因是在职人员转退休、退休人员死亡及压减日常公用经费等；项目支出减少128.99万元，主要原因是减少了绿化占地土地流转金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4"/>
      </w:pPr>
      <w:r>
        <w:t>2023年我部门机关运行经费安排73.66万元，其中办公费16.04万元，邮电费12.54万元，工会经费、福利费13.34万元，公务用车运行维护费9.72万元，其他支出22.02万元。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pPr>
      <w:r>
        <w:t xml:space="preserve">2023年，我部门财政拨款“三公”经费预算安排9.97万元，其中因公出国（境）费0万元；公务用车购置及运维费9.72万元（其中：公务用车购置费为0万元，公务用车运维费9.72万元)；公务接待费0.25万元。与 2022年相比无增减变化。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深入贯彻落实党中央文件精神和习近平新时代中国特色社会主义思想，认真贯彻落实区委、区政府各项决策部署，持续以党建为引领，以高质量发展为主题；着眼产业兴旺，突出特色，增强市场竞争力和影响力；着眼生态宜居，努力建设美丽乡村，做好大气污染防治工作，进一步巩固禁烧成果，加大对农村散煤、散乱污企业的管控，持续改善空气质量，为全乡经济发展营造良好环境；着眼信访稳定，努力营造和谐环境，完善社会治理工作机制，依托“司法、调解、综治网格”体系，提升社会治理工作水平；着眼重点工作，努力推进事业发展，坚决推动防返贫监测、乡村振兴战略等各项重点工作；加强对企业和社会安全的管理，确保辖区内生产安全、社会和谐；扎实做好人大、共青团、武装、环保、土地、教育、卫生等各项工作，努力实现全乡各项事业持续发展。</w:t>
      </w:r>
    </w:p>
    <w:p>
      <w:pPr>
        <w:spacing w:line="500" w:lineRule="exact"/>
        <w:ind w:firstLine="560"/>
      </w:pPr>
      <w:r>
        <w:rPr>
          <w:rFonts w:eastAsia="方正仿宋_GBK"/>
          <w:color w:val="000000"/>
          <w:sz w:val="28"/>
        </w:rPr>
        <w:t>（二）分项绩效目标</w:t>
      </w:r>
    </w:p>
    <w:p>
      <w:pPr>
        <w:pStyle w:val="27"/>
        <w:ind w:firstLineChars="200"/>
        <w:rPr>
          <w:rFonts w:eastAsiaTheme="minorEastAsia"/>
          <w:lang w:eastAsia="zh-CN"/>
        </w:rPr>
      </w:pPr>
      <w:r>
        <w:rPr>
          <w:rFonts w:hint="eastAsia" w:eastAsiaTheme="minorEastAsia"/>
          <w:lang w:eastAsia="zh-CN"/>
        </w:rPr>
        <w:t>1、</w:t>
      </w:r>
      <w:r>
        <w:t>减少社会矛盾，维护乡村稳定</w:t>
      </w:r>
    </w:p>
    <w:p>
      <w:pPr>
        <w:pStyle w:val="27"/>
      </w:pPr>
      <w:r>
        <w:t>绩效目标：建立维稳保障长效机制，解决各种信访案件。帮助群众解决疑难问题，减少矛盾纠纷案件和不稳定因素的发生。</w:t>
      </w:r>
    </w:p>
    <w:p>
      <w:pPr>
        <w:pStyle w:val="27"/>
      </w:pPr>
      <w:r>
        <w:t>绩效指标：矛盾纠纷调处率达到85%以上；解决信访案件及时率85%以上；稳定水平提高。</w:t>
      </w:r>
    </w:p>
    <w:p>
      <w:pPr>
        <w:pStyle w:val="27"/>
      </w:pPr>
      <w:r>
        <w:rPr>
          <w:rFonts w:hint="eastAsia" w:eastAsiaTheme="minorEastAsia"/>
          <w:lang w:eastAsia="zh-CN"/>
        </w:rPr>
        <w:t>2、</w:t>
      </w:r>
      <w:r>
        <w:t>维持村级组织正常运转，促进发展</w:t>
      </w:r>
    </w:p>
    <w:p>
      <w:pPr>
        <w:pStyle w:val="27"/>
      </w:pPr>
      <w:r>
        <w:t>绩效目标：维持村级组织正常运转，搞好服务保障，保障村级组织及村党组织正常运转，促进乡村社会和经济发展。</w:t>
      </w:r>
    </w:p>
    <w:p>
      <w:pPr>
        <w:pStyle w:val="27"/>
      </w:pPr>
      <w:r>
        <w:t>绩效指标：村级各项经费资金支付及时率达到90%以上；群众满意率达到90%以上。</w:t>
      </w:r>
    </w:p>
    <w:p>
      <w:pPr>
        <w:pStyle w:val="27"/>
      </w:pPr>
      <w:r>
        <w:rPr>
          <w:rFonts w:hint="eastAsia" w:eastAsiaTheme="minorEastAsia"/>
          <w:lang w:eastAsia="zh-CN"/>
        </w:rPr>
        <w:t>3、</w:t>
      </w:r>
      <w:r>
        <w:t>武装阵地达标建设</w:t>
      </w:r>
    </w:p>
    <w:p>
      <w:pPr>
        <w:pStyle w:val="27"/>
      </w:pPr>
      <w:r>
        <w:t>绩效目标：保证完成上级赋予人武干部、专武干部和基干民兵的轮训任务。</w:t>
      </w:r>
    </w:p>
    <w:p>
      <w:pPr>
        <w:pStyle w:val="27"/>
      </w:pPr>
      <w:r>
        <w:t>绩效指标： 民兵训练工作完成及时率达到90%以上。</w:t>
      </w:r>
    </w:p>
    <w:p>
      <w:pPr>
        <w:pStyle w:val="27"/>
      </w:pPr>
      <w:r>
        <w:rPr>
          <w:rFonts w:hint="eastAsia" w:eastAsiaTheme="minorEastAsia"/>
          <w:lang w:eastAsia="zh-CN"/>
        </w:rPr>
        <w:t>4、</w:t>
      </w:r>
      <w:r>
        <w:t>乡镇综合事务管理，保障正常运转</w:t>
      </w:r>
    </w:p>
    <w:p>
      <w:pPr>
        <w:pStyle w:val="27"/>
      </w:pPr>
      <w:r>
        <w:t>绩效目标：扎实做好人大、党建、纪检、团委等各项工作，保障机关工作正常运转，财政资金使用效益。</w:t>
      </w:r>
    </w:p>
    <w:p>
      <w:pPr>
        <w:pStyle w:val="27"/>
      </w:pPr>
      <w:r>
        <w:t>绩效指标：保障工作明显提升；综合事务管理工作完成率达到95%以上；受益对象满意度达到95%以上。</w:t>
      </w:r>
    </w:p>
    <w:p>
      <w:pPr>
        <w:pStyle w:val="27"/>
      </w:pPr>
      <w:r>
        <w:rPr>
          <w:rFonts w:hint="eastAsia" w:eastAsiaTheme="minorEastAsia"/>
          <w:lang w:eastAsia="zh-CN"/>
        </w:rPr>
        <w:t>5、</w:t>
      </w:r>
      <w:r>
        <w:t>改善农村环境</w:t>
      </w:r>
    </w:p>
    <w:p>
      <w:pPr>
        <w:pStyle w:val="27"/>
      </w:pPr>
      <w:r>
        <w:t>绩效目标：保护和改善环境，防治大气污染，保障公众健康，推进生态文明建设。</w:t>
      </w:r>
    </w:p>
    <w:p>
      <w:pPr>
        <w:pStyle w:val="27"/>
      </w:pPr>
      <w:r>
        <w:t>绩效指标：环境保护意识提高率达到85%以上；全年空气质量达到优良的天数达到200天以上。</w:t>
      </w:r>
    </w:p>
    <w:p>
      <w:pPr>
        <w:pStyle w:val="27"/>
      </w:pPr>
      <w:r>
        <w:rPr>
          <w:rFonts w:hint="eastAsia" w:eastAsiaTheme="minorEastAsia"/>
          <w:lang w:eastAsia="zh-CN"/>
        </w:rPr>
        <w:t>6、</w:t>
      </w:r>
      <w:r>
        <w:t>落实安全生产诚信管理</w:t>
      </w:r>
    </w:p>
    <w:p>
      <w:pPr>
        <w:pStyle w:val="27"/>
      </w:pPr>
      <w:r>
        <w:t>绩效目标：加强基层安全生产保障能力的建设，确保满足安全生产工作的实际需要，进一步加大安全生产延伸到基层，掌握全乡的安全生产动态。</w:t>
      </w:r>
    </w:p>
    <w:p>
      <w:pPr>
        <w:pStyle w:val="27"/>
      </w:pPr>
      <w:r>
        <w:t>绩效指标：安全生产信息员设置覆盖全乡16个村；安全生产信息员补助发放完成率达到95%以上；享受安全生产信息员补助人员对补助发放情况的满意程度达到90%以上。</w:t>
      </w:r>
    </w:p>
    <w:p>
      <w:pPr>
        <w:pStyle w:val="27"/>
      </w:pPr>
      <w:r>
        <w:rPr>
          <w:rFonts w:hint="eastAsia" w:eastAsiaTheme="minorEastAsia"/>
          <w:lang w:eastAsia="zh-CN"/>
        </w:rPr>
        <w:t>7、</w:t>
      </w:r>
      <w:r>
        <w:t>实现乡村地震安全建设常态化</w:t>
      </w:r>
    </w:p>
    <w:p>
      <w:pPr>
        <w:pStyle w:val="27"/>
        <w:rPr>
          <w:rFonts w:eastAsiaTheme="minorEastAsia"/>
          <w:lang w:eastAsia="zh-CN"/>
        </w:rPr>
      </w:pPr>
      <w:r>
        <w:t>绩效目标：实现乡村地震安全建设常态化，维持地震群测群防队伍的稳定。有效降低地震灾害造成的人身及财产损失。</w:t>
      </w:r>
      <w:r>
        <w:tab/>
      </w:r>
      <w:r>
        <w:tab/>
      </w:r>
      <w:r>
        <w:tab/>
      </w:r>
      <w:r>
        <w:tab/>
      </w:r>
    </w:p>
    <w:p>
      <w:pPr>
        <w:pStyle w:val="27"/>
      </w:pPr>
      <w:r>
        <w:t>绩效指标：地震群测群防队伍覆盖全乡16个村；地震群测群防岗位津贴发放完成率达到95%以上，享受地震群测群防岗位津贴人员对津贴发放情况的满意程度达到90%以上。</w:t>
      </w:r>
    </w:p>
    <w:p>
      <w:pPr>
        <w:pStyle w:val="27"/>
      </w:pPr>
      <w:r>
        <w:rPr>
          <w:rFonts w:hint="eastAsia" w:eastAsiaTheme="minorEastAsia"/>
          <w:lang w:eastAsia="zh-CN"/>
        </w:rPr>
        <w:t>8、</w:t>
      </w:r>
      <w:r>
        <w:t>推进农民全面发展，统筹实施乡村振兴战略</w:t>
      </w:r>
    </w:p>
    <w:p>
      <w:pPr>
        <w:pStyle w:val="27"/>
        <w:ind w:left="480" w:leftChars="200" w:firstLine="0"/>
        <w:rPr>
          <w:rFonts w:eastAsiaTheme="minorEastAsia"/>
          <w:lang w:eastAsia="zh-CN"/>
        </w:rPr>
      </w:pPr>
      <w:r>
        <w:t>绩效目标：规范就业扶贫公益岗位、乡村服务岗位管理，帮助就业困难的建档立卡贫困劳动力实现持续稳定增收。</w:t>
      </w:r>
    </w:p>
    <w:p>
      <w:pPr>
        <w:pStyle w:val="27"/>
        <w:ind w:left="480" w:leftChars="200" w:firstLine="0"/>
      </w:pPr>
      <w:r>
        <w:t>绩效指标：资助经费发放及时率达到100%，享受公益岗、乡村服务岗家庭满意度达到95%以上。</w:t>
      </w:r>
    </w:p>
    <w:p>
      <w:pPr>
        <w:pStyle w:val="27"/>
      </w:pPr>
      <w:r>
        <w:rPr>
          <w:rFonts w:hint="eastAsia" w:eastAsiaTheme="minorEastAsia"/>
          <w:lang w:eastAsia="zh-CN"/>
        </w:rPr>
        <w:t>9、</w:t>
      </w:r>
      <w:r>
        <w:t>农村文化建设实现共享</w:t>
      </w:r>
    </w:p>
    <w:p>
      <w:pPr>
        <w:pStyle w:val="27"/>
      </w:pPr>
      <w:r>
        <w:t>绩效目标：为群众提供更好的文化环境，保障图书馆、文化馆、乡村文化站各项工作有序进行。</w:t>
      </w:r>
    </w:p>
    <w:p>
      <w:pPr>
        <w:pStyle w:val="27"/>
      </w:pPr>
      <w:r>
        <w:t>绩效指标：活动开展及时情况达到80%以上；实现文化资源共享；群众满意度达到90%以上。</w:t>
      </w:r>
    </w:p>
    <w:p>
      <w:pPr>
        <w:pStyle w:val="27"/>
      </w:pPr>
    </w:p>
    <w:p>
      <w:pPr>
        <w:spacing w:line="500" w:lineRule="exact"/>
        <w:ind w:firstLine="560"/>
      </w:pPr>
      <w:r>
        <w:rPr>
          <w:rFonts w:eastAsia="方正仿宋_GBK"/>
          <w:color w:val="000000"/>
          <w:sz w:val="28"/>
        </w:rPr>
        <w:t>（三）工作保障措施</w:t>
      </w:r>
    </w:p>
    <w:p>
      <w:pPr>
        <w:pStyle w:val="28"/>
      </w:pPr>
      <w:r>
        <w:rPr>
          <w:rFonts w:hint="eastAsia" w:eastAsiaTheme="minorEastAsia"/>
          <w:lang w:eastAsia="zh-CN"/>
        </w:rPr>
        <w:t>1、</w:t>
      </w:r>
      <w:r>
        <w:t>强化政治理论武装，健全完善制度机制</w:t>
      </w:r>
    </w:p>
    <w:p>
      <w:pPr>
        <w:pStyle w:val="28"/>
      </w:pPr>
      <w: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pStyle w:val="28"/>
      </w:pPr>
      <w:r>
        <w:rPr>
          <w:rFonts w:hint="eastAsia" w:eastAsiaTheme="minorEastAsia"/>
          <w:lang w:eastAsia="zh-CN"/>
        </w:rPr>
        <w:t>2、</w:t>
      </w:r>
      <w:r>
        <w:t>加强预算支出管理，确保支出进度达标</w:t>
      </w:r>
    </w:p>
    <w:p>
      <w:pPr>
        <w:pStyle w:val="28"/>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28"/>
      </w:pPr>
      <w:r>
        <w:rPr>
          <w:rFonts w:hint="eastAsia" w:eastAsiaTheme="minorEastAsia"/>
          <w:lang w:eastAsia="zh-CN"/>
        </w:rPr>
        <w:t>3、</w:t>
      </w:r>
      <w:r>
        <w:t>加强绩效运行监控，确保绩效目标实现</w:t>
      </w:r>
    </w:p>
    <w:p>
      <w:pPr>
        <w:pStyle w:val="28"/>
      </w:pPr>
      <w:r>
        <w:t>按照“谁支出、谁负责”的原则，完善用款计划管理，适时采取相应措施警示督促、纠偏纠错，促进预算绩效目标和绩效监控各项工作。</w:t>
      </w:r>
    </w:p>
    <w:p>
      <w:pPr>
        <w:pStyle w:val="28"/>
      </w:pPr>
      <w:r>
        <w:rPr>
          <w:rFonts w:hint="eastAsia" w:eastAsiaTheme="minorEastAsia"/>
          <w:lang w:eastAsia="zh-CN"/>
        </w:rPr>
        <w:t>4、</w:t>
      </w:r>
      <w:r>
        <w:t>做好绩效自评，确保自评工作取得实效</w:t>
      </w:r>
    </w:p>
    <w:p>
      <w:pPr>
        <w:pStyle w:val="28"/>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28"/>
      </w:pPr>
      <w:r>
        <w:rPr>
          <w:rFonts w:hint="eastAsia" w:eastAsiaTheme="minorEastAsia"/>
          <w:lang w:eastAsia="zh-CN"/>
        </w:rPr>
        <w:t>5、</w:t>
      </w:r>
      <w:r>
        <w:t>规范财务资产管理，确保资金安全高效</w:t>
      </w:r>
    </w:p>
    <w:p>
      <w:pPr>
        <w:pStyle w:val="28"/>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28"/>
      </w:pPr>
      <w:r>
        <w:rPr>
          <w:rFonts w:hint="eastAsia" w:eastAsiaTheme="minorEastAsia"/>
          <w:lang w:eastAsia="zh-CN"/>
        </w:rPr>
        <w:t>6、</w:t>
      </w:r>
      <w:r>
        <w:t>加强内部监督管理，确保资金安全有效</w:t>
      </w:r>
    </w:p>
    <w:p>
      <w:pPr>
        <w:pStyle w:val="28"/>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28"/>
      </w:pPr>
      <w:r>
        <w:rPr>
          <w:rFonts w:hint="eastAsia" w:eastAsiaTheme="minorEastAsia"/>
          <w:lang w:eastAsia="zh-CN"/>
        </w:rPr>
        <w:t>7、</w:t>
      </w:r>
      <w:r>
        <w:t>加强宣传培训调研，确保绩效目标实现</w:t>
      </w:r>
    </w:p>
    <w:p>
      <w:pPr>
        <w:pStyle w:val="28"/>
      </w:pPr>
      <w:r>
        <w:t xml:space="preserve">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 </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1.目标内容1确保我单位日常管理工作正常进行。预计2023年底支付100%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绩效评价次数</w:t>
            </w:r>
          </w:p>
        </w:tc>
        <w:tc>
          <w:tcPr>
            <w:tcW w:w="2835" w:type="dxa"/>
            <w:vAlign w:val="center"/>
          </w:tcPr>
          <w:p>
            <w:pPr>
              <w:pStyle w:val="17"/>
            </w:pPr>
            <w:r>
              <w:t>按季度评价资金使用程度</w:t>
            </w:r>
          </w:p>
        </w:tc>
        <w:tc>
          <w:tcPr>
            <w:tcW w:w="2551" w:type="dxa"/>
            <w:vAlign w:val="center"/>
          </w:tcPr>
          <w:p>
            <w:pPr>
              <w:pStyle w:val="17"/>
            </w:pPr>
            <w:r>
              <w:t>4次</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正常运行率</w:t>
            </w:r>
          </w:p>
        </w:tc>
        <w:tc>
          <w:tcPr>
            <w:tcW w:w="2835" w:type="dxa"/>
            <w:vAlign w:val="center"/>
          </w:tcPr>
          <w:p>
            <w:pPr>
              <w:pStyle w:val="17"/>
            </w:pPr>
            <w:r>
              <w:t>日常工作运转情况</w:t>
            </w:r>
          </w:p>
        </w:tc>
        <w:tc>
          <w:tcPr>
            <w:tcW w:w="2551" w:type="dxa"/>
            <w:vAlign w:val="center"/>
          </w:tcPr>
          <w:p>
            <w:pPr>
              <w:pStyle w:val="17"/>
            </w:pPr>
            <w:r>
              <w:t>≥95%</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支付及时率</w:t>
            </w:r>
          </w:p>
        </w:tc>
        <w:tc>
          <w:tcPr>
            <w:tcW w:w="2551" w:type="dxa"/>
            <w:vAlign w:val="center"/>
          </w:tcPr>
          <w:p>
            <w:pPr>
              <w:pStyle w:val="17"/>
            </w:pPr>
            <w:r>
              <w:t>≥90%</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按照支出进度要求和预算构成执行</w:t>
            </w:r>
          </w:p>
        </w:tc>
        <w:tc>
          <w:tcPr>
            <w:tcW w:w="2551" w:type="dxa"/>
            <w:vAlign w:val="center"/>
          </w:tcPr>
          <w:p>
            <w:pPr>
              <w:pStyle w:val="17"/>
            </w:pPr>
            <w:r>
              <w:t>100%</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有效改善有利于提高工作效率</w:t>
            </w:r>
          </w:p>
        </w:tc>
        <w:tc>
          <w:tcPr>
            <w:tcW w:w="2551" w:type="dxa"/>
            <w:vAlign w:val="center"/>
          </w:tcPr>
          <w:p>
            <w:pPr>
              <w:pStyle w:val="17"/>
            </w:pPr>
            <w:r>
              <w:t>≥95%</w:t>
            </w:r>
          </w:p>
        </w:tc>
        <w:tc>
          <w:tcPr>
            <w:tcW w:w="2268"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机关人员的满意度</w:t>
            </w:r>
          </w:p>
        </w:tc>
        <w:tc>
          <w:tcPr>
            <w:tcW w:w="2835" w:type="dxa"/>
            <w:vAlign w:val="center"/>
          </w:tcPr>
          <w:p>
            <w:pPr>
              <w:pStyle w:val="17"/>
            </w:pPr>
            <w:r>
              <w:t>机关人员对政府机关运行各项工作的满意程度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1.目标内容1为群众提供更好的文化环境</w:t>
            </w:r>
          </w:p>
          <w:p>
            <w:pPr>
              <w:pStyle w:val="17"/>
            </w:pPr>
            <w:r>
              <w:t>2.目标内容2保障图书馆、文化馆、乡村文化站各项工作有序进行，开展文化活动次数≥4次</w:t>
            </w:r>
          </w:p>
          <w:p>
            <w:pPr>
              <w:pStyle w:val="17"/>
            </w:pPr>
            <w:r>
              <w:t>3.目标内容3项目资金按月支付，预计3月底累计支出25%，6月底累计支出50%，10月底累计支出83.33%，12月底累计支出100%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开展文化活动次数</w:t>
            </w:r>
          </w:p>
        </w:tc>
        <w:tc>
          <w:tcPr>
            <w:tcW w:w="2835" w:type="dxa"/>
            <w:vAlign w:val="center"/>
          </w:tcPr>
          <w:p>
            <w:pPr>
              <w:pStyle w:val="17"/>
            </w:pPr>
            <w:r>
              <w:t>开展文化活动次数情况</w:t>
            </w:r>
          </w:p>
        </w:tc>
        <w:tc>
          <w:tcPr>
            <w:tcW w:w="2551" w:type="dxa"/>
            <w:vAlign w:val="center"/>
          </w:tcPr>
          <w:p>
            <w:pPr>
              <w:pStyle w:val="17"/>
            </w:pPr>
            <w:r>
              <w:t>≥4次</w:t>
            </w:r>
          </w:p>
        </w:tc>
        <w:tc>
          <w:tcPr>
            <w:tcW w:w="2268" w:type="dxa"/>
            <w:vAlign w:val="center"/>
          </w:tcPr>
          <w:p>
            <w:pPr>
              <w:pStyle w:val="17"/>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参加活动到位率</w:t>
            </w:r>
          </w:p>
        </w:tc>
        <w:tc>
          <w:tcPr>
            <w:tcW w:w="2835" w:type="dxa"/>
            <w:vAlign w:val="center"/>
          </w:tcPr>
          <w:p>
            <w:pPr>
              <w:pStyle w:val="17"/>
            </w:pPr>
            <w:r>
              <w:t>参加活动到位情况</w:t>
            </w:r>
          </w:p>
        </w:tc>
        <w:tc>
          <w:tcPr>
            <w:tcW w:w="2551" w:type="dxa"/>
            <w:vAlign w:val="center"/>
          </w:tcPr>
          <w:p>
            <w:pPr>
              <w:pStyle w:val="17"/>
            </w:pPr>
            <w:r>
              <w:t>≥80%</w:t>
            </w:r>
          </w:p>
        </w:tc>
        <w:tc>
          <w:tcPr>
            <w:tcW w:w="2268" w:type="dxa"/>
            <w:vAlign w:val="center"/>
          </w:tcPr>
          <w:p>
            <w:pPr>
              <w:pStyle w:val="17"/>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活动开展及时率</w:t>
            </w:r>
          </w:p>
        </w:tc>
        <w:tc>
          <w:tcPr>
            <w:tcW w:w="2835" w:type="dxa"/>
            <w:vAlign w:val="center"/>
          </w:tcPr>
          <w:p>
            <w:pPr>
              <w:pStyle w:val="17"/>
            </w:pPr>
            <w:r>
              <w:t>活动开展及时情况</w:t>
            </w:r>
          </w:p>
        </w:tc>
        <w:tc>
          <w:tcPr>
            <w:tcW w:w="2551" w:type="dxa"/>
            <w:vAlign w:val="center"/>
          </w:tcPr>
          <w:p>
            <w:pPr>
              <w:pStyle w:val="17"/>
            </w:pPr>
            <w:r>
              <w:t>≥80%</w:t>
            </w:r>
          </w:p>
        </w:tc>
        <w:tc>
          <w:tcPr>
            <w:tcW w:w="2268" w:type="dxa"/>
            <w:vAlign w:val="center"/>
          </w:tcPr>
          <w:p>
            <w:pPr>
              <w:pStyle w:val="17"/>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项目控制在预算范围内</w:t>
            </w:r>
          </w:p>
        </w:tc>
        <w:tc>
          <w:tcPr>
            <w:tcW w:w="2551" w:type="dxa"/>
            <w:vAlign w:val="center"/>
          </w:tcPr>
          <w:p>
            <w:pPr>
              <w:pStyle w:val="17"/>
            </w:pPr>
            <w:r>
              <w:t>≤1.5万元</w:t>
            </w:r>
          </w:p>
        </w:tc>
        <w:tc>
          <w:tcPr>
            <w:tcW w:w="2268" w:type="dxa"/>
            <w:vAlign w:val="center"/>
          </w:tcPr>
          <w:p>
            <w:pPr>
              <w:pStyle w:val="17"/>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公共文化水平提升性</w:t>
            </w:r>
          </w:p>
        </w:tc>
        <w:tc>
          <w:tcPr>
            <w:tcW w:w="2835" w:type="dxa"/>
            <w:vAlign w:val="center"/>
          </w:tcPr>
          <w:p>
            <w:pPr>
              <w:pStyle w:val="17"/>
            </w:pPr>
            <w:r>
              <w:t>公共文化水平提升情况</w:t>
            </w:r>
          </w:p>
        </w:tc>
        <w:tc>
          <w:tcPr>
            <w:tcW w:w="2551" w:type="dxa"/>
            <w:vAlign w:val="center"/>
          </w:tcPr>
          <w:p>
            <w:pPr>
              <w:pStyle w:val="17"/>
            </w:pPr>
            <w:r>
              <w:t>≥95%</w:t>
            </w:r>
          </w:p>
        </w:tc>
        <w:tc>
          <w:tcPr>
            <w:tcW w:w="2268" w:type="dxa"/>
            <w:vAlign w:val="center"/>
          </w:tcPr>
          <w:p>
            <w:pPr>
              <w:pStyle w:val="17"/>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群众满意情况</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3、安全生产信息员经费绩效目标表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加强基层安全生产保障能力的建设，确保满足安全生产工作的实际需要，进一步加大安全生产延生到基层，掌握全乡的安全生产动态。2023年此项经费0.8万元，用于发放16名安全生产信息员津贴，我乡按季度支付。</w:t>
            </w:r>
            <w:r>
              <w:tab/>
            </w:r>
            <w:r>
              <w:tab/>
            </w:r>
            <w:r>
              <w:tab/>
            </w:r>
            <w:r>
              <w:tab/>
            </w:r>
            <w:r>
              <w:tab/>
            </w:r>
            <w:r>
              <w:tab/>
            </w:r>
            <w:r>
              <w:t>"</w:t>
            </w:r>
            <w:r>
              <w:tab/>
            </w:r>
            <w:r>
              <w:tab/>
            </w:r>
            <w:r>
              <w:tab/>
            </w:r>
            <w:r>
              <w:tab/>
            </w:r>
            <w:r>
              <w:tab/>
            </w:r>
            <w:r>
              <w:tab/>
            </w:r>
          </w:p>
          <w:p>
            <w:pPr>
              <w:pStyle w:val="17"/>
            </w:pPr>
            <w:r>
              <w:t>2.目标内容2此项经费0.8万元，用于发放16名安全生产信息员津贴，我乡按季度支付。</w:t>
            </w:r>
          </w:p>
          <w:p>
            <w:pPr>
              <w:pStyle w:val="17"/>
            </w:pPr>
            <w:r>
              <w:t>3.目标内容3 2023年12月底支付完毕。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安全生产信息员人数</w:t>
            </w:r>
          </w:p>
        </w:tc>
        <w:tc>
          <w:tcPr>
            <w:tcW w:w="2835" w:type="dxa"/>
            <w:vAlign w:val="center"/>
          </w:tcPr>
          <w:p>
            <w:pPr>
              <w:pStyle w:val="17"/>
            </w:pPr>
            <w:r>
              <w:t>安全生产信息员人数</w:t>
            </w:r>
          </w:p>
        </w:tc>
        <w:tc>
          <w:tcPr>
            <w:tcW w:w="2551" w:type="dxa"/>
            <w:vAlign w:val="center"/>
          </w:tcPr>
          <w:p>
            <w:pPr>
              <w:pStyle w:val="17"/>
            </w:pPr>
            <w:r>
              <w:t>16人</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2835" w:type="dxa"/>
            <w:vAlign w:val="center"/>
          </w:tcPr>
          <w:p>
            <w:pPr>
              <w:pStyle w:val="17"/>
            </w:pPr>
            <w:r>
              <w:t>补贴发放准确率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补贴发放及时率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岗位补贴人均标准</w:t>
            </w:r>
          </w:p>
        </w:tc>
        <w:tc>
          <w:tcPr>
            <w:tcW w:w="2835" w:type="dxa"/>
            <w:vAlign w:val="center"/>
          </w:tcPr>
          <w:p>
            <w:pPr>
              <w:pStyle w:val="17"/>
            </w:pPr>
            <w:r>
              <w:t>岗位补贴人均标准</w:t>
            </w:r>
          </w:p>
        </w:tc>
        <w:tc>
          <w:tcPr>
            <w:tcW w:w="2551" w:type="dxa"/>
            <w:vAlign w:val="center"/>
          </w:tcPr>
          <w:p>
            <w:pPr>
              <w:pStyle w:val="17"/>
            </w:pPr>
            <w:r>
              <w:t>500元</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较大以上安全生产事故发生数</w:t>
            </w:r>
          </w:p>
        </w:tc>
        <w:tc>
          <w:tcPr>
            <w:tcW w:w="2835" w:type="dxa"/>
            <w:vAlign w:val="center"/>
          </w:tcPr>
          <w:p>
            <w:pPr>
              <w:pStyle w:val="17"/>
            </w:pPr>
            <w:r>
              <w:t>较大以上安全生产事故发生数</w:t>
            </w:r>
          </w:p>
        </w:tc>
        <w:tc>
          <w:tcPr>
            <w:tcW w:w="2551" w:type="dxa"/>
            <w:vAlign w:val="center"/>
          </w:tcPr>
          <w:p>
            <w:pPr>
              <w:pStyle w:val="17"/>
            </w:pPr>
            <w:r>
              <w:t>0次</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安全生产信息员满意度</w:t>
            </w:r>
          </w:p>
        </w:tc>
        <w:tc>
          <w:tcPr>
            <w:tcW w:w="2835" w:type="dxa"/>
            <w:vAlign w:val="center"/>
          </w:tcPr>
          <w:p>
            <w:pPr>
              <w:pStyle w:val="17"/>
            </w:pPr>
            <w:r>
              <w:t>安全生产信息员对补贴发放情况的满意度</w:t>
            </w:r>
          </w:p>
        </w:tc>
        <w:tc>
          <w:tcPr>
            <w:tcW w:w="2551" w:type="dxa"/>
            <w:vAlign w:val="center"/>
          </w:tcPr>
          <w:p>
            <w:pPr>
              <w:pStyle w:val="17"/>
            </w:pPr>
            <w:r>
              <w:t>≥90%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1.目标内容1通过拨付村党组织活动经费，保障村党组织日常活动</w:t>
            </w:r>
          </w:p>
          <w:p>
            <w:pPr>
              <w:pStyle w:val="17"/>
            </w:pPr>
            <w:r>
              <w:t>2.目标内容2对辖区内539名党员进行培训，提高农村党员的综合素质</w:t>
            </w:r>
          </w:p>
          <w:p>
            <w:pPr>
              <w:pStyle w:val="17"/>
            </w:pPr>
            <w:r>
              <w:t>3.目标内容3用于村内党员活动经费支出按季度支出，资金3月底累计支出30%，6月底累计支出50%,10月底累计支出83.33%，12月底累计支出100%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组织参观学习人次</w:t>
            </w:r>
          </w:p>
        </w:tc>
        <w:tc>
          <w:tcPr>
            <w:tcW w:w="2835" w:type="dxa"/>
            <w:vAlign w:val="center"/>
          </w:tcPr>
          <w:p>
            <w:pPr>
              <w:pStyle w:val="17"/>
            </w:pPr>
            <w:r>
              <w:t>组织前往宣传教育基地参观的人次</w:t>
            </w:r>
          </w:p>
        </w:tc>
        <w:tc>
          <w:tcPr>
            <w:tcW w:w="2551" w:type="dxa"/>
            <w:vAlign w:val="center"/>
          </w:tcPr>
          <w:p>
            <w:pPr>
              <w:pStyle w:val="17"/>
            </w:pPr>
            <w:r>
              <w:t>≥100人</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学习活动成果验收合格率</w:t>
            </w:r>
          </w:p>
        </w:tc>
        <w:tc>
          <w:tcPr>
            <w:tcW w:w="2835" w:type="dxa"/>
            <w:vAlign w:val="center"/>
          </w:tcPr>
          <w:p>
            <w:pPr>
              <w:pStyle w:val="17"/>
            </w:pPr>
            <w:r>
              <w:t>学习活动成果合格率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参观学习及时率</w:t>
            </w:r>
          </w:p>
        </w:tc>
        <w:tc>
          <w:tcPr>
            <w:tcW w:w="2835" w:type="dxa"/>
            <w:vAlign w:val="center"/>
          </w:tcPr>
          <w:p>
            <w:pPr>
              <w:pStyle w:val="17"/>
            </w:pPr>
            <w:r>
              <w:t>组织参观学习的及时率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资金使用率</w:t>
            </w:r>
          </w:p>
        </w:tc>
        <w:tc>
          <w:tcPr>
            <w:tcW w:w="2835" w:type="dxa"/>
            <w:vAlign w:val="center"/>
          </w:tcPr>
          <w:p>
            <w:pPr>
              <w:pStyle w:val="17"/>
            </w:pPr>
            <w:r>
              <w:t>资金使用率=（实际支出资金总数/计划完成项目资金总数）×100%。</w:t>
            </w:r>
          </w:p>
        </w:tc>
        <w:tc>
          <w:tcPr>
            <w:tcW w:w="2551" w:type="dxa"/>
            <w:vAlign w:val="center"/>
          </w:tcPr>
          <w:p>
            <w:pPr>
              <w:pStyle w:val="17"/>
            </w:pPr>
            <w:r>
              <w:t>≥95%</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农村党员综合素质提升率</w:t>
            </w:r>
          </w:p>
        </w:tc>
        <w:tc>
          <w:tcPr>
            <w:tcW w:w="2835" w:type="dxa"/>
            <w:vAlign w:val="center"/>
          </w:tcPr>
          <w:p>
            <w:pPr>
              <w:pStyle w:val="17"/>
            </w:pPr>
            <w:r>
              <w:t>农村党员综合素质提升率</w:t>
            </w:r>
          </w:p>
        </w:tc>
        <w:tc>
          <w:tcPr>
            <w:tcW w:w="2551" w:type="dxa"/>
            <w:vAlign w:val="center"/>
          </w:tcPr>
          <w:p>
            <w:pPr>
              <w:pStyle w:val="17"/>
            </w:pPr>
            <w:r>
              <w:t>≥95%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农村党员满意度</w:t>
            </w:r>
          </w:p>
        </w:tc>
        <w:tc>
          <w:tcPr>
            <w:tcW w:w="2835" w:type="dxa"/>
            <w:vAlign w:val="center"/>
          </w:tcPr>
          <w:p>
            <w:pPr>
              <w:pStyle w:val="17"/>
            </w:pPr>
            <w:r>
              <w:t>农村党员的满意度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5、村级退役军人服务站吸收参战（进藏）退役军人补贴绩效目标表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1.目标内容1把优抚工作作为支出国家国防军队建设、保持国家长治久安的一项重要任务强力推进。</w:t>
            </w:r>
          </w:p>
          <w:p>
            <w:pPr>
              <w:pStyle w:val="17"/>
            </w:pPr>
            <w:r>
              <w:t>2.目标内容2项目资金0.72万元，发放人数1人。资金及时拨付到个人，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发放村级退役军人服务站吸收参战（进藏）退役军人补贴的人数</w:t>
            </w:r>
          </w:p>
        </w:tc>
        <w:tc>
          <w:tcPr>
            <w:tcW w:w="2551" w:type="dxa"/>
            <w:vAlign w:val="center"/>
          </w:tcPr>
          <w:p>
            <w:pPr>
              <w:pStyle w:val="17"/>
            </w:pPr>
            <w:r>
              <w:t>1人</w:t>
            </w:r>
          </w:p>
        </w:tc>
        <w:tc>
          <w:tcPr>
            <w:tcW w:w="2268" w:type="dxa"/>
            <w:vAlign w:val="center"/>
          </w:tcPr>
          <w:p>
            <w:pPr>
              <w:pStyle w:val="17"/>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生活补助发放足额率</w:t>
            </w:r>
          </w:p>
        </w:tc>
        <w:tc>
          <w:tcPr>
            <w:tcW w:w="2835" w:type="dxa"/>
            <w:vAlign w:val="center"/>
          </w:tcPr>
          <w:p>
            <w:pPr>
              <w:pStyle w:val="17"/>
            </w:pPr>
            <w:r>
              <w:t>足额发放生活补助人数占全部人数比例</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资金是否能够按照规定时间落实到位</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项目支出金额</w:t>
            </w:r>
          </w:p>
        </w:tc>
        <w:tc>
          <w:tcPr>
            <w:tcW w:w="2835" w:type="dxa"/>
            <w:vAlign w:val="center"/>
          </w:tcPr>
          <w:p>
            <w:pPr>
              <w:pStyle w:val="17"/>
            </w:pPr>
            <w:r>
              <w:t>在预算金额内支付</w:t>
            </w:r>
          </w:p>
        </w:tc>
        <w:tc>
          <w:tcPr>
            <w:tcW w:w="2551" w:type="dxa"/>
            <w:vAlign w:val="center"/>
          </w:tcPr>
          <w:p>
            <w:pPr>
              <w:pStyle w:val="17"/>
            </w:pPr>
            <w:r>
              <w:t>≤0.72万元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退役士兵上访次数</w:t>
            </w:r>
          </w:p>
        </w:tc>
        <w:tc>
          <w:tcPr>
            <w:tcW w:w="2835" w:type="dxa"/>
            <w:vAlign w:val="center"/>
          </w:tcPr>
          <w:p>
            <w:pPr>
              <w:pStyle w:val="17"/>
            </w:pPr>
            <w:r>
              <w:t>项目相关的退役士兵上访次数</w:t>
            </w:r>
          </w:p>
        </w:tc>
        <w:tc>
          <w:tcPr>
            <w:tcW w:w="2551" w:type="dxa"/>
            <w:vAlign w:val="center"/>
          </w:tcPr>
          <w:p>
            <w:pPr>
              <w:pStyle w:val="17"/>
            </w:pPr>
            <w:r>
              <w:t>≤2次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退役军人的满意度</w:t>
            </w:r>
          </w:p>
        </w:tc>
        <w:tc>
          <w:tcPr>
            <w:tcW w:w="2835" w:type="dxa"/>
            <w:vAlign w:val="center"/>
          </w:tcPr>
          <w:p>
            <w:pPr>
              <w:pStyle w:val="17"/>
            </w:pPr>
            <w:r>
              <w:t>村级退役军人服务站吸收的参战（进藏）退役军人的满意度</w:t>
            </w:r>
          </w:p>
        </w:tc>
        <w:tc>
          <w:tcPr>
            <w:tcW w:w="2551" w:type="dxa"/>
            <w:vAlign w:val="center"/>
          </w:tcPr>
          <w:p>
            <w:pPr>
              <w:pStyle w:val="17"/>
            </w:pPr>
            <w:r>
              <w:t>≥90%</w:t>
            </w:r>
          </w:p>
        </w:tc>
        <w:tc>
          <w:tcPr>
            <w:tcW w:w="2268" w:type="dxa"/>
            <w:vAlign w:val="center"/>
          </w:tcPr>
          <w:p>
            <w:pPr>
              <w:pStyle w:val="17"/>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1.目标内容1及时足额拨付资金。</w:t>
            </w:r>
          </w:p>
          <w:p>
            <w:pPr>
              <w:pStyle w:val="17"/>
            </w:pPr>
            <w:r>
              <w:t>2.目标内容2及时足额拨付资金，保障村级组织的正常运转，以推进村级组织健康发展，搞好服务保障。</w:t>
            </w:r>
          </w:p>
          <w:p>
            <w:pPr>
              <w:pStyle w:val="17"/>
            </w:pPr>
            <w:r>
              <w:t>3.目标内容3此项目预计2023年3月底支出25%，6月底累计支出50.7%,10月底累计支出83.33%，12月底累计支出100%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经费保障村数</w:t>
            </w:r>
          </w:p>
        </w:tc>
        <w:tc>
          <w:tcPr>
            <w:tcW w:w="2835" w:type="dxa"/>
            <w:vAlign w:val="center"/>
          </w:tcPr>
          <w:p>
            <w:pPr>
              <w:pStyle w:val="17"/>
            </w:pPr>
            <w:r>
              <w:t>村级组织办公经费实际保障的村庄数量数</w:t>
            </w:r>
          </w:p>
        </w:tc>
        <w:tc>
          <w:tcPr>
            <w:tcW w:w="2551" w:type="dxa"/>
            <w:vAlign w:val="center"/>
          </w:tcPr>
          <w:p>
            <w:pPr>
              <w:pStyle w:val="17"/>
            </w:pPr>
            <w:r>
              <w:t>≥16个</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保障覆盖率</w:t>
            </w:r>
          </w:p>
        </w:tc>
        <w:tc>
          <w:tcPr>
            <w:tcW w:w="2835" w:type="dxa"/>
            <w:vAlign w:val="center"/>
          </w:tcPr>
          <w:p>
            <w:pPr>
              <w:pStyle w:val="17"/>
            </w:pPr>
            <w:r>
              <w:t>保障村级组织数量占总村数比重</w:t>
            </w:r>
          </w:p>
        </w:tc>
        <w:tc>
          <w:tcPr>
            <w:tcW w:w="2551" w:type="dxa"/>
            <w:vAlign w:val="center"/>
          </w:tcPr>
          <w:p>
            <w:pPr>
              <w:pStyle w:val="17"/>
            </w:pPr>
            <w:r>
              <w:t>≥85%</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资金支付及时率</w:t>
            </w:r>
          </w:p>
        </w:tc>
        <w:tc>
          <w:tcPr>
            <w:tcW w:w="2835" w:type="dxa"/>
            <w:vAlign w:val="center"/>
          </w:tcPr>
          <w:p>
            <w:pPr>
              <w:pStyle w:val="17"/>
            </w:pPr>
            <w:r>
              <w:t>拨付此项资金及时率</w:t>
            </w:r>
          </w:p>
        </w:tc>
        <w:tc>
          <w:tcPr>
            <w:tcW w:w="2551" w:type="dxa"/>
            <w:vAlign w:val="center"/>
          </w:tcPr>
          <w:p>
            <w:pPr>
              <w:pStyle w:val="17"/>
            </w:pPr>
            <w:r>
              <w:t>≥90%</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≤24.33万元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村级组织运转保障水平提升率</w:t>
            </w:r>
          </w:p>
        </w:tc>
        <w:tc>
          <w:tcPr>
            <w:tcW w:w="2835" w:type="dxa"/>
            <w:vAlign w:val="center"/>
          </w:tcPr>
          <w:p>
            <w:pPr>
              <w:pStyle w:val="17"/>
            </w:pPr>
            <w:r>
              <w:t>村级组织在办公用品费、办公设施维护费、水电暖费等方面保障水平的提升比率</w:t>
            </w:r>
          </w:p>
        </w:tc>
        <w:tc>
          <w:tcPr>
            <w:tcW w:w="2551" w:type="dxa"/>
            <w:vAlign w:val="center"/>
          </w:tcPr>
          <w:p>
            <w:pPr>
              <w:pStyle w:val="17"/>
            </w:pPr>
            <w:r>
              <w:t>≥85%</w:t>
            </w:r>
          </w:p>
        </w:tc>
        <w:tc>
          <w:tcPr>
            <w:tcW w:w="2268"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村级组织满意度</w:t>
            </w:r>
          </w:p>
        </w:tc>
        <w:tc>
          <w:tcPr>
            <w:tcW w:w="2835" w:type="dxa"/>
            <w:vAlign w:val="center"/>
          </w:tcPr>
          <w:p>
            <w:pPr>
              <w:pStyle w:val="17"/>
            </w:pPr>
            <w:r>
              <w:t>受办公经费保障的村级组织满意情况</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7、大气污染防治经费（运转保障）绩效目标表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1.目标内容1保护和改善环境，防治大气污染，保障公众健康，推进生态文明建设。</w:t>
            </w:r>
          </w:p>
          <w:p>
            <w:pPr>
              <w:pStyle w:val="17"/>
            </w:pPr>
            <w:r>
              <w:t>2.目标内容2发动大气污染防治的宣传5次，保障空气质量优良200天以上，提升环境保护意识。</w:t>
            </w:r>
          </w:p>
          <w:p>
            <w:pPr>
              <w:pStyle w:val="17"/>
            </w:pPr>
            <w:r>
              <w:t>3.目标内容3资金按进度3月底前累计支出10%、6月底前累计支出60%、10月底前累计支出90%、12月底前累计支出100%。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发动宣传的次数</w:t>
            </w:r>
          </w:p>
        </w:tc>
        <w:tc>
          <w:tcPr>
            <w:tcW w:w="2835" w:type="dxa"/>
            <w:vAlign w:val="center"/>
          </w:tcPr>
          <w:p>
            <w:pPr>
              <w:pStyle w:val="17"/>
            </w:pPr>
            <w:r>
              <w:t>针对大气污染防治的宣传次数</w:t>
            </w:r>
          </w:p>
        </w:tc>
        <w:tc>
          <w:tcPr>
            <w:tcW w:w="2551" w:type="dxa"/>
            <w:vAlign w:val="center"/>
          </w:tcPr>
          <w:p>
            <w:pPr>
              <w:pStyle w:val="17"/>
            </w:pPr>
            <w:r>
              <w:t>≥5次</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宣传覆盖率</w:t>
            </w:r>
          </w:p>
        </w:tc>
        <w:tc>
          <w:tcPr>
            <w:tcW w:w="2835" w:type="dxa"/>
            <w:vAlign w:val="center"/>
          </w:tcPr>
          <w:p>
            <w:pPr>
              <w:pStyle w:val="17"/>
            </w:pPr>
            <w:r>
              <w:t>大气污染防治宣传覆盖村数占总村数比重</w:t>
            </w:r>
          </w:p>
        </w:tc>
        <w:tc>
          <w:tcPr>
            <w:tcW w:w="2551" w:type="dxa"/>
            <w:vAlign w:val="center"/>
          </w:tcPr>
          <w:p>
            <w:pPr>
              <w:pStyle w:val="17"/>
            </w:pPr>
            <w:r>
              <w:t>100%</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宣传及时率</w:t>
            </w:r>
          </w:p>
        </w:tc>
        <w:tc>
          <w:tcPr>
            <w:tcW w:w="2835" w:type="dxa"/>
            <w:vAlign w:val="center"/>
          </w:tcPr>
          <w:p>
            <w:pPr>
              <w:pStyle w:val="17"/>
            </w:pPr>
            <w:r>
              <w:t>大气污染防治宣传工作按计划时间完成的比例</w:t>
            </w:r>
          </w:p>
        </w:tc>
        <w:tc>
          <w:tcPr>
            <w:tcW w:w="2551" w:type="dxa"/>
            <w:vAlign w:val="center"/>
          </w:tcPr>
          <w:p>
            <w:pPr>
              <w:pStyle w:val="17"/>
            </w:pPr>
            <w:r>
              <w:t>100%</w:t>
            </w:r>
          </w:p>
        </w:tc>
        <w:tc>
          <w:tcPr>
            <w:tcW w:w="2268" w:type="dxa"/>
            <w:vAlign w:val="center"/>
          </w:tcPr>
          <w:p>
            <w:pPr>
              <w:pStyle w:val="17"/>
            </w:pPr>
            <w:r>
              <w:t>徐政通【2018】25号、徐政通【2018】30号、徐办字【2020】38号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环境保护意识提高率</w:t>
            </w:r>
          </w:p>
        </w:tc>
        <w:tc>
          <w:tcPr>
            <w:tcW w:w="2835" w:type="dxa"/>
            <w:vAlign w:val="center"/>
          </w:tcPr>
          <w:p>
            <w:pPr>
              <w:pStyle w:val="17"/>
            </w:pPr>
            <w:r>
              <w:t>环境保护意识提高率</w:t>
            </w:r>
          </w:p>
        </w:tc>
        <w:tc>
          <w:tcPr>
            <w:tcW w:w="2551" w:type="dxa"/>
            <w:vAlign w:val="center"/>
          </w:tcPr>
          <w:p>
            <w:pPr>
              <w:pStyle w:val="17"/>
            </w:pPr>
            <w:r>
              <w:t>≥85%</w:t>
            </w:r>
          </w:p>
        </w:tc>
        <w:tc>
          <w:tcPr>
            <w:tcW w:w="2268" w:type="dxa"/>
            <w:vAlign w:val="center"/>
          </w:tcPr>
          <w:p>
            <w:pPr>
              <w:pStyle w:val="17"/>
            </w:pPr>
            <w:r>
              <w:t>徐政通【2018】25号、徐政通【2018】30号、徐办字【2020】38号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空气质量优良天数</w:t>
            </w:r>
          </w:p>
        </w:tc>
        <w:tc>
          <w:tcPr>
            <w:tcW w:w="2835" w:type="dxa"/>
            <w:vAlign w:val="center"/>
          </w:tcPr>
          <w:p>
            <w:pPr>
              <w:pStyle w:val="17"/>
            </w:pPr>
            <w:r>
              <w:t>全年空气质量达到优良的天数</w:t>
            </w:r>
          </w:p>
        </w:tc>
        <w:tc>
          <w:tcPr>
            <w:tcW w:w="2551" w:type="dxa"/>
            <w:vAlign w:val="center"/>
          </w:tcPr>
          <w:p>
            <w:pPr>
              <w:pStyle w:val="17"/>
            </w:pPr>
            <w:r>
              <w:t>≥200天</w:t>
            </w:r>
          </w:p>
        </w:tc>
        <w:tc>
          <w:tcPr>
            <w:tcW w:w="2268" w:type="dxa"/>
            <w:vAlign w:val="center"/>
          </w:tcPr>
          <w:p>
            <w:pPr>
              <w:pStyle w:val="17"/>
            </w:pPr>
            <w:r>
              <w:t>徐政通【2018】25号、徐政通【2018】30号、徐办字【2020】39号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反映村民对空气质量满意度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8、党建经费（运转保障）绩效目标表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1.目标内容1为提升我乡的党建水平，提供有力的保障，更好的发挥党的引领示范作用。 </w:t>
            </w:r>
            <w:r>
              <w:tab/>
            </w:r>
          </w:p>
          <w:p>
            <w:pPr>
              <w:pStyle w:val="17"/>
            </w:pPr>
            <w:r>
              <w:t>2.目标内容2开展党组织活动5次，定期集中培训，提高党员的综合素质。</w:t>
            </w:r>
          </w:p>
          <w:p>
            <w:pPr>
              <w:pStyle w:val="17"/>
            </w:pPr>
            <w:r>
              <w:t>3.目标内容3资金按进度6月底前累计支出60%、10月底前累计支出90%、12月底前累计支出100%。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开展党组织活动次数</w:t>
            </w:r>
          </w:p>
        </w:tc>
        <w:tc>
          <w:tcPr>
            <w:tcW w:w="2835" w:type="dxa"/>
            <w:vAlign w:val="center"/>
          </w:tcPr>
          <w:p>
            <w:pPr>
              <w:pStyle w:val="17"/>
            </w:pPr>
            <w:r>
              <w:t>全年组织开展党组织活动次数</w:t>
            </w:r>
          </w:p>
        </w:tc>
        <w:tc>
          <w:tcPr>
            <w:tcW w:w="2551" w:type="dxa"/>
            <w:vAlign w:val="center"/>
          </w:tcPr>
          <w:p>
            <w:pPr>
              <w:pStyle w:val="17"/>
            </w:pPr>
            <w:r>
              <w:t>≥5次</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党建工作考核通过率</w:t>
            </w:r>
          </w:p>
        </w:tc>
        <w:tc>
          <w:tcPr>
            <w:tcW w:w="2835" w:type="dxa"/>
            <w:vAlign w:val="center"/>
          </w:tcPr>
          <w:p>
            <w:pPr>
              <w:pStyle w:val="17"/>
            </w:pPr>
            <w:r>
              <w:t>各项党建工作是否通过考核</w:t>
            </w:r>
          </w:p>
        </w:tc>
        <w:tc>
          <w:tcPr>
            <w:tcW w:w="2551" w:type="dxa"/>
            <w:vAlign w:val="center"/>
          </w:tcPr>
          <w:p>
            <w:pPr>
              <w:pStyle w:val="17"/>
            </w:pPr>
            <w:r>
              <w:t>≥90%</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党建工作完成及时率</w:t>
            </w:r>
          </w:p>
        </w:tc>
        <w:tc>
          <w:tcPr>
            <w:tcW w:w="2835" w:type="dxa"/>
            <w:vAlign w:val="center"/>
          </w:tcPr>
          <w:p>
            <w:pPr>
              <w:pStyle w:val="17"/>
            </w:pPr>
            <w:r>
              <w:t>各项党建工作及时完成情况</w:t>
            </w:r>
          </w:p>
        </w:tc>
        <w:tc>
          <w:tcPr>
            <w:tcW w:w="2551" w:type="dxa"/>
            <w:vAlign w:val="center"/>
          </w:tcPr>
          <w:p>
            <w:pPr>
              <w:pStyle w:val="17"/>
            </w:pPr>
            <w:r>
              <w:t>≥90%</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≤4万元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党员违纪通报次数</w:t>
            </w:r>
          </w:p>
        </w:tc>
        <w:tc>
          <w:tcPr>
            <w:tcW w:w="2835" w:type="dxa"/>
            <w:vAlign w:val="center"/>
          </w:tcPr>
          <w:p>
            <w:pPr>
              <w:pStyle w:val="17"/>
            </w:pPr>
            <w:r>
              <w:t>党员违纪通报情况</w:t>
            </w:r>
          </w:p>
        </w:tc>
        <w:tc>
          <w:tcPr>
            <w:tcW w:w="2551" w:type="dxa"/>
            <w:vAlign w:val="center"/>
          </w:tcPr>
          <w:p>
            <w:pPr>
              <w:pStyle w:val="17"/>
            </w:pPr>
            <w:r>
              <w:t>≤2次</w:t>
            </w:r>
          </w:p>
        </w:tc>
        <w:tc>
          <w:tcPr>
            <w:tcW w:w="2268"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党员满意度</w:t>
            </w:r>
          </w:p>
        </w:tc>
        <w:tc>
          <w:tcPr>
            <w:tcW w:w="2835" w:type="dxa"/>
            <w:vAlign w:val="center"/>
          </w:tcPr>
          <w:p>
            <w:pPr>
              <w:pStyle w:val="17"/>
            </w:pPr>
            <w:r>
              <w:t>参加党建活动的党员满意度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9、地震群测群防岗位津贴绩效目标表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1.目标内容1通过项目实施，维持地震群测群防队伍的稳定。有效降低地震灾害造成的人身及财产损失。该项目主要用于补助地震群测群防队伍。</w:t>
            </w:r>
            <w:r>
              <w:tab/>
            </w:r>
            <w:r>
              <w:tab/>
            </w:r>
            <w:r>
              <w:tab/>
            </w:r>
            <w:r>
              <w:tab/>
            </w:r>
          </w:p>
          <w:p>
            <w:pPr>
              <w:pStyle w:val="17"/>
            </w:pPr>
            <w:r>
              <w:t>2.目标内容2此项经费0.33万元，用于发放地震台站长及助理员18人津贴，我乡按季度支付。</w:t>
            </w:r>
          </w:p>
          <w:p>
            <w:pPr>
              <w:pStyle w:val="17"/>
            </w:pPr>
            <w:r>
              <w:t>3.目标内容3  2023年12月底支付完毕。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享受津贴人数</w:t>
            </w:r>
          </w:p>
        </w:tc>
        <w:tc>
          <w:tcPr>
            <w:tcW w:w="2835" w:type="dxa"/>
            <w:vAlign w:val="center"/>
          </w:tcPr>
          <w:p>
            <w:pPr>
              <w:pStyle w:val="17"/>
            </w:pPr>
            <w:r>
              <w:t>享受津贴人数</w:t>
            </w:r>
          </w:p>
        </w:tc>
        <w:tc>
          <w:tcPr>
            <w:tcW w:w="2551" w:type="dxa"/>
            <w:vAlign w:val="center"/>
          </w:tcPr>
          <w:p>
            <w:pPr>
              <w:pStyle w:val="17"/>
            </w:pPr>
            <w:r>
              <w:t>18人</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补贴发放准确率</w:t>
            </w:r>
          </w:p>
        </w:tc>
        <w:tc>
          <w:tcPr>
            <w:tcW w:w="2835" w:type="dxa"/>
            <w:vAlign w:val="center"/>
          </w:tcPr>
          <w:p>
            <w:pPr>
              <w:pStyle w:val="17"/>
            </w:pPr>
            <w:r>
              <w:t>补贴发放准确率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补贴发放及时率</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预算控制数</w:t>
            </w:r>
          </w:p>
        </w:tc>
        <w:tc>
          <w:tcPr>
            <w:tcW w:w="2551" w:type="dxa"/>
            <w:vAlign w:val="center"/>
          </w:tcPr>
          <w:p>
            <w:pPr>
              <w:pStyle w:val="17"/>
            </w:pPr>
            <w:r>
              <w:t>≤3300元</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地震群测群防队伍稳定率</w:t>
            </w:r>
          </w:p>
        </w:tc>
        <w:tc>
          <w:tcPr>
            <w:tcW w:w="2835" w:type="dxa"/>
            <w:vAlign w:val="center"/>
          </w:tcPr>
          <w:p>
            <w:pPr>
              <w:pStyle w:val="17"/>
            </w:pPr>
            <w:r>
              <w:t>地震群测群防队伍稳定性</w:t>
            </w:r>
          </w:p>
        </w:tc>
        <w:tc>
          <w:tcPr>
            <w:tcW w:w="2551" w:type="dxa"/>
            <w:vAlign w:val="center"/>
          </w:tcPr>
          <w:p>
            <w:pPr>
              <w:pStyle w:val="17"/>
            </w:pPr>
            <w:r>
              <w:t>≥95%</w:t>
            </w:r>
          </w:p>
        </w:tc>
        <w:tc>
          <w:tcPr>
            <w:tcW w:w="2268"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地震群测群防人员满意度</w:t>
            </w:r>
          </w:p>
        </w:tc>
        <w:tc>
          <w:tcPr>
            <w:tcW w:w="2835" w:type="dxa"/>
            <w:vAlign w:val="center"/>
          </w:tcPr>
          <w:p>
            <w:pPr>
              <w:pStyle w:val="17"/>
            </w:pPr>
            <w:r>
              <w:t>地震群测群防人员满意度</w:t>
            </w:r>
          </w:p>
        </w:tc>
        <w:tc>
          <w:tcPr>
            <w:tcW w:w="2551" w:type="dxa"/>
            <w:vAlign w:val="center"/>
          </w:tcPr>
          <w:p>
            <w:pPr>
              <w:pStyle w:val="17"/>
            </w:pPr>
            <w:r>
              <w:t>≥90%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10、防火护林员工资补助经费绩效目标表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1.目标内容1保障37名护林员人员工资等方面的经费支出，确保防火护林日常工作正常运转</w:t>
            </w:r>
          </w:p>
          <w:p>
            <w:pPr>
              <w:pStyle w:val="17"/>
            </w:pPr>
            <w:r>
              <w:t>2.目标内容2保障山区乡镇防火工作顺利开展</w:t>
            </w:r>
          </w:p>
          <w:p>
            <w:pPr>
              <w:pStyle w:val="17"/>
            </w:pPr>
            <w:r>
              <w:t>3.目标内容3防火护林员工资补助2.96万元，预计2023年1-5月份、9-12月份资金支付完毕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实发人数比率</w:t>
            </w:r>
          </w:p>
        </w:tc>
        <w:tc>
          <w:tcPr>
            <w:tcW w:w="2835" w:type="dxa"/>
            <w:vAlign w:val="center"/>
          </w:tcPr>
          <w:p>
            <w:pPr>
              <w:pStyle w:val="17"/>
            </w:pPr>
            <w:r>
              <w:t>实发人数占应发人数比率</w:t>
            </w:r>
          </w:p>
        </w:tc>
        <w:tc>
          <w:tcPr>
            <w:tcW w:w="2551" w:type="dxa"/>
            <w:vAlign w:val="center"/>
          </w:tcPr>
          <w:p>
            <w:pPr>
              <w:pStyle w:val="17"/>
            </w:pPr>
            <w:r>
              <w:t>100%</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考核完成率</w:t>
            </w:r>
          </w:p>
        </w:tc>
        <w:tc>
          <w:tcPr>
            <w:tcW w:w="2835" w:type="dxa"/>
            <w:vAlign w:val="center"/>
          </w:tcPr>
          <w:p>
            <w:pPr>
              <w:pStyle w:val="17"/>
            </w:pPr>
            <w:r>
              <w:t>考核工作完成占计划完成数</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支付及时率</w:t>
            </w:r>
          </w:p>
        </w:tc>
        <w:tc>
          <w:tcPr>
            <w:tcW w:w="2835" w:type="dxa"/>
            <w:vAlign w:val="center"/>
          </w:tcPr>
          <w:p>
            <w:pPr>
              <w:pStyle w:val="17"/>
            </w:pPr>
            <w:r>
              <w:t>按时支付人员工资及时率</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不超年初预算数</w:t>
            </w:r>
          </w:p>
        </w:tc>
        <w:tc>
          <w:tcPr>
            <w:tcW w:w="2551" w:type="dxa"/>
            <w:vAlign w:val="center"/>
          </w:tcPr>
          <w:p>
            <w:pPr>
              <w:pStyle w:val="17"/>
            </w:pPr>
            <w:r>
              <w:t>≤100%</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保证工作正常进行</w:t>
            </w:r>
          </w:p>
        </w:tc>
        <w:tc>
          <w:tcPr>
            <w:tcW w:w="2835" w:type="dxa"/>
            <w:vAlign w:val="center"/>
          </w:tcPr>
          <w:p>
            <w:pPr>
              <w:pStyle w:val="17"/>
            </w:pPr>
            <w:r>
              <w:t>能够保障人员日常工作效率</w:t>
            </w:r>
          </w:p>
        </w:tc>
        <w:tc>
          <w:tcPr>
            <w:tcW w:w="2551" w:type="dxa"/>
            <w:vAlign w:val="center"/>
          </w:tcPr>
          <w:p>
            <w:pPr>
              <w:pStyle w:val="17"/>
            </w:pPr>
            <w:r>
              <w:t>≥95%</w:t>
            </w:r>
          </w:p>
        </w:tc>
        <w:tc>
          <w:tcPr>
            <w:tcW w:w="2268" w:type="dxa"/>
            <w:vAlign w:val="center"/>
          </w:tcPr>
          <w:p>
            <w:pPr>
              <w:pStyle w:val="17"/>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受益对象对此项工作的满意度情况</w:t>
            </w:r>
          </w:p>
        </w:tc>
        <w:tc>
          <w:tcPr>
            <w:tcW w:w="2551" w:type="dxa"/>
            <w:vAlign w:val="center"/>
          </w:tcPr>
          <w:p>
            <w:pPr>
              <w:pStyle w:val="17"/>
            </w:pPr>
            <w:r>
              <w:t>≥95%</w:t>
            </w:r>
          </w:p>
        </w:tc>
        <w:tc>
          <w:tcPr>
            <w:tcW w:w="2268" w:type="dxa"/>
            <w:vAlign w:val="center"/>
          </w:tcPr>
          <w:p>
            <w:pPr>
              <w:pStyle w:val="17"/>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1.目标内容1运用服务群众专项经费，保障村内组织日常活动。</w:t>
            </w:r>
          </w:p>
          <w:p>
            <w:pPr>
              <w:pStyle w:val="17"/>
            </w:pPr>
            <w:r>
              <w:t>2.目标内容2正确使用服务群众专项经费用于村内公益事业,达到群众满意。</w:t>
            </w:r>
          </w:p>
          <w:p>
            <w:pPr>
              <w:pStyle w:val="17"/>
            </w:pPr>
            <w:r>
              <w:t>3.目标内容3通过实施此项目，促进社会稳定水平逐步提高。支出按季度支出，3月底支出30%，6月底累计支出50%，10月底累计支出83.33%，12月底累计支出100%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服务保障完成率</w:t>
            </w:r>
          </w:p>
        </w:tc>
        <w:tc>
          <w:tcPr>
            <w:tcW w:w="2835" w:type="dxa"/>
            <w:vAlign w:val="center"/>
          </w:tcPr>
          <w:p>
            <w:pPr>
              <w:pStyle w:val="17"/>
            </w:pPr>
            <w:r>
              <w:t>服务保障完成量/应服务保障总量</w:t>
            </w:r>
          </w:p>
        </w:tc>
        <w:tc>
          <w:tcPr>
            <w:tcW w:w="2551" w:type="dxa"/>
            <w:vAlign w:val="center"/>
          </w:tcPr>
          <w:p>
            <w:pPr>
              <w:pStyle w:val="17"/>
            </w:pPr>
            <w:r>
              <w:t>≥95%</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农村社区综合服务设施覆盖率</w:t>
            </w:r>
          </w:p>
        </w:tc>
        <w:tc>
          <w:tcPr>
            <w:tcW w:w="2835" w:type="dxa"/>
            <w:vAlign w:val="center"/>
          </w:tcPr>
          <w:p>
            <w:pPr>
              <w:pStyle w:val="17"/>
            </w:pPr>
            <w:r>
              <w:t>农村社区综合服务设施覆盖率</w:t>
            </w:r>
          </w:p>
        </w:tc>
        <w:tc>
          <w:tcPr>
            <w:tcW w:w="2551" w:type="dxa"/>
            <w:vAlign w:val="center"/>
          </w:tcPr>
          <w:p>
            <w:pPr>
              <w:pStyle w:val="17"/>
            </w:pPr>
            <w:r>
              <w:t>≥95%</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服务群众工作完成及时率</w:t>
            </w:r>
          </w:p>
        </w:tc>
        <w:tc>
          <w:tcPr>
            <w:tcW w:w="2835" w:type="dxa"/>
            <w:vAlign w:val="center"/>
          </w:tcPr>
          <w:p>
            <w:pPr>
              <w:pStyle w:val="17"/>
            </w:pPr>
            <w:r>
              <w:t>服务群众工作完成及时率</w:t>
            </w:r>
          </w:p>
        </w:tc>
        <w:tc>
          <w:tcPr>
            <w:tcW w:w="2551" w:type="dxa"/>
            <w:vAlign w:val="center"/>
          </w:tcPr>
          <w:p>
            <w:pPr>
              <w:pStyle w:val="17"/>
            </w:pPr>
            <w:r>
              <w:t>≥90%</w:t>
            </w:r>
          </w:p>
        </w:tc>
        <w:tc>
          <w:tcPr>
            <w:tcW w:w="2268" w:type="dxa"/>
            <w:vAlign w:val="center"/>
          </w:tcPr>
          <w:p>
            <w:pPr>
              <w:pStyle w:val="17"/>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运行保障成本控制率</w:t>
            </w:r>
          </w:p>
        </w:tc>
        <w:tc>
          <w:tcPr>
            <w:tcW w:w="2835" w:type="dxa"/>
            <w:vAlign w:val="center"/>
          </w:tcPr>
          <w:p>
            <w:pPr>
              <w:pStyle w:val="17"/>
            </w:pPr>
            <w:r>
              <w:t>依照具体服务内容制定运行保障成本</w:t>
            </w:r>
          </w:p>
        </w:tc>
        <w:tc>
          <w:tcPr>
            <w:tcW w:w="2551" w:type="dxa"/>
            <w:vAlign w:val="center"/>
          </w:tcPr>
          <w:p>
            <w:pPr>
              <w:pStyle w:val="17"/>
            </w:pPr>
            <w:r>
              <w:t>≥95%</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服务保障效果影响程度</w:t>
            </w:r>
          </w:p>
        </w:tc>
        <w:tc>
          <w:tcPr>
            <w:tcW w:w="2835" w:type="dxa"/>
            <w:vAlign w:val="center"/>
          </w:tcPr>
          <w:p>
            <w:pPr>
              <w:pStyle w:val="17"/>
            </w:pPr>
            <w:r>
              <w:t>村内公益事业服务效果影响程度</w:t>
            </w:r>
          </w:p>
        </w:tc>
        <w:tc>
          <w:tcPr>
            <w:tcW w:w="2551" w:type="dxa"/>
            <w:vAlign w:val="center"/>
          </w:tcPr>
          <w:p>
            <w:pPr>
              <w:pStyle w:val="17"/>
            </w:pPr>
            <w:r>
              <w:t>≥90%</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群众满意度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12、纪检保障经费（运转保障）绩效目标表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1.目标内容1建立纪检保障长效机制，为纪检组织提供必要的工作条件；更好的推进农村反腐倡廉，服务经济，促进社会和谐。</w:t>
            </w:r>
          </w:p>
          <w:p>
            <w:pPr>
              <w:pStyle w:val="17"/>
            </w:pPr>
            <w:r>
              <w:t>2.目标内容2组织纪检办案2件以上，保障纪检办案行为投诉率低于10%。</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纪检办案数量</w:t>
            </w:r>
          </w:p>
        </w:tc>
        <w:tc>
          <w:tcPr>
            <w:tcW w:w="2835" w:type="dxa"/>
            <w:vAlign w:val="center"/>
          </w:tcPr>
          <w:p>
            <w:pPr>
              <w:pStyle w:val="17"/>
            </w:pPr>
            <w:r>
              <w:t>全年纪检办案的数量</w:t>
            </w:r>
          </w:p>
        </w:tc>
        <w:tc>
          <w:tcPr>
            <w:tcW w:w="2551" w:type="dxa"/>
            <w:vAlign w:val="center"/>
          </w:tcPr>
          <w:p>
            <w:pPr>
              <w:pStyle w:val="17"/>
            </w:pPr>
            <w:r>
              <w:t>≥2件</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纪检案件办结率</w:t>
            </w:r>
          </w:p>
        </w:tc>
        <w:tc>
          <w:tcPr>
            <w:tcW w:w="2835" w:type="dxa"/>
            <w:vAlign w:val="center"/>
          </w:tcPr>
          <w:p>
            <w:pPr>
              <w:pStyle w:val="17"/>
            </w:pPr>
            <w:r>
              <w:t>纪检案件办结情况</w:t>
            </w:r>
          </w:p>
        </w:tc>
        <w:tc>
          <w:tcPr>
            <w:tcW w:w="2551" w:type="dxa"/>
            <w:vAlign w:val="center"/>
          </w:tcPr>
          <w:p>
            <w:pPr>
              <w:pStyle w:val="17"/>
            </w:pPr>
            <w:r>
              <w:t>≥90%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纪检办案及时率</w:t>
            </w:r>
          </w:p>
        </w:tc>
        <w:tc>
          <w:tcPr>
            <w:tcW w:w="2835" w:type="dxa"/>
            <w:vAlign w:val="center"/>
          </w:tcPr>
          <w:p>
            <w:pPr>
              <w:pStyle w:val="17"/>
            </w:pPr>
            <w:r>
              <w:t>纪检办案及时情况</w:t>
            </w:r>
          </w:p>
        </w:tc>
        <w:tc>
          <w:tcPr>
            <w:tcW w:w="2551" w:type="dxa"/>
            <w:vAlign w:val="center"/>
          </w:tcPr>
          <w:p>
            <w:pPr>
              <w:pStyle w:val="17"/>
            </w:pPr>
            <w:r>
              <w:t>≥90%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纪检保障成本</w:t>
            </w:r>
          </w:p>
        </w:tc>
        <w:tc>
          <w:tcPr>
            <w:tcW w:w="2835" w:type="dxa"/>
            <w:vAlign w:val="center"/>
          </w:tcPr>
          <w:p>
            <w:pPr>
              <w:pStyle w:val="17"/>
            </w:pPr>
            <w:r>
              <w:t>纪检保障成本是否支出控制在预算范围内</w:t>
            </w:r>
          </w:p>
        </w:tc>
        <w:tc>
          <w:tcPr>
            <w:tcW w:w="2551" w:type="dxa"/>
            <w:vAlign w:val="center"/>
          </w:tcPr>
          <w:p>
            <w:pPr>
              <w:pStyle w:val="17"/>
            </w:pPr>
            <w:r>
              <w:t>≤4.4万元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纪检办案行为投诉率</w:t>
            </w:r>
          </w:p>
        </w:tc>
        <w:tc>
          <w:tcPr>
            <w:tcW w:w="2835" w:type="dxa"/>
            <w:vAlign w:val="center"/>
          </w:tcPr>
          <w:p>
            <w:pPr>
              <w:pStyle w:val="17"/>
            </w:pPr>
            <w:r>
              <w:t>被投诉案件占办案总量的比例</w:t>
            </w:r>
          </w:p>
        </w:tc>
        <w:tc>
          <w:tcPr>
            <w:tcW w:w="2551" w:type="dxa"/>
            <w:vAlign w:val="center"/>
          </w:tcPr>
          <w:p>
            <w:pPr>
              <w:pStyle w:val="17"/>
            </w:pPr>
            <w:r>
              <w:t>≤10%</w:t>
            </w:r>
          </w:p>
        </w:tc>
        <w:tc>
          <w:tcPr>
            <w:tcW w:w="2268"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相关人员满意度</w:t>
            </w:r>
          </w:p>
        </w:tc>
        <w:tc>
          <w:tcPr>
            <w:tcW w:w="2835" w:type="dxa"/>
            <w:vAlign w:val="center"/>
          </w:tcPr>
          <w:p>
            <w:pPr>
              <w:pStyle w:val="17"/>
            </w:pPr>
            <w:r>
              <w:t>反映相关人员对办案行为的满意度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13、人大工作经费（运转保障）绩效目标表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1.目标内容1人大日常工作经费保障及时，促进基层民主政治建设。</w:t>
            </w:r>
          </w:p>
          <w:p>
            <w:pPr>
              <w:pStyle w:val="17"/>
            </w:pPr>
            <w:r>
              <w:t>2.目标内容2召开人代会1次，保障人大代表出席率达70%以上，人大提议案件至少1件。</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召开人代会次数</w:t>
            </w:r>
          </w:p>
        </w:tc>
        <w:tc>
          <w:tcPr>
            <w:tcW w:w="2835" w:type="dxa"/>
            <w:vAlign w:val="center"/>
          </w:tcPr>
          <w:p>
            <w:pPr>
              <w:pStyle w:val="17"/>
            </w:pPr>
            <w:r>
              <w:t>反映召开人代会次数</w:t>
            </w:r>
          </w:p>
        </w:tc>
        <w:tc>
          <w:tcPr>
            <w:tcW w:w="2551" w:type="dxa"/>
            <w:vAlign w:val="center"/>
          </w:tcPr>
          <w:p>
            <w:pPr>
              <w:pStyle w:val="17"/>
            </w:pPr>
            <w:r>
              <w:t>≥1次</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人大代表出席率</w:t>
            </w:r>
          </w:p>
        </w:tc>
        <w:tc>
          <w:tcPr>
            <w:tcW w:w="2835" w:type="dxa"/>
            <w:vAlign w:val="center"/>
          </w:tcPr>
          <w:p>
            <w:pPr>
              <w:pStyle w:val="17"/>
            </w:pPr>
            <w:r>
              <w:t>反映人大代表出席情况</w:t>
            </w:r>
          </w:p>
        </w:tc>
        <w:tc>
          <w:tcPr>
            <w:tcW w:w="2551" w:type="dxa"/>
            <w:vAlign w:val="center"/>
          </w:tcPr>
          <w:p>
            <w:pPr>
              <w:pStyle w:val="17"/>
            </w:pPr>
            <w:r>
              <w:t>≥70%</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人大日常工作经费保障及时率</w:t>
            </w:r>
          </w:p>
        </w:tc>
        <w:tc>
          <w:tcPr>
            <w:tcW w:w="2835" w:type="dxa"/>
            <w:vAlign w:val="center"/>
          </w:tcPr>
          <w:p>
            <w:pPr>
              <w:pStyle w:val="17"/>
            </w:pPr>
            <w:r>
              <w:t>反映保障人大日常工作及时开展程度</w:t>
            </w:r>
          </w:p>
        </w:tc>
        <w:tc>
          <w:tcPr>
            <w:tcW w:w="2551" w:type="dxa"/>
            <w:vAlign w:val="center"/>
          </w:tcPr>
          <w:p>
            <w:pPr>
              <w:pStyle w:val="17"/>
            </w:pPr>
            <w:r>
              <w:t>≥90%</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反映项目支出是否控制在预算范围内</w:t>
            </w:r>
          </w:p>
        </w:tc>
        <w:tc>
          <w:tcPr>
            <w:tcW w:w="2551" w:type="dxa"/>
            <w:vAlign w:val="center"/>
          </w:tcPr>
          <w:p>
            <w:pPr>
              <w:pStyle w:val="17"/>
            </w:pPr>
            <w:r>
              <w:t>≤</w:t>
            </w:r>
          </w:p>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人大提议案件数</w:t>
            </w:r>
          </w:p>
        </w:tc>
        <w:tc>
          <w:tcPr>
            <w:tcW w:w="2835" w:type="dxa"/>
            <w:vAlign w:val="center"/>
          </w:tcPr>
          <w:p>
            <w:pPr>
              <w:pStyle w:val="17"/>
            </w:pPr>
            <w:r>
              <w:t>反映为本辖区民生事项等积极向区人大提议案件数</w:t>
            </w:r>
          </w:p>
        </w:tc>
        <w:tc>
          <w:tcPr>
            <w:tcW w:w="2551" w:type="dxa"/>
            <w:vAlign w:val="center"/>
          </w:tcPr>
          <w:p>
            <w:pPr>
              <w:pStyle w:val="17"/>
            </w:pPr>
            <w:r>
              <w:t>≥1件</w:t>
            </w:r>
          </w:p>
        </w:tc>
        <w:tc>
          <w:tcPr>
            <w:tcW w:w="2268"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人大代表满意度</w:t>
            </w:r>
          </w:p>
        </w:tc>
        <w:tc>
          <w:tcPr>
            <w:tcW w:w="2835" w:type="dxa"/>
            <w:vAlign w:val="center"/>
          </w:tcPr>
          <w:p>
            <w:pPr>
              <w:pStyle w:val="17"/>
            </w:pPr>
            <w:r>
              <w:t>人大代表满意度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14、团委综合事务管理经费（运转保障）绩效目标表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1.目标内容1提升团员入党积极性，保障团员办事效率</w:t>
            </w:r>
          </w:p>
          <w:p>
            <w:pPr>
              <w:pStyle w:val="17"/>
            </w:pPr>
            <w:r>
              <w:t>2.目标内容2组织团员进行志愿服务活动3次，保障团委各项工作的开展，提高办事效率。</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组织团员活动次数</w:t>
            </w:r>
          </w:p>
        </w:tc>
        <w:tc>
          <w:tcPr>
            <w:tcW w:w="2835" w:type="dxa"/>
            <w:vAlign w:val="center"/>
          </w:tcPr>
          <w:p>
            <w:pPr>
              <w:pStyle w:val="17"/>
            </w:pPr>
            <w:r>
              <w:t>全年组织开展团员活动次数</w:t>
            </w:r>
          </w:p>
        </w:tc>
        <w:tc>
          <w:tcPr>
            <w:tcW w:w="2551" w:type="dxa"/>
            <w:vAlign w:val="center"/>
          </w:tcPr>
          <w:p>
            <w:pPr>
              <w:pStyle w:val="17"/>
            </w:pPr>
            <w:r>
              <w:t>≥3次</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团委工作考核通过率</w:t>
            </w:r>
          </w:p>
        </w:tc>
        <w:tc>
          <w:tcPr>
            <w:tcW w:w="2835" w:type="dxa"/>
            <w:vAlign w:val="center"/>
          </w:tcPr>
          <w:p>
            <w:pPr>
              <w:pStyle w:val="17"/>
            </w:pPr>
            <w:r>
              <w:t>各项团委工作通过考核情况</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团委工作完成及时率</w:t>
            </w:r>
          </w:p>
        </w:tc>
        <w:tc>
          <w:tcPr>
            <w:tcW w:w="2835" w:type="dxa"/>
            <w:vAlign w:val="center"/>
          </w:tcPr>
          <w:p>
            <w:pPr>
              <w:pStyle w:val="17"/>
            </w:pPr>
            <w:r>
              <w:t>各项团委工作及时完成情况</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≤2万元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团员入党积极性提升度</w:t>
            </w:r>
          </w:p>
        </w:tc>
        <w:tc>
          <w:tcPr>
            <w:tcW w:w="2835" w:type="dxa"/>
            <w:vAlign w:val="center"/>
          </w:tcPr>
          <w:p>
            <w:pPr>
              <w:pStyle w:val="17"/>
            </w:pPr>
            <w:r>
              <w:t>团员入党积极性的提升程度</w:t>
            </w:r>
          </w:p>
        </w:tc>
        <w:tc>
          <w:tcPr>
            <w:tcW w:w="2551" w:type="dxa"/>
            <w:vAlign w:val="center"/>
          </w:tcPr>
          <w:p>
            <w:pPr>
              <w:pStyle w:val="17"/>
            </w:pPr>
            <w:r>
              <w:t>≥90%</w:t>
            </w:r>
          </w:p>
        </w:tc>
        <w:tc>
          <w:tcPr>
            <w:tcW w:w="2268"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团员满意度</w:t>
            </w:r>
          </w:p>
        </w:tc>
        <w:tc>
          <w:tcPr>
            <w:tcW w:w="2835" w:type="dxa"/>
            <w:vAlign w:val="center"/>
          </w:tcPr>
          <w:p>
            <w:pPr>
              <w:pStyle w:val="17"/>
            </w:pPr>
            <w:r>
              <w:t>反映参加团委组织活动的团员满意度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15、退役军人公益岗人员工资绩效目标表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1.目标内容1确保全乡稳定，保障退役军人专岗人员更好发挥作用。</w:t>
            </w:r>
          </w:p>
          <w:p>
            <w:pPr>
              <w:pStyle w:val="17"/>
            </w:pPr>
            <w:r>
              <w:t>2.目标内容2项目资金3万元，发放人数1人。资金拨付到位。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公益岗人数</w:t>
            </w:r>
          </w:p>
        </w:tc>
        <w:tc>
          <w:tcPr>
            <w:tcW w:w="2835" w:type="dxa"/>
            <w:vAlign w:val="center"/>
          </w:tcPr>
          <w:p>
            <w:pPr>
              <w:pStyle w:val="17"/>
            </w:pPr>
            <w:r>
              <w:t>公益岗人数</w:t>
            </w:r>
          </w:p>
        </w:tc>
        <w:tc>
          <w:tcPr>
            <w:tcW w:w="2551" w:type="dxa"/>
            <w:vAlign w:val="center"/>
          </w:tcPr>
          <w:p>
            <w:pPr>
              <w:pStyle w:val="17"/>
            </w:pPr>
            <w:r>
              <w:t>1人</w:t>
            </w:r>
          </w:p>
        </w:tc>
        <w:tc>
          <w:tcPr>
            <w:tcW w:w="2268" w:type="dxa"/>
            <w:vAlign w:val="center"/>
          </w:tcPr>
          <w:p>
            <w:pPr>
              <w:pStyle w:val="17"/>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公益岗工资发放足额率</w:t>
            </w:r>
          </w:p>
        </w:tc>
        <w:tc>
          <w:tcPr>
            <w:tcW w:w="2835" w:type="dxa"/>
            <w:vAlign w:val="center"/>
          </w:tcPr>
          <w:p>
            <w:pPr>
              <w:pStyle w:val="17"/>
            </w:pPr>
            <w:r>
              <w:t>足额发放工资人数占全部人数比例</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资金及时发放率</w:t>
            </w:r>
          </w:p>
        </w:tc>
        <w:tc>
          <w:tcPr>
            <w:tcW w:w="2835" w:type="dxa"/>
            <w:vAlign w:val="center"/>
          </w:tcPr>
          <w:p>
            <w:pPr>
              <w:pStyle w:val="17"/>
            </w:pPr>
            <w:r>
              <w:t>该笔资金投入后是否能够按照规定时间发放到位</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项目支出金额</w:t>
            </w:r>
          </w:p>
        </w:tc>
        <w:tc>
          <w:tcPr>
            <w:tcW w:w="2835" w:type="dxa"/>
            <w:vAlign w:val="center"/>
          </w:tcPr>
          <w:p>
            <w:pPr>
              <w:pStyle w:val="17"/>
            </w:pPr>
            <w:r>
              <w:t>在预算金额内支付</w:t>
            </w:r>
          </w:p>
        </w:tc>
        <w:tc>
          <w:tcPr>
            <w:tcW w:w="2551" w:type="dxa"/>
            <w:vAlign w:val="center"/>
          </w:tcPr>
          <w:p>
            <w:pPr>
              <w:pStyle w:val="17"/>
            </w:pPr>
            <w:r>
              <w:t>≤3万元</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退役军人公益岗人员上访次数</w:t>
            </w:r>
          </w:p>
        </w:tc>
        <w:tc>
          <w:tcPr>
            <w:tcW w:w="2835" w:type="dxa"/>
            <w:vAlign w:val="center"/>
          </w:tcPr>
          <w:p>
            <w:pPr>
              <w:pStyle w:val="17"/>
            </w:pPr>
            <w:r>
              <w:t>项目相关的退役军人公益岗人员上访次数</w:t>
            </w:r>
          </w:p>
        </w:tc>
        <w:tc>
          <w:tcPr>
            <w:tcW w:w="2551" w:type="dxa"/>
            <w:vAlign w:val="center"/>
          </w:tcPr>
          <w:p>
            <w:pPr>
              <w:pStyle w:val="17"/>
            </w:pPr>
            <w:r>
              <w:t>≤2次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退役军人公益岗人员满意度</w:t>
            </w:r>
          </w:p>
        </w:tc>
        <w:tc>
          <w:tcPr>
            <w:tcW w:w="2835" w:type="dxa"/>
            <w:vAlign w:val="center"/>
          </w:tcPr>
          <w:p>
            <w:pPr>
              <w:pStyle w:val="17"/>
            </w:pPr>
            <w:r>
              <w:t>项目相关的退役军人公益岗人员满意度</w:t>
            </w:r>
          </w:p>
        </w:tc>
        <w:tc>
          <w:tcPr>
            <w:tcW w:w="2551" w:type="dxa"/>
            <w:vAlign w:val="center"/>
          </w:tcPr>
          <w:p>
            <w:pPr>
              <w:pStyle w:val="17"/>
            </w:pPr>
            <w:r>
              <w:t>≥85%</w:t>
            </w:r>
          </w:p>
        </w:tc>
        <w:tc>
          <w:tcPr>
            <w:tcW w:w="2268" w:type="dxa"/>
            <w:vAlign w:val="center"/>
          </w:tcPr>
          <w:p>
            <w:pPr>
              <w:pStyle w:val="17"/>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1.目标内容1帮助群众解决疑难问题，减少矛盾纠纷案件和不稳定因素的发生。</w:t>
            </w:r>
          </w:p>
          <w:p>
            <w:pPr>
              <w:pStyle w:val="17"/>
            </w:pPr>
            <w:r>
              <w:t>2.目标内容2聘请法律顾问排查、化解矛盾纠纷至少10件，建立维稳保障长效机制，解决各种信访案件。</w:t>
            </w:r>
          </w:p>
          <w:p>
            <w:pPr>
              <w:pStyle w:val="17"/>
            </w:pPr>
            <w:r>
              <w:t>3.目标内容3资金按进度6月底前累计支出60%、10月底前累计支出90%、12月底前累计支出100%。</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排查、化解矛盾纠纷的数量</w:t>
            </w:r>
          </w:p>
        </w:tc>
        <w:tc>
          <w:tcPr>
            <w:tcW w:w="2835" w:type="dxa"/>
            <w:vAlign w:val="center"/>
          </w:tcPr>
          <w:p>
            <w:pPr>
              <w:pStyle w:val="17"/>
            </w:pPr>
            <w:r>
              <w:t>排查、化解矛盾纠纷的数量</w:t>
            </w:r>
          </w:p>
        </w:tc>
        <w:tc>
          <w:tcPr>
            <w:tcW w:w="2551" w:type="dxa"/>
            <w:vAlign w:val="center"/>
          </w:tcPr>
          <w:p>
            <w:pPr>
              <w:pStyle w:val="17"/>
            </w:pPr>
            <w:r>
              <w:t>≥10件</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矛盾纠纷调处成功率</w:t>
            </w:r>
          </w:p>
        </w:tc>
        <w:tc>
          <w:tcPr>
            <w:tcW w:w="2835" w:type="dxa"/>
            <w:vAlign w:val="center"/>
          </w:tcPr>
          <w:p>
            <w:pPr>
              <w:pStyle w:val="17"/>
            </w:pPr>
            <w:r>
              <w:t>反映矛盾纠纷调处成功件数与矛盾纠纷调处件数之比</w:t>
            </w:r>
          </w:p>
        </w:tc>
        <w:tc>
          <w:tcPr>
            <w:tcW w:w="2551" w:type="dxa"/>
            <w:vAlign w:val="center"/>
          </w:tcPr>
          <w:p>
            <w:pPr>
              <w:pStyle w:val="17"/>
            </w:pPr>
            <w:r>
              <w:t>≥85%</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解决信访案件及时率</w:t>
            </w:r>
          </w:p>
        </w:tc>
        <w:tc>
          <w:tcPr>
            <w:tcW w:w="2835" w:type="dxa"/>
            <w:vAlign w:val="center"/>
          </w:tcPr>
          <w:p>
            <w:pPr>
              <w:pStyle w:val="17"/>
            </w:pPr>
            <w:r>
              <w:t>反映信访案件及时调处成功件数与调处件数之比</w:t>
            </w:r>
          </w:p>
        </w:tc>
        <w:tc>
          <w:tcPr>
            <w:tcW w:w="2551" w:type="dxa"/>
            <w:vAlign w:val="center"/>
          </w:tcPr>
          <w:p>
            <w:pPr>
              <w:pStyle w:val="17"/>
            </w:pPr>
            <w:r>
              <w:t>≥85%</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≤6万元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社会稳定水平提升率</w:t>
            </w:r>
          </w:p>
        </w:tc>
        <w:tc>
          <w:tcPr>
            <w:tcW w:w="2835" w:type="dxa"/>
            <w:vAlign w:val="center"/>
          </w:tcPr>
          <w:p>
            <w:pPr>
              <w:pStyle w:val="17"/>
            </w:pPr>
            <w:r>
              <w:t>矛盾纠纷数量较上年度下降的比例</w:t>
            </w:r>
          </w:p>
        </w:tc>
        <w:tc>
          <w:tcPr>
            <w:tcW w:w="2551" w:type="dxa"/>
            <w:vAlign w:val="center"/>
          </w:tcPr>
          <w:p>
            <w:pPr>
              <w:pStyle w:val="17"/>
            </w:pPr>
            <w:r>
              <w:t>≥10%</w:t>
            </w:r>
          </w:p>
        </w:tc>
        <w:tc>
          <w:tcPr>
            <w:tcW w:w="2268" w:type="dxa"/>
            <w:vAlign w:val="center"/>
          </w:tcPr>
          <w:p>
            <w:pPr>
              <w:pStyle w:val="17"/>
            </w:pPr>
            <w:r>
              <w:t>三定方案及部门年度工作计划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矛盾纠纷数量增长率</w:t>
            </w:r>
          </w:p>
        </w:tc>
        <w:tc>
          <w:tcPr>
            <w:tcW w:w="2835" w:type="dxa"/>
            <w:vAlign w:val="center"/>
          </w:tcPr>
          <w:p>
            <w:pPr>
              <w:pStyle w:val="17"/>
            </w:pPr>
            <w:r>
              <w:t>矛盾纠纷数量较上一年度没有大幅增加</w:t>
            </w:r>
          </w:p>
        </w:tc>
        <w:tc>
          <w:tcPr>
            <w:tcW w:w="2551" w:type="dxa"/>
            <w:vAlign w:val="center"/>
          </w:tcPr>
          <w:p>
            <w:pPr>
              <w:pStyle w:val="17"/>
            </w:pPr>
            <w:r>
              <w:t>≤20%</w:t>
            </w:r>
          </w:p>
        </w:tc>
        <w:tc>
          <w:tcPr>
            <w:tcW w:w="2268" w:type="dxa"/>
            <w:vAlign w:val="center"/>
          </w:tcPr>
          <w:p>
            <w:pPr>
              <w:pStyle w:val="17"/>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反映居民对矛盾纠纷解决情况的满意度</w:t>
            </w:r>
          </w:p>
        </w:tc>
        <w:tc>
          <w:tcPr>
            <w:tcW w:w="2551" w:type="dxa"/>
            <w:vAlign w:val="center"/>
          </w:tcPr>
          <w:p>
            <w:pPr>
              <w:pStyle w:val="17"/>
            </w:pPr>
            <w:r>
              <w:t>≥85%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17、乡镇武装工作经费（运转保障）绩效目标表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1.目标内容1保证完成上级赋予人武干部、专武干部和基干民兵的轮训任务。</w:t>
            </w:r>
          </w:p>
          <w:p>
            <w:pPr>
              <w:pStyle w:val="17"/>
            </w:pPr>
            <w:r>
              <w:t>2.目标内容2组织基干民兵训练至少1次，保障乡镇武装正常运转。</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组织活动次数</w:t>
            </w:r>
          </w:p>
        </w:tc>
        <w:tc>
          <w:tcPr>
            <w:tcW w:w="2835" w:type="dxa"/>
            <w:vAlign w:val="center"/>
          </w:tcPr>
          <w:p>
            <w:pPr>
              <w:pStyle w:val="17"/>
            </w:pPr>
            <w:r>
              <w:t>组织基干民兵训练次数</w:t>
            </w:r>
          </w:p>
        </w:tc>
        <w:tc>
          <w:tcPr>
            <w:tcW w:w="2551" w:type="dxa"/>
            <w:vAlign w:val="center"/>
          </w:tcPr>
          <w:p>
            <w:pPr>
              <w:pStyle w:val="17"/>
            </w:pPr>
            <w:r>
              <w:t>≥1次</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民兵训练出勤率</w:t>
            </w:r>
          </w:p>
        </w:tc>
        <w:tc>
          <w:tcPr>
            <w:tcW w:w="2835" w:type="dxa"/>
            <w:vAlign w:val="center"/>
          </w:tcPr>
          <w:p>
            <w:pPr>
              <w:pStyle w:val="17"/>
            </w:pPr>
            <w:r>
              <w:t>反映民兵训练出勤人数与实际应出勤人数之比</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民兵训练工作完成及时率</w:t>
            </w:r>
          </w:p>
        </w:tc>
        <w:tc>
          <w:tcPr>
            <w:tcW w:w="2835" w:type="dxa"/>
            <w:vAlign w:val="center"/>
          </w:tcPr>
          <w:p>
            <w:pPr>
              <w:pStyle w:val="17"/>
            </w:pPr>
            <w:r>
              <w:t>民兵训练工作完成及时率</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项目支出控制在预算范围内</w:t>
            </w:r>
          </w:p>
        </w:tc>
        <w:tc>
          <w:tcPr>
            <w:tcW w:w="2551" w:type="dxa"/>
            <w:vAlign w:val="center"/>
          </w:tcPr>
          <w:p>
            <w:pPr>
              <w:pStyle w:val="17"/>
            </w:pPr>
            <w:r>
              <w:t>≤3万元</w:t>
            </w:r>
          </w:p>
        </w:tc>
        <w:tc>
          <w:tcPr>
            <w:tcW w:w="2268" w:type="dxa"/>
            <w:vAlign w:val="center"/>
          </w:tcPr>
          <w:p>
            <w:pPr>
              <w:pStyle w:val="17"/>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基层民兵能力提升比率</w:t>
            </w:r>
          </w:p>
        </w:tc>
        <w:tc>
          <w:tcPr>
            <w:tcW w:w="2835" w:type="dxa"/>
            <w:vAlign w:val="center"/>
          </w:tcPr>
          <w:p>
            <w:pPr>
              <w:pStyle w:val="17"/>
            </w:pPr>
            <w:r>
              <w:t>通过调研，基层民兵应急能力、装备保障能力等有所提升人数所占比重</w:t>
            </w:r>
          </w:p>
        </w:tc>
        <w:tc>
          <w:tcPr>
            <w:tcW w:w="2551" w:type="dxa"/>
            <w:vAlign w:val="center"/>
          </w:tcPr>
          <w:p>
            <w:pPr>
              <w:pStyle w:val="17"/>
            </w:pPr>
            <w:r>
              <w:t>≥90%</w:t>
            </w:r>
          </w:p>
        </w:tc>
        <w:tc>
          <w:tcPr>
            <w:tcW w:w="2268"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民兵满意度</w:t>
            </w:r>
          </w:p>
        </w:tc>
        <w:tc>
          <w:tcPr>
            <w:tcW w:w="2835" w:type="dxa"/>
            <w:vAlign w:val="center"/>
          </w:tcPr>
          <w:p>
            <w:pPr>
              <w:pStyle w:val="17"/>
            </w:pPr>
            <w:r>
              <w:t>参训民兵满意度</w:t>
            </w:r>
          </w:p>
        </w:tc>
        <w:tc>
          <w:tcPr>
            <w:tcW w:w="2551" w:type="dxa"/>
            <w:vAlign w:val="center"/>
          </w:tcPr>
          <w:p>
            <w:pPr>
              <w:pStyle w:val="17"/>
            </w:pPr>
            <w:r>
              <w:t>≥90%</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18、选任专职人民调解员经费绩效目标表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1.目标内容1保障人员工资、保险等方面的经费支出，按月发放调解员工资，及时缴纳保险；</w:t>
            </w:r>
          </w:p>
          <w:p>
            <w:pPr>
              <w:pStyle w:val="17"/>
            </w:pPr>
            <w:r>
              <w:t>2.目标内容2减少社会矛盾，化解社会纠纷；</w:t>
            </w:r>
          </w:p>
          <w:p>
            <w:pPr>
              <w:pStyle w:val="17"/>
            </w:pPr>
            <w:r>
              <w:t>3.目标内容3做好人民调解工作，更好、更快调解诉前案件和信访案件。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参与人民调解工作数</w:t>
            </w:r>
          </w:p>
        </w:tc>
        <w:tc>
          <w:tcPr>
            <w:tcW w:w="2835" w:type="dxa"/>
            <w:vAlign w:val="center"/>
          </w:tcPr>
          <w:p>
            <w:pPr>
              <w:pStyle w:val="17"/>
            </w:pPr>
            <w:r>
              <w:t>参与人民调解工作数量。</w:t>
            </w:r>
          </w:p>
        </w:tc>
        <w:tc>
          <w:tcPr>
            <w:tcW w:w="2551" w:type="dxa"/>
            <w:vAlign w:val="center"/>
          </w:tcPr>
          <w:p>
            <w:pPr>
              <w:pStyle w:val="17"/>
            </w:pPr>
            <w:r>
              <w:t>≥48次</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调解案件成功率</w:t>
            </w:r>
          </w:p>
        </w:tc>
        <w:tc>
          <w:tcPr>
            <w:tcW w:w="2835" w:type="dxa"/>
            <w:vAlign w:val="center"/>
          </w:tcPr>
          <w:p>
            <w:pPr>
              <w:pStyle w:val="17"/>
            </w:pPr>
            <w:r>
              <w:t>调解成功案件数量占受理案件数量的比例。</w:t>
            </w:r>
          </w:p>
        </w:tc>
        <w:tc>
          <w:tcPr>
            <w:tcW w:w="2551" w:type="dxa"/>
            <w:vAlign w:val="center"/>
          </w:tcPr>
          <w:p>
            <w:pPr>
              <w:pStyle w:val="17"/>
            </w:pPr>
            <w:r>
              <w:t>≥96%</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化解纠纷及时率</w:t>
            </w:r>
          </w:p>
        </w:tc>
        <w:tc>
          <w:tcPr>
            <w:tcW w:w="2835" w:type="dxa"/>
            <w:vAlign w:val="center"/>
          </w:tcPr>
          <w:p>
            <w:pPr>
              <w:pStyle w:val="17"/>
            </w:pPr>
            <w:r>
              <w:t>按时间结点及时有效化解纠纷</w:t>
            </w:r>
          </w:p>
        </w:tc>
        <w:tc>
          <w:tcPr>
            <w:tcW w:w="2551" w:type="dxa"/>
            <w:vAlign w:val="center"/>
          </w:tcPr>
          <w:p>
            <w:pPr>
              <w:pStyle w:val="17"/>
            </w:pPr>
            <w:r>
              <w:t>100及时有效化解纠纷</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2000元/2件/人</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人民调解案件数提升率</w:t>
            </w:r>
          </w:p>
        </w:tc>
        <w:tc>
          <w:tcPr>
            <w:tcW w:w="2835" w:type="dxa"/>
            <w:vAlign w:val="center"/>
          </w:tcPr>
          <w:p>
            <w:pPr>
              <w:pStyle w:val="17"/>
            </w:pPr>
            <w:r>
              <w:t>人民调解案件数提升率</w:t>
            </w:r>
          </w:p>
        </w:tc>
        <w:tc>
          <w:tcPr>
            <w:tcW w:w="2551" w:type="dxa"/>
            <w:vAlign w:val="center"/>
          </w:tcPr>
          <w:p>
            <w:pPr>
              <w:pStyle w:val="17"/>
            </w:pPr>
            <w:r>
              <w:t>≥2%</w:t>
            </w:r>
          </w:p>
        </w:tc>
        <w:tc>
          <w:tcPr>
            <w:tcW w:w="2268" w:type="dxa"/>
            <w:vAlign w:val="center"/>
          </w:tcPr>
          <w:p>
            <w:pPr>
              <w:pStyle w:val="17"/>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服务对象满意程度</w:t>
            </w:r>
          </w:p>
        </w:tc>
        <w:tc>
          <w:tcPr>
            <w:tcW w:w="2835" w:type="dxa"/>
            <w:vAlign w:val="center"/>
          </w:tcPr>
          <w:p>
            <w:pPr>
              <w:pStyle w:val="17"/>
            </w:pPr>
            <w:r>
              <w:t>调解对象对专职调解员调解工作满意程度满意度&gt;90%，优；满意度&gt;80%，良；满意度&gt;70，中；满意度&lt;60%，差。</w:t>
            </w:r>
          </w:p>
        </w:tc>
        <w:tc>
          <w:tcPr>
            <w:tcW w:w="2551" w:type="dxa"/>
            <w:vAlign w:val="center"/>
          </w:tcPr>
          <w:p>
            <w:pPr>
              <w:pStyle w:val="17"/>
            </w:pPr>
            <w:r>
              <w:t>≥90%</w:t>
            </w:r>
          </w:p>
        </w:tc>
        <w:tc>
          <w:tcPr>
            <w:tcW w:w="2268" w:type="dxa"/>
            <w:vAlign w:val="center"/>
          </w:tcPr>
          <w:p>
            <w:pPr>
              <w:pStyle w:val="17"/>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19、义联庄乡2023年脱贫帮扶公益岗位补助及保险项目绩效目标表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1.目标内容1规范就业扶贫公益岗位、乡村服务岗位管理，帮助就业困难的建档立卡贫困劳动力实现持续稳定增收</w:t>
            </w:r>
          </w:p>
          <w:p>
            <w:pPr>
              <w:pStyle w:val="17"/>
            </w:pPr>
            <w:r>
              <w:t>2.目标内容2按月发放岗位补助。</w:t>
            </w:r>
          </w:p>
          <w:p>
            <w:pPr>
              <w:pStyle w:val="17"/>
            </w:pPr>
            <w:r>
              <w:t>3.目标内容3为16位在公益岗的人员发放补助并购买人身意外保险。“四员”岗每人每月500元，乡村服务岗每人每月300元，人身意外保险667元每年。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补助人数</w:t>
            </w:r>
          </w:p>
        </w:tc>
        <w:tc>
          <w:tcPr>
            <w:tcW w:w="2835" w:type="dxa"/>
            <w:vAlign w:val="center"/>
          </w:tcPr>
          <w:p>
            <w:pPr>
              <w:pStyle w:val="17"/>
            </w:pPr>
            <w:r>
              <w:t>补助公益岗位人数</w:t>
            </w:r>
          </w:p>
        </w:tc>
        <w:tc>
          <w:tcPr>
            <w:tcW w:w="2551" w:type="dxa"/>
            <w:vAlign w:val="center"/>
          </w:tcPr>
          <w:p>
            <w:pPr>
              <w:pStyle w:val="17"/>
            </w:pPr>
            <w:r>
              <w:t>16人</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符合率</w:t>
            </w:r>
          </w:p>
        </w:tc>
        <w:tc>
          <w:tcPr>
            <w:tcW w:w="2835" w:type="dxa"/>
            <w:vAlign w:val="center"/>
          </w:tcPr>
          <w:p>
            <w:pPr>
              <w:pStyle w:val="17"/>
            </w:pPr>
            <w:r>
              <w:t>补助人员条件符合率</w:t>
            </w:r>
          </w:p>
        </w:tc>
        <w:tc>
          <w:tcPr>
            <w:tcW w:w="2551" w:type="dxa"/>
            <w:vAlign w:val="center"/>
          </w:tcPr>
          <w:p>
            <w:pPr>
              <w:pStyle w:val="17"/>
            </w:pPr>
            <w:r>
              <w:t>100%</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及时发放率</w:t>
            </w:r>
          </w:p>
        </w:tc>
        <w:tc>
          <w:tcPr>
            <w:tcW w:w="2835" w:type="dxa"/>
            <w:vAlign w:val="center"/>
          </w:tcPr>
          <w:p>
            <w:pPr>
              <w:pStyle w:val="17"/>
            </w:pPr>
            <w:r>
              <w:t>资助经费发放及时率</w:t>
            </w:r>
          </w:p>
        </w:tc>
        <w:tc>
          <w:tcPr>
            <w:tcW w:w="2551" w:type="dxa"/>
            <w:vAlign w:val="center"/>
          </w:tcPr>
          <w:p>
            <w:pPr>
              <w:pStyle w:val="17"/>
            </w:pPr>
            <w:r>
              <w:t>100%</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补助标准</w:t>
            </w:r>
          </w:p>
        </w:tc>
        <w:tc>
          <w:tcPr>
            <w:tcW w:w="2835" w:type="dxa"/>
            <w:vAlign w:val="center"/>
          </w:tcPr>
          <w:p>
            <w:pPr>
              <w:pStyle w:val="17"/>
            </w:pPr>
            <w:r>
              <w:t>“四员”补助标准</w:t>
            </w:r>
          </w:p>
        </w:tc>
        <w:tc>
          <w:tcPr>
            <w:tcW w:w="2551" w:type="dxa"/>
            <w:vAlign w:val="center"/>
          </w:tcPr>
          <w:p>
            <w:pPr>
              <w:pStyle w:val="17"/>
            </w:pPr>
            <w:r>
              <w:t>500元/月</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补助标准</w:t>
            </w:r>
          </w:p>
        </w:tc>
        <w:tc>
          <w:tcPr>
            <w:tcW w:w="2835" w:type="dxa"/>
            <w:vAlign w:val="center"/>
          </w:tcPr>
          <w:p>
            <w:pPr>
              <w:pStyle w:val="17"/>
            </w:pPr>
            <w:r>
              <w:t>乡村服务岗位补助标准</w:t>
            </w:r>
          </w:p>
        </w:tc>
        <w:tc>
          <w:tcPr>
            <w:tcW w:w="2551" w:type="dxa"/>
            <w:vAlign w:val="center"/>
          </w:tcPr>
          <w:p>
            <w:pPr>
              <w:pStyle w:val="17"/>
            </w:pPr>
            <w:r>
              <w:t>300元/月</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保险标准</w:t>
            </w:r>
          </w:p>
        </w:tc>
        <w:tc>
          <w:tcPr>
            <w:tcW w:w="2835" w:type="dxa"/>
            <w:vAlign w:val="center"/>
          </w:tcPr>
          <w:p>
            <w:pPr>
              <w:pStyle w:val="17"/>
            </w:pPr>
            <w:r>
              <w:t>人身意外险标准</w:t>
            </w:r>
          </w:p>
        </w:tc>
        <w:tc>
          <w:tcPr>
            <w:tcW w:w="2551" w:type="dxa"/>
            <w:vAlign w:val="center"/>
          </w:tcPr>
          <w:p>
            <w:pPr>
              <w:pStyle w:val="17"/>
            </w:pPr>
            <w:r>
              <w:t>667元/年</w:t>
            </w:r>
          </w:p>
        </w:tc>
        <w:tc>
          <w:tcPr>
            <w:tcW w:w="2268"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促进乡村振兴</w:t>
            </w:r>
          </w:p>
        </w:tc>
        <w:tc>
          <w:tcPr>
            <w:tcW w:w="2835" w:type="dxa"/>
            <w:vAlign w:val="center"/>
          </w:tcPr>
          <w:p>
            <w:pPr>
              <w:pStyle w:val="17"/>
            </w:pPr>
            <w:r>
              <w:t>促进“四员”及乡村服务岗人员收入，促进乡村振兴，确保不发生“返贫”现象</w:t>
            </w:r>
          </w:p>
        </w:tc>
        <w:tc>
          <w:tcPr>
            <w:tcW w:w="2551" w:type="dxa"/>
            <w:vAlign w:val="center"/>
          </w:tcPr>
          <w:p>
            <w:pPr>
              <w:pStyle w:val="17"/>
            </w:pPr>
            <w:r>
              <w:t>≥95%</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享受公益岗、乡村服务岗家庭满意度</w:t>
            </w:r>
          </w:p>
        </w:tc>
        <w:tc>
          <w:tcPr>
            <w:tcW w:w="2835" w:type="dxa"/>
            <w:vAlign w:val="center"/>
          </w:tcPr>
          <w:p>
            <w:pPr>
              <w:pStyle w:val="17"/>
            </w:pPr>
            <w:r>
              <w:t>享受公益岗、乡村服务岗家庭满意度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20、专项工作经费（运转保障）绩效目标表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1.目标内容1确保我单位日常行政管理方面工作的运行。</w:t>
            </w:r>
          </w:p>
          <w:p>
            <w:pPr>
              <w:pStyle w:val="17"/>
            </w:pPr>
            <w:r>
              <w:t>2.目标内容2开展季度绩效4次，保障机构正常运转。</w:t>
            </w:r>
          </w:p>
          <w:p>
            <w:pPr>
              <w:pStyle w:val="17"/>
            </w:pPr>
            <w:r>
              <w:t>3.目标内容3资金按进度3月底前累计支出25%、6月底前累计支出60%、10月底前累计支出85%、12月底前累计支出100%。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开展季度绩效次数</w:t>
            </w:r>
          </w:p>
        </w:tc>
        <w:tc>
          <w:tcPr>
            <w:tcW w:w="2835" w:type="dxa"/>
            <w:vAlign w:val="center"/>
          </w:tcPr>
          <w:p>
            <w:pPr>
              <w:pStyle w:val="17"/>
            </w:pPr>
            <w:r>
              <w:t>开展季度绩效次数</w:t>
            </w:r>
          </w:p>
        </w:tc>
        <w:tc>
          <w:tcPr>
            <w:tcW w:w="2551" w:type="dxa"/>
            <w:vAlign w:val="center"/>
          </w:tcPr>
          <w:p>
            <w:pPr>
              <w:pStyle w:val="17"/>
            </w:pPr>
            <w:r>
              <w:t>4次</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日常工作达标率</w:t>
            </w:r>
          </w:p>
        </w:tc>
        <w:tc>
          <w:tcPr>
            <w:tcW w:w="2835" w:type="dxa"/>
            <w:vAlign w:val="center"/>
          </w:tcPr>
          <w:p>
            <w:pPr>
              <w:pStyle w:val="17"/>
            </w:pPr>
            <w:r>
              <w:t>日常工作达标情况</w:t>
            </w:r>
          </w:p>
        </w:tc>
        <w:tc>
          <w:tcPr>
            <w:tcW w:w="2551" w:type="dxa"/>
            <w:vAlign w:val="center"/>
          </w:tcPr>
          <w:p>
            <w:pPr>
              <w:pStyle w:val="17"/>
            </w:pPr>
            <w:r>
              <w:t>≥95%</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日常工作开展及时率</w:t>
            </w:r>
          </w:p>
        </w:tc>
        <w:tc>
          <w:tcPr>
            <w:tcW w:w="2835" w:type="dxa"/>
            <w:vAlign w:val="center"/>
          </w:tcPr>
          <w:p>
            <w:pPr>
              <w:pStyle w:val="17"/>
            </w:pPr>
            <w:r>
              <w:t>日常工作是否按时开展</w:t>
            </w:r>
          </w:p>
        </w:tc>
        <w:tc>
          <w:tcPr>
            <w:tcW w:w="2551" w:type="dxa"/>
            <w:vAlign w:val="center"/>
          </w:tcPr>
          <w:p>
            <w:pPr>
              <w:pStyle w:val="17"/>
            </w:pPr>
            <w:r>
              <w:t>100%</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预算是否按照支出进度要求和预算构成执行</w:t>
            </w:r>
          </w:p>
        </w:tc>
        <w:tc>
          <w:tcPr>
            <w:tcW w:w="2551" w:type="dxa"/>
            <w:vAlign w:val="center"/>
          </w:tcPr>
          <w:p>
            <w:pPr>
              <w:pStyle w:val="17"/>
            </w:pPr>
            <w:r>
              <w:t>100%</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机构正常运转率</w:t>
            </w:r>
          </w:p>
        </w:tc>
        <w:tc>
          <w:tcPr>
            <w:tcW w:w="2835" w:type="dxa"/>
            <w:vAlign w:val="center"/>
          </w:tcPr>
          <w:p>
            <w:pPr>
              <w:pStyle w:val="17"/>
            </w:pPr>
            <w:r>
              <w:t>反映机构日常运转情况</w:t>
            </w:r>
          </w:p>
        </w:tc>
        <w:tc>
          <w:tcPr>
            <w:tcW w:w="2551" w:type="dxa"/>
            <w:vAlign w:val="center"/>
          </w:tcPr>
          <w:p>
            <w:pPr>
              <w:pStyle w:val="17"/>
            </w:pPr>
            <w:r>
              <w:t>≥95%</w:t>
            </w:r>
          </w:p>
        </w:tc>
        <w:tc>
          <w:tcPr>
            <w:tcW w:w="2268" w:type="dxa"/>
            <w:vAlign w:val="center"/>
          </w:tcPr>
          <w:p>
            <w:pPr>
              <w:pStyle w:val="17"/>
            </w:pPr>
            <w:r>
              <w:t>依据三定方案及“三重一大”会议记录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反映工作人员满意度</w:t>
            </w:r>
          </w:p>
        </w:tc>
        <w:tc>
          <w:tcPr>
            <w:tcW w:w="2551" w:type="dxa"/>
            <w:vAlign w:val="center"/>
          </w:tcPr>
          <w:p>
            <w:pPr>
              <w:pStyle w:val="17"/>
            </w:pPr>
            <w:r>
              <w:t>≥95%</w:t>
            </w:r>
          </w:p>
        </w:tc>
        <w:tc>
          <w:tcPr>
            <w:tcW w:w="2268" w:type="dxa"/>
            <w:vAlign w:val="center"/>
          </w:tcPr>
          <w:p>
            <w:pPr>
              <w:pStyle w:val="17"/>
            </w:pPr>
            <w:r>
              <w:t>满意度调研问卷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2023年，保定市徐水区义联庄乡人民政府安排政府采购预算0.00万元。具体内容见下表。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保定市徐水区义联庄乡人民政府（含所属单位）上年末固定资产金额为279.77万元（详见下表）。本年度拟购置固定资产总额为0.00万元，已按要求列入政府采购预算，详见政府采购预算表。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909保定市徐水区义联庄乡人民政府</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279.77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1350</w:t>
            </w:r>
          </w:p>
        </w:tc>
        <w:tc>
          <w:tcPr>
            <w:tcW w:w="2835" w:type="dxa"/>
            <w:vAlign w:val="center"/>
          </w:tcPr>
          <w:p>
            <w:pPr>
              <w:pStyle w:val="16"/>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1350</w:t>
            </w:r>
          </w:p>
        </w:tc>
        <w:tc>
          <w:tcPr>
            <w:tcW w:w="2835" w:type="dxa"/>
            <w:vAlign w:val="center"/>
          </w:tcPr>
          <w:p>
            <w:pPr>
              <w:pStyle w:val="16"/>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152.61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0D297A"/>
    <w:rsid w:val="000677B2"/>
    <w:rsid w:val="000D297A"/>
    <w:rsid w:val="002626E5"/>
    <w:rsid w:val="0028443D"/>
    <w:rsid w:val="00434489"/>
    <w:rsid w:val="00505699"/>
    <w:rsid w:val="005760BF"/>
    <w:rsid w:val="005B32FD"/>
    <w:rsid w:val="006160B5"/>
    <w:rsid w:val="00674176"/>
    <w:rsid w:val="00792AE5"/>
    <w:rsid w:val="00A25831"/>
    <w:rsid w:val="00CD7AC0"/>
    <w:rsid w:val="00F7028F"/>
    <w:rsid w:val="25D937DD"/>
    <w:rsid w:val="28D11C85"/>
    <w:rsid w:val="322A5A3A"/>
    <w:rsid w:val="5C967DBB"/>
    <w:rsid w:val="6C383B6A"/>
    <w:rsid w:val="71566818"/>
    <w:rsid w:val="7595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36"/>
    <w:semiHidden/>
    <w:unhideWhenUsed/>
    <w:qFormat/>
    <w:uiPriority w:val="99"/>
    <w:rPr>
      <w:sz w:val="18"/>
      <w:szCs w:val="18"/>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autoRedefine/>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5"/>
    <w:qFormat/>
    <w:uiPriority w:val="99"/>
    <w:rPr>
      <w:rFonts w:eastAsia="Times New Roman"/>
      <w:sz w:val="18"/>
      <w:szCs w:val="18"/>
      <w:lang w:eastAsia="uk-UA"/>
    </w:rPr>
  </w:style>
  <w:style w:type="character" w:customStyle="1" w:styleId="35">
    <w:name w:val="页脚 Char"/>
    <w:basedOn w:val="11"/>
    <w:link w:val="4"/>
    <w:qFormat/>
    <w:uiPriority w:val="99"/>
    <w:rPr>
      <w:rFonts w:eastAsia="Times New Roman"/>
      <w:sz w:val="18"/>
      <w:szCs w:val="18"/>
      <w:lang w:eastAsia="uk-UA"/>
    </w:rPr>
  </w:style>
  <w:style w:type="character" w:customStyle="1" w:styleId="36">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2.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header" Target="head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2023-02-24T11:20:44Z</dcterms:created>
  <dcterms:modified xsi:type="dcterms:W3CDTF">2023-02-24T03:20:44Z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2023-02-24T11:21:10Z</dcterms:created>
  <dcterms:modified xsi:type="dcterms:W3CDTF">2023-02-24T03:21:10Z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2023-02-24T11:20:58Z</dcterms:created>
  <dcterms:modified xsi:type="dcterms:W3CDTF">2023-02-24T03:20:58Z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2023-02-24T11:20:54Z</dcterms:created>
  <dcterms:modified xsi:type="dcterms:W3CDTF">2023-02-24T03:20:54Z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2023-02-24T11:20:53Z</dcterms:created>
  <dcterms:modified xsi:type="dcterms:W3CDTF">2023-02-24T03:20:53Z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2023-02-24T11:21:09Z</dcterms:created>
  <dcterms:modified xsi:type="dcterms:W3CDTF">2023-02-24T03:21:09Z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2023-02-24T11:20:52Z</dcterms:created>
  <dcterms:modified xsi:type="dcterms:W3CDTF">2023-02-24T03:20:52Z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2023-02-24T11:21:08Z</dcterms:created>
  <dcterms:modified xsi:type="dcterms:W3CDTF">2023-02-24T03:21:08Z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2023-02-24T11:21:07Z</dcterms:created>
  <dcterms:modified xsi:type="dcterms:W3CDTF">2023-02-24T03:21:07Z</dcterms:modified>
</cp:coreProperties>
</file>

<file path=customXml/itemProps1.xml><?xml version="1.0" encoding="utf-8"?>
<ds:datastoreItem xmlns:ds="http://schemas.openxmlformats.org/officeDocument/2006/customXml" ds:itemID="{B8AA6296-7A00-466A-A291-24BA8FBBAEB8}">
  <ds:schemaRefs/>
</ds:datastoreItem>
</file>

<file path=customXml/itemProps10.xml><?xml version="1.0" encoding="utf-8"?>
<ds:datastoreItem xmlns:ds="http://schemas.openxmlformats.org/officeDocument/2006/customXml" ds:itemID="{0E78E474-825D-4552-A5A2-17DCD9366813}">
  <ds:schemaRefs/>
</ds:datastoreItem>
</file>

<file path=customXml/itemProps11.xml><?xml version="1.0" encoding="utf-8"?>
<ds:datastoreItem xmlns:ds="http://schemas.openxmlformats.org/officeDocument/2006/customXml" ds:itemID="{250F68CC-F6A9-43ED-BB04-014BAEE9490F}">
  <ds:schemaRefs/>
</ds:datastoreItem>
</file>

<file path=customXml/itemProps12.xml><?xml version="1.0" encoding="utf-8"?>
<ds:datastoreItem xmlns:ds="http://schemas.openxmlformats.org/officeDocument/2006/customXml" ds:itemID="{33811805-A165-49DE-9556-D150B0D146F7}">
  <ds:schemaRefs/>
</ds:datastoreItem>
</file>

<file path=customXml/itemProps13.xml><?xml version="1.0" encoding="utf-8"?>
<ds:datastoreItem xmlns:ds="http://schemas.openxmlformats.org/officeDocument/2006/customXml" ds:itemID="{11FF2E32-6985-40EA-8102-A5996BD8FEB0}">
  <ds:schemaRefs/>
</ds:datastoreItem>
</file>

<file path=customXml/itemProps14.xml><?xml version="1.0" encoding="utf-8"?>
<ds:datastoreItem xmlns:ds="http://schemas.openxmlformats.org/officeDocument/2006/customXml" ds:itemID="{8E101F67-5169-4B90-93A8-E3E6D01EA5A3}">
  <ds:schemaRefs/>
</ds:datastoreItem>
</file>

<file path=customXml/itemProps15.xml><?xml version="1.0" encoding="utf-8"?>
<ds:datastoreItem xmlns:ds="http://schemas.openxmlformats.org/officeDocument/2006/customXml" ds:itemID="{5A85F02A-DB87-44E8-BF52-56B9C4EF8F86}">
  <ds:schemaRefs/>
</ds:datastoreItem>
</file>

<file path=customXml/itemProps16.xml><?xml version="1.0" encoding="utf-8"?>
<ds:datastoreItem xmlns:ds="http://schemas.openxmlformats.org/officeDocument/2006/customXml" ds:itemID="{2A5D53E6-2BDA-4680-AF04-891DF4E0E611}">
  <ds:schemaRefs/>
</ds:datastoreItem>
</file>

<file path=customXml/itemProps17.xml><?xml version="1.0" encoding="utf-8"?>
<ds:datastoreItem xmlns:ds="http://schemas.openxmlformats.org/officeDocument/2006/customXml" ds:itemID="{7724AA3F-5666-4385-85DB-D3C2D2A01FAC}">
  <ds:schemaRefs/>
</ds:datastoreItem>
</file>

<file path=customXml/itemProps18.xml><?xml version="1.0" encoding="utf-8"?>
<ds:datastoreItem xmlns:ds="http://schemas.openxmlformats.org/officeDocument/2006/customXml" ds:itemID="{E8C69108-09DC-4494-9F1A-8F2AA70B9365}">
  <ds:schemaRefs/>
</ds:datastoreItem>
</file>

<file path=customXml/itemProps19.xml><?xml version="1.0" encoding="utf-8"?>
<ds:datastoreItem xmlns:ds="http://schemas.openxmlformats.org/officeDocument/2006/customXml" ds:itemID="{E9B0F561-5A49-45E8-8CDE-7D52804FE5CF}">
  <ds:schemaRefs/>
</ds:datastoreItem>
</file>

<file path=customXml/itemProps2.xml><?xml version="1.0" encoding="utf-8"?>
<ds:datastoreItem xmlns:ds="http://schemas.openxmlformats.org/officeDocument/2006/customXml" ds:itemID="{E322C76F-428A-4ABC-B34D-758C45C8338A}">
  <ds:schemaRefs/>
</ds:datastoreItem>
</file>

<file path=customXml/itemProps20.xml><?xml version="1.0" encoding="utf-8"?>
<ds:datastoreItem xmlns:ds="http://schemas.openxmlformats.org/officeDocument/2006/customXml" ds:itemID="{D1851F95-BCF6-4E60-9F6C-6CC406D27519}">
  <ds:schemaRefs/>
</ds:datastoreItem>
</file>

<file path=customXml/itemProps21.xml><?xml version="1.0" encoding="utf-8"?>
<ds:datastoreItem xmlns:ds="http://schemas.openxmlformats.org/officeDocument/2006/customXml" ds:itemID="{61B0540E-F477-4B10-AA67-82393E6C435F}">
  <ds:schemaRefs/>
</ds:datastoreItem>
</file>

<file path=customXml/itemProps22.xml><?xml version="1.0" encoding="utf-8"?>
<ds:datastoreItem xmlns:ds="http://schemas.openxmlformats.org/officeDocument/2006/customXml" ds:itemID="{32AB0947-5C5A-46A6-84F7-1B369DF72A9E}">
  <ds:schemaRefs/>
</ds:datastoreItem>
</file>

<file path=customXml/itemProps23.xml><?xml version="1.0" encoding="utf-8"?>
<ds:datastoreItem xmlns:ds="http://schemas.openxmlformats.org/officeDocument/2006/customXml" ds:itemID="{78E7A646-D9C6-4CEC-9A6F-73FE80AB4E6E}">
  <ds:schemaRefs/>
</ds:datastoreItem>
</file>

<file path=customXml/itemProps24.xml><?xml version="1.0" encoding="utf-8"?>
<ds:datastoreItem xmlns:ds="http://schemas.openxmlformats.org/officeDocument/2006/customXml" ds:itemID="{88AE52C3-B67A-45E4-AB54-A5E94191420A}">
  <ds:schemaRefs/>
</ds:datastoreItem>
</file>

<file path=customXml/itemProps25.xml><?xml version="1.0" encoding="utf-8"?>
<ds:datastoreItem xmlns:ds="http://schemas.openxmlformats.org/officeDocument/2006/customXml" ds:itemID="{83525901-B43F-4A6C-911B-5C648B99B6FF}">
  <ds:schemaRefs/>
</ds:datastoreItem>
</file>

<file path=customXml/itemProps26.xml><?xml version="1.0" encoding="utf-8"?>
<ds:datastoreItem xmlns:ds="http://schemas.openxmlformats.org/officeDocument/2006/customXml" ds:itemID="{20D723D5-9591-4252-B5D8-9350D94D16A6}">
  <ds:schemaRefs/>
</ds:datastoreItem>
</file>

<file path=customXml/itemProps27.xml><?xml version="1.0" encoding="utf-8"?>
<ds:datastoreItem xmlns:ds="http://schemas.openxmlformats.org/officeDocument/2006/customXml" ds:itemID="{794CFA18-9545-476E-8568-65A525B05C43}">
  <ds:schemaRefs/>
</ds:datastoreItem>
</file>

<file path=customXml/itemProps28.xml><?xml version="1.0" encoding="utf-8"?>
<ds:datastoreItem xmlns:ds="http://schemas.openxmlformats.org/officeDocument/2006/customXml" ds:itemID="{3A91517E-CBFB-4D02-A001-2E7C3C217D3E}">
  <ds:schemaRefs/>
</ds:datastoreItem>
</file>

<file path=customXml/itemProps29.xml><?xml version="1.0" encoding="utf-8"?>
<ds:datastoreItem xmlns:ds="http://schemas.openxmlformats.org/officeDocument/2006/customXml" ds:itemID="{194094AF-8898-4ED0-B0FF-210A630F57A1}">
  <ds:schemaRefs/>
</ds:datastoreItem>
</file>

<file path=customXml/itemProps3.xml><?xml version="1.0" encoding="utf-8"?>
<ds:datastoreItem xmlns:ds="http://schemas.openxmlformats.org/officeDocument/2006/customXml" ds:itemID="{CF6BC246-8902-4E07-8987-688EA4E64E6A}">
  <ds:schemaRefs/>
</ds:datastoreItem>
</file>

<file path=customXml/itemProps30.xml><?xml version="1.0" encoding="utf-8"?>
<ds:datastoreItem xmlns:ds="http://schemas.openxmlformats.org/officeDocument/2006/customXml" ds:itemID="{16948958-733B-4F19-BFB2-38596C8291C1}">
  <ds:schemaRefs/>
</ds:datastoreItem>
</file>

<file path=customXml/itemProps31.xml><?xml version="1.0" encoding="utf-8"?>
<ds:datastoreItem xmlns:ds="http://schemas.openxmlformats.org/officeDocument/2006/customXml" ds:itemID="{FC0DBE5B-A0B6-4C74-ACA6-6F0F5D3CEE3D}">
  <ds:schemaRefs/>
</ds:datastoreItem>
</file>

<file path=customXml/itemProps32.xml><?xml version="1.0" encoding="utf-8"?>
<ds:datastoreItem xmlns:ds="http://schemas.openxmlformats.org/officeDocument/2006/customXml" ds:itemID="{C54902BD-47B4-47E6-833C-236B94A9B9F9}">
  <ds:schemaRefs/>
</ds:datastoreItem>
</file>

<file path=customXml/itemProps33.xml><?xml version="1.0" encoding="utf-8"?>
<ds:datastoreItem xmlns:ds="http://schemas.openxmlformats.org/officeDocument/2006/customXml" ds:itemID="{31FC00DB-C825-412D-9409-5930A457C86E}">
  <ds:schemaRefs/>
</ds:datastoreItem>
</file>

<file path=customXml/itemProps34.xml><?xml version="1.0" encoding="utf-8"?>
<ds:datastoreItem xmlns:ds="http://schemas.openxmlformats.org/officeDocument/2006/customXml" ds:itemID="{3FE172DE-907F-411B-B97B-BF56D1547B60}">
  <ds:schemaRefs/>
</ds:datastoreItem>
</file>

<file path=customXml/itemProps35.xml><?xml version="1.0" encoding="utf-8"?>
<ds:datastoreItem xmlns:ds="http://schemas.openxmlformats.org/officeDocument/2006/customXml" ds:itemID="{8810BCE3-9B71-46B3-BCA2-1A2C1B1D554C}">
  <ds:schemaRefs/>
</ds:datastoreItem>
</file>

<file path=customXml/itemProps36.xml><?xml version="1.0" encoding="utf-8"?>
<ds:datastoreItem xmlns:ds="http://schemas.openxmlformats.org/officeDocument/2006/customXml" ds:itemID="{D813955C-E5A1-4387-B220-E54ED20DB66C}">
  <ds:schemaRefs/>
</ds:datastoreItem>
</file>

<file path=customXml/itemProps37.xml><?xml version="1.0" encoding="utf-8"?>
<ds:datastoreItem xmlns:ds="http://schemas.openxmlformats.org/officeDocument/2006/customXml" ds:itemID="{8B3F7BD9-2019-4C84-BE35-D9A1B3C1AA95}">
  <ds:schemaRefs/>
</ds:datastoreItem>
</file>

<file path=customXml/itemProps38.xml><?xml version="1.0" encoding="utf-8"?>
<ds:datastoreItem xmlns:ds="http://schemas.openxmlformats.org/officeDocument/2006/customXml" ds:itemID="{C24E5A7C-9D95-4349-907C-B45CF8995ACE}">
  <ds:schemaRefs/>
</ds:datastoreItem>
</file>

<file path=customXml/itemProps39.xml><?xml version="1.0" encoding="utf-8"?>
<ds:datastoreItem xmlns:ds="http://schemas.openxmlformats.org/officeDocument/2006/customXml" ds:itemID="{BEBBCC3F-E670-4FA9-B704-BF0BDC21556C}">
  <ds:schemaRefs/>
</ds:datastoreItem>
</file>

<file path=customXml/itemProps4.xml><?xml version="1.0" encoding="utf-8"?>
<ds:datastoreItem xmlns:ds="http://schemas.openxmlformats.org/officeDocument/2006/customXml" ds:itemID="{88AA67E6-9EED-4234-9A2B-61A0989BF517}">
  <ds:schemaRefs/>
</ds:datastoreItem>
</file>

<file path=customXml/itemProps40.xml><?xml version="1.0" encoding="utf-8"?>
<ds:datastoreItem xmlns:ds="http://schemas.openxmlformats.org/officeDocument/2006/customXml" ds:itemID="{B294A3CA-B745-4EA0-A9D7-C79E159515E0}">
  <ds:schemaRefs/>
</ds:datastoreItem>
</file>

<file path=customXml/itemProps41.xml><?xml version="1.0" encoding="utf-8"?>
<ds:datastoreItem xmlns:ds="http://schemas.openxmlformats.org/officeDocument/2006/customXml" ds:itemID="{60974FE2-4F70-4C77-8321-5B527351C1CE}">
  <ds:schemaRefs/>
</ds:datastoreItem>
</file>

<file path=customXml/itemProps42.xml><?xml version="1.0" encoding="utf-8"?>
<ds:datastoreItem xmlns:ds="http://schemas.openxmlformats.org/officeDocument/2006/customXml" ds:itemID="{B05CB7BE-4E77-4288-8055-E2A504A1804B}">
  <ds:schemaRefs/>
</ds:datastoreItem>
</file>

<file path=customXml/itemProps43.xml><?xml version="1.0" encoding="utf-8"?>
<ds:datastoreItem xmlns:ds="http://schemas.openxmlformats.org/officeDocument/2006/customXml" ds:itemID="{8A81187A-18C5-4162-B6AB-BAC5B3F17B20}">
  <ds:schemaRefs/>
</ds:datastoreItem>
</file>

<file path=customXml/itemProps44.xml><?xml version="1.0" encoding="utf-8"?>
<ds:datastoreItem xmlns:ds="http://schemas.openxmlformats.org/officeDocument/2006/customXml" ds:itemID="{92A68E5A-D332-43E0-8CF3-1238D9A64418}">
  <ds:schemaRefs/>
</ds:datastoreItem>
</file>

<file path=customXml/itemProps45.xml><?xml version="1.0" encoding="utf-8"?>
<ds:datastoreItem xmlns:ds="http://schemas.openxmlformats.org/officeDocument/2006/customXml" ds:itemID="{61F8B8ED-1C1D-4673-9FD0-3AB0A6664667}">
  <ds:schemaRefs/>
</ds:datastoreItem>
</file>

<file path=customXml/itemProps46.xml><?xml version="1.0" encoding="utf-8"?>
<ds:datastoreItem xmlns:ds="http://schemas.openxmlformats.org/officeDocument/2006/customXml" ds:itemID="{AE159922-F00C-41F7-8C67-6A4FC8159B85}">
  <ds:schemaRefs/>
</ds:datastoreItem>
</file>

<file path=customXml/itemProps47.xml><?xml version="1.0" encoding="utf-8"?>
<ds:datastoreItem xmlns:ds="http://schemas.openxmlformats.org/officeDocument/2006/customXml" ds:itemID="{ECB46479-523B-4FEE-AA4A-ADB1C96CDEFB}">
  <ds:schemaRefs/>
</ds:datastoreItem>
</file>

<file path=customXml/itemProps48.xml><?xml version="1.0" encoding="utf-8"?>
<ds:datastoreItem xmlns:ds="http://schemas.openxmlformats.org/officeDocument/2006/customXml" ds:itemID="{9CC7E017-F8A5-4511-9E2A-0A9F5EA5C8B0}">
  <ds:schemaRefs/>
</ds:datastoreItem>
</file>

<file path=customXml/itemProps49.xml><?xml version="1.0" encoding="utf-8"?>
<ds:datastoreItem xmlns:ds="http://schemas.openxmlformats.org/officeDocument/2006/customXml" ds:itemID="{F8A20C10-3920-4D1A-AC82-50EB59202B7C}">
  <ds:schemaRefs/>
</ds:datastoreItem>
</file>

<file path=customXml/itemProps5.xml><?xml version="1.0" encoding="utf-8"?>
<ds:datastoreItem xmlns:ds="http://schemas.openxmlformats.org/officeDocument/2006/customXml" ds:itemID="{7E983537-DA41-4A93-9B17-746B83E27A89}">
  <ds:schemaRefs/>
</ds:datastoreItem>
</file>

<file path=customXml/itemProps50.xml><?xml version="1.0" encoding="utf-8"?>
<ds:datastoreItem xmlns:ds="http://schemas.openxmlformats.org/officeDocument/2006/customXml" ds:itemID="{21A031CE-9B65-4B46-AFE3-37749E25FFCC}">
  <ds:schemaRefs/>
</ds:datastoreItem>
</file>

<file path=customXml/itemProps51.xml><?xml version="1.0" encoding="utf-8"?>
<ds:datastoreItem xmlns:ds="http://schemas.openxmlformats.org/officeDocument/2006/customXml" ds:itemID="{DCAEC78E-6814-4B4D-9BE9-6F6B1DFA4234}">
  <ds:schemaRefs/>
</ds:datastoreItem>
</file>

<file path=customXml/itemProps52.xml><?xml version="1.0" encoding="utf-8"?>
<ds:datastoreItem xmlns:ds="http://schemas.openxmlformats.org/officeDocument/2006/customXml" ds:itemID="{2B526CB2-216B-415F-BDBB-98D89A91925E}">
  <ds:schemaRefs/>
</ds:datastoreItem>
</file>

<file path=customXml/itemProps53.xml><?xml version="1.0" encoding="utf-8"?>
<ds:datastoreItem xmlns:ds="http://schemas.openxmlformats.org/officeDocument/2006/customXml" ds:itemID="{B58477C6-7D88-4103-8024-B1CD621D46BA}">
  <ds:schemaRefs/>
</ds:datastoreItem>
</file>

<file path=customXml/itemProps54.xml><?xml version="1.0" encoding="utf-8"?>
<ds:datastoreItem xmlns:ds="http://schemas.openxmlformats.org/officeDocument/2006/customXml" ds:itemID="{FF10B421-E3FB-4EE7-AB32-1E1E86F340EB}">
  <ds:schemaRefs/>
</ds:datastoreItem>
</file>

<file path=customXml/itemProps55.xml><?xml version="1.0" encoding="utf-8"?>
<ds:datastoreItem xmlns:ds="http://schemas.openxmlformats.org/officeDocument/2006/customXml" ds:itemID="{12D0EE2A-FD04-483F-AEC5-8100EFF86737}">
  <ds:schemaRefs/>
</ds:datastoreItem>
</file>

<file path=customXml/itemProps56.xml><?xml version="1.0" encoding="utf-8"?>
<ds:datastoreItem xmlns:ds="http://schemas.openxmlformats.org/officeDocument/2006/customXml" ds:itemID="{957330E6-8DA1-445C-B848-5FF22FA32CB7}">
  <ds:schemaRefs/>
</ds:datastoreItem>
</file>

<file path=customXml/itemProps57.xml><?xml version="1.0" encoding="utf-8"?>
<ds:datastoreItem xmlns:ds="http://schemas.openxmlformats.org/officeDocument/2006/customXml" ds:itemID="{C67056CB-F04E-4A20-90B5-96A869253A71}">
  <ds:schemaRefs/>
</ds:datastoreItem>
</file>

<file path=customXml/itemProps58.xml><?xml version="1.0" encoding="utf-8"?>
<ds:datastoreItem xmlns:ds="http://schemas.openxmlformats.org/officeDocument/2006/customXml" ds:itemID="{592FBA55-20E1-41A5-A64E-DDB59DCED083}">
  <ds:schemaRefs/>
</ds:datastoreItem>
</file>

<file path=customXml/itemProps59.xml><?xml version="1.0" encoding="utf-8"?>
<ds:datastoreItem xmlns:ds="http://schemas.openxmlformats.org/officeDocument/2006/customXml" ds:itemID="{88CF68F4-DBB7-4648-B1B2-CDCED294489D}">
  <ds:schemaRefs/>
</ds:datastoreItem>
</file>

<file path=customXml/itemProps6.xml><?xml version="1.0" encoding="utf-8"?>
<ds:datastoreItem xmlns:ds="http://schemas.openxmlformats.org/officeDocument/2006/customXml" ds:itemID="{135443E5-3B56-48BC-95BE-B63B117E648F}">
  <ds:schemaRefs/>
</ds:datastoreItem>
</file>

<file path=customXml/itemProps60.xml><?xml version="1.0" encoding="utf-8"?>
<ds:datastoreItem xmlns:ds="http://schemas.openxmlformats.org/officeDocument/2006/customXml" ds:itemID="{A49395B0-E74A-4002-9025-08E7F49586BB}">
  <ds:schemaRefs/>
</ds:datastoreItem>
</file>

<file path=customXml/itemProps61.xml><?xml version="1.0" encoding="utf-8"?>
<ds:datastoreItem xmlns:ds="http://schemas.openxmlformats.org/officeDocument/2006/customXml" ds:itemID="{405FF4FD-BBEC-45D6-8346-EEDC79988601}">
  <ds:schemaRefs/>
</ds:datastoreItem>
</file>

<file path=customXml/itemProps62.xml><?xml version="1.0" encoding="utf-8"?>
<ds:datastoreItem xmlns:ds="http://schemas.openxmlformats.org/officeDocument/2006/customXml" ds:itemID="{CDF0F6D4-8D97-438F-8E0B-D356A532BF99}">
  <ds:schemaRefs/>
</ds:datastoreItem>
</file>

<file path=customXml/itemProps63.xml><?xml version="1.0" encoding="utf-8"?>
<ds:datastoreItem xmlns:ds="http://schemas.openxmlformats.org/officeDocument/2006/customXml" ds:itemID="{050B967B-990B-42F8-957C-B65EF05DFCC6}">
  <ds:schemaRefs/>
</ds:datastoreItem>
</file>

<file path=customXml/itemProps64.xml><?xml version="1.0" encoding="utf-8"?>
<ds:datastoreItem xmlns:ds="http://schemas.openxmlformats.org/officeDocument/2006/customXml" ds:itemID="{C0C1D8DC-8B6B-4B07-82B7-DE39680E6E45}">
  <ds:schemaRefs/>
</ds:datastoreItem>
</file>

<file path=customXml/itemProps65.xml><?xml version="1.0" encoding="utf-8"?>
<ds:datastoreItem xmlns:ds="http://schemas.openxmlformats.org/officeDocument/2006/customXml" ds:itemID="{E245AB24-D343-4071-B0CF-DA25E06073ED}">
  <ds:schemaRefs/>
</ds:datastoreItem>
</file>

<file path=customXml/itemProps66.xml><?xml version="1.0" encoding="utf-8"?>
<ds:datastoreItem xmlns:ds="http://schemas.openxmlformats.org/officeDocument/2006/customXml" ds:itemID="{0EC38E85-E318-45DF-B93A-73299C99B58A}">
  <ds:schemaRefs/>
</ds:datastoreItem>
</file>

<file path=customXml/itemProps67.xml><?xml version="1.0" encoding="utf-8"?>
<ds:datastoreItem xmlns:ds="http://schemas.openxmlformats.org/officeDocument/2006/customXml" ds:itemID="{FD25545B-CE15-448E-B984-068A39ABDB51}">
  <ds:schemaRefs/>
</ds:datastoreItem>
</file>

<file path=customXml/itemProps68.xml><?xml version="1.0" encoding="utf-8"?>
<ds:datastoreItem xmlns:ds="http://schemas.openxmlformats.org/officeDocument/2006/customXml" ds:itemID="{93048387-EB21-46CC-A7A2-3211E7671696}">
  <ds:schemaRefs/>
</ds:datastoreItem>
</file>

<file path=customXml/itemProps69.xml><?xml version="1.0" encoding="utf-8"?>
<ds:datastoreItem xmlns:ds="http://schemas.openxmlformats.org/officeDocument/2006/customXml" ds:itemID="{F354A45B-0F10-400A-85E1-1759659323AF}">
  <ds:schemaRefs/>
</ds:datastoreItem>
</file>

<file path=customXml/itemProps7.xml><?xml version="1.0" encoding="utf-8"?>
<ds:datastoreItem xmlns:ds="http://schemas.openxmlformats.org/officeDocument/2006/customXml" ds:itemID="{899A27A4-25CE-4454-A511-B5EDEB6E2E2C}">
  <ds:schemaRefs/>
</ds:datastoreItem>
</file>

<file path=customXml/itemProps70.xml><?xml version="1.0" encoding="utf-8"?>
<ds:datastoreItem xmlns:ds="http://schemas.openxmlformats.org/officeDocument/2006/customXml" ds:itemID="{E5BC0EF9-4C0D-4381-83AE-4F621731C5A3}">
  <ds:schemaRefs/>
</ds:datastoreItem>
</file>

<file path=customXml/itemProps71.xml><?xml version="1.0" encoding="utf-8"?>
<ds:datastoreItem xmlns:ds="http://schemas.openxmlformats.org/officeDocument/2006/customXml" ds:itemID="{0923B841-EF21-4D99-B1BB-961609CF1EA8}">
  <ds:schemaRefs/>
</ds:datastoreItem>
</file>

<file path=customXml/itemProps72.xml><?xml version="1.0" encoding="utf-8"?>
<ds:datastoreItem xmlns:ds="http://schemas.openxmlformats.org/officeDocument/2006/customXml" ds:itemID="{FCD26290-8970-4264-9B46-8C9C46CD9D7E}">
  <ds:schemaRefs/>
</ds:datastoreItem>
</file>

<file path=customXml/itemProps73.xml><?xml version="1.0" encoding="utf-8"?>
<ds:datastoreItem xmlns:ds="http://schemas.openxmlformats.org/officeDocument/2006/customXml" ds:itemID="{F7B31B06-B8CD-47F3-86BD-E4F3B2D80431}">
  <ds:schemaRefs/>
</ds:datastoreItem>
</file>

<file path=customXml/itemProps74.xml><?xml version="1.0" encoding="utf-8"?>
<ds:datastoreItem xmlns:ds="http://schemas.openxmlformats.org/officeDocument/2006/customXml" ds:itemID="{D9C14DB2-8A91-47DA-87A8-ED050B5650AE}">
  <ds:schemaRefs/>
</ds:datastoreItem>
</file>

<file path=customXml/itemProps75.xml><?xml version="1.0" encoding="utf-8"?>
<ds:datastoreItem xmlns:ds="http://schemas.openxmlformats.org/officeDocument/2006/customXml" ds:itemID="{9BB27C22-54C2-4384-8583-DE96167E02A9}">
  <ds:schemaRefs/>
</ds:datastoreItem>
</file>

<file path=customXml/itemProps76.xml><?xml version="1.0" encoding="utf-8"?>
<ds:datastoreItem xmlns:ds="http://schemas.openxmlformats.org/officeDocument/2006/customXml" ds:itemID="{6052C798-1E38-40D6-9D38-7D656254B757}">
  <ds:schemaRefs/>
</ds:datastoreItem>
</file>

<file path=customXml/itemProps77.xml><?xml version="1.0" encoding="utf-8"?>
<ds:datastoreItem xmlns:ds="http://schemas.openxmlformats.org/officeDocument/2006/customXml" ds:itemID="{61F1EDAE-1F93-476B-8073-60EFAFCA9603}">
  <ds:schemaRefs/>
</ds:datastoreItem>
</file>

<file path=customXml/itemProps78.xml><?xml version="1.0" encoding="utf-8"?>
<ds:datastoreItem xmlns:ds="http://schemas.openxmlformats.org/officeDocument/2006/customXml" ds:itemID="{391BEB6F-2FF3-4556-B68A-A30E30C05C62}">
  <ds:schemaRefs/>
</ds:datastoreItem>
</file>

<file path=customXml/itemProps79.xml><?xml version="1.0" encoding="utf-8"?>
<ds:datastoreItem xmlns:ds="http://schemas.openxmlformats.org/officeDocument/2006/customXml" ds:itemID="{8E26C052-6B9B-4A00-9922-382DA0F09A3E}">
  <ds:schemaRefs/>
</ds:datastoreItem>
</file>

<file path=customXml/itemProps8.xml><?xml version="1.0" encoding="utf-8"?>
<ds:datastoreItem xmlns:ds="http://schemas.openxmlformats.org/officeDocument/2006/customXml" ds:itemID="{37DC3C4B-0B87-43C9-AFFE-0D5054F0CCF9}">
  <ds:schemaRefs/>
</ds:datastoreItem>
</file>

<file path=customXml/itemProps80.xml><?xml version="1.0" encoding="utf-8"?>
<ds:datastoreItem xmlns:ds="http://schemas.openxmlformats.org/officeDocument/2006/customXml" ds:itemID="{68CD43EB-1C93-4D9F-A15D-8E38CBC9F88D}">
  <ds:schemaRefs/>
</ds:datastoreItem>
</file>

<file path=customXml/itemProps81.xml><?xml version="1.0" encoding="utf-8"?>
<ds:datastoreItem xmlns:ds="http://schemas.openxmlformats.org/officeDocument/2006/customXml" ds:itemID="{4EE5B7AA-BBC6-443D-B286-42A0106D7294}">
  <ds:schemaRefs/>
</ds:datastoreItem>
</file>

<file path=customXml/itemProps82.xml><?xml version="1.0" encoding="utf-8"?>
<ds:datastoreItem xmlns:ds="http://schemas.openxmlformats.org/officeDocument/2006/customXml" ds:itemID="{6EDCB591-0771-422E-98B9-40C7B2479C54}">
  <ds:schemaRefs/>
</ds:datastoreItem>
</file>

<file path=customXml/itemProps83.xml><?xml version="1.0" encoding="utf-8"?>
<ds:datastoreItem xmlns:ds="http://schemas.openxmlformats.org/officeDocument/2006/customXml" ds:itemID="{E51E0117-0CE8-404E-B709-A0A09DB98719}">
  <ds:schemaRefs/>
</ds:datastoreItem>
</file>

<file path=customXml/itemProps84.xml><?xml version="1.0" encoding="utf-8"?>
<ds:datastoreItem xmlns:ds="http://schemas.openxmlformats.org/officeDocument/2006/customXml" ds:itemID="{907EFA16-0CDC-42EE-B838-04D46A644CCF}">
  <ds:schemaRefs/>
</ds:datastoreItem>
</file>

<file path=customXml/itemProps85.xml><?xml version="1.0" encoding="utf-8"?>
<ds:datastoreItem xmlns:ds="http://schemas.openxmlformats.org/officeDocument/2006/customXml" ds:itemID="{E418CADB-E1A4-4B5C-8FDB-58757483F1B1}">
  <ds:schemaRefs/>
</ds:datastoreItem>
</file>

<file path=customXml/itemProps86.xml><?xml version="1.0" encoding="utf-8"?>
<ds:datastoreItem xmlns:ds="http://schemas.openxmlformats.org/officeDocument/2006/customXml" ds:itemID="{50E1B319-DB52-4FC3-892E-B94AF2EDADD5}">
  <ds:schemaRefs/>
</ds:datastoreItem>
</file>

<file path=customXml/itemProps87.xml><?xml version="1.0" encoding="utf-8"?>
<ds:datastoreItem xmlns:ds="http://schemas.openxmlformats.org/officeDocument/2006/customXml" ds:itemID="{F3C66673-7575-4B11-A616-F8EBD38AB4C3}">
  <ds:schemaRefs/>
</ds:datastoreItem>
</file>

<file path=customXml/itemProps88.xml><?xml version="1.0" encoding="utf-8"?>
<ds:datastoreItem xmlns:ds="http://schemas.openxmlformats.org/officeDocument/2006/customXml" ds:itemID="{3F45E80A-CA76-4175-B8EA-CCE3541D3816}">
  <ds:schemaRefs/>
</ds:datastoreItem>
</file>

<file path=customXml/itemProps89.xml><?xml version="1.0" encoding="utf-8"?>
<ds:datastoreItem xmlns:ds="http://schemas.openxmlformats.org/officeDocument/2006/customXml" ds:itemID="{F9C939BD-6272-4984-B353-A20B82499C6F}">
  <ds:schemaRefs/>
</ds:datastoreItem>
</file>

<file path=customXml/itemProps9.xml><?xml version="1.0" encoding="utf-8"?>
<ds:datastoreItem xmlns:ds="http://schemas.openxmlformats.org/officeDocument/2006/customXml" ds:itemID="{F9D0B8CC-EC37-4074-B003-508D9EA8E5C6}">
  <ds:schemaRefs/>
</ds:datastoreItem>
</file>

<file path=customXml/itemProps90.xml><?xml version="1.0" encoding="utf-8"?>
<ds:datastoreItem xmlns:ds="http://schemas.openxmlformats.org/officeDocument/2006/customXml" ds:itemID="{50A84550-729C-469F-B130-F5F833A270A4}">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18034</Words>
  <Characters>21732</Characters>
  <Lines>193</Lines>
  <Paragraphs>54</Paragraphs>
  <TotalTime>37</TotalTime>
  <ScaleCrop>false</ScaleCrop>
  <LinksUpToDate>false</LinksUpToDate>
  <CharactersWithSpaces>21972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2023-02-24T03:29:00Z</dcterms:created>
  <dc:creator>xd</dc:creator>
  <cp:lastModifiedBy>Administrator</cp:lastModifiedBy>
  <cp:lastPrinted>2023-02-24T06:55:00Z</cp:lastPrinted>
  <dcterms:modified xsi:type="dcterms:W3CDTF">2024-06-04T01:46:31Z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DBA1C39ACCC146B68192D071CE6619C2_13</vt:lpwstr>
  </property>
</Properties>
</file>