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1659.63</w:t>
            </w:r>
          </w:p>
        </w:tc>
        <w:tc>
          <w:tcPr>
            <w:tcW w:w="4535" w:type="dxa"/>
            <w:vAlign w:val="center"/>
          </w:tcPr>
          <w:p>
            <w:pPr>
              <w:pStyle w:val="12"/>
            </w:pPr>
            <w:r>
              <w:t>一、一般公共服务支出</w:t>
            </w:r>
          </w:p>
        </w:tc>
        <w:tc>
          <w:tcPr>
            <w:tcW w:w="2126" w:type="dxa"/>
            <w:vAlign w:val="center"/>
          </w:tcPr>
          <w:p>
            <w:pPr>
              <w:pStyle w:val="11"/>
            </w:pPr>
            <w:r>
              <w:t>1165.17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35.50</w:t>
            </w:r>
          </w:p>
        </w:tc>
        <w:tc>
          <w:tcPr>
            <w:tcW w:w="4535" w:type="dxa"/>
            <w:vAlign w:val="center"/>
          </w:tcPr>
          <w:p>
            <w:pPr>
              <w:pStyle w:val="12"/>
            </w:pPr>
            <w:r>
              <w:t>二、外交支出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196.60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r>
              <w:t>0.07</w:t>
            </w:r>
          </w:p>
        </w:tc>
        <w:tc>
          <w:tcPr>
            <w:tcW w:w="4535" w:type="dxa"/>
            <w:vAlign w:val="center"/>
          </w:tcPr>
          <w:p>
            <w:pPr>
              <w:pStyle w:val="12"/>
            </w:pPr>
            <w:r>
              <w:t>九、社会保险基金支出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40.53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35.50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152.66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92.58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1695.19</w:t>
            </w:r>
          </w:p>
        </w:tc>
        <w:tc>
          <w:tcPr>
            <w:tcW w:w="4535" w:type="dxa"/>
            <w:vAlign w:val="center"/>
          </w:tcPr>
          <w:p>
            <w:pPr>
              <w:pStyle w:val="14"/>
            </w:pPr>
            <w:r>
              <w:t>本年支出合计</w:t>
            </w:r>
          </w:p>
        </w:tc>
        <w:tc>
          <w:tcPr>
            <w:tcW w:w="2126" w:type="dxa"/>
            <w:vAlign w:val="center"/>
          </w:tcPr>
          <w:p>
            <w:pPr>
              <w:pStyle w:val="15"/>
            </w:pPr>
            <w:r>
              <w:t>1695.19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1695.19</w:t>
            </w:r>
          </w:p>
        </w:tc>
        <w:tc>
          <w:tcPr>
            <w:tcW w:w="4535" w:type="dxa"/>
            <w:vAlign w:val="center"/>
          </w:tcPr>
          <w:p>
            <w:pPr>
              <w:pStyle w:val="14"/>
            </w:pPr>
            <w:r>
              <w:t>支出总计</w:t>
            </w:r>
          </w:p>
        </w:tc>
        <w:tc>
          <w:tcPr>
            <w:tcW w:w="2126" w:type="dxa"/>
            <w:vAlign w:val="center"/>
          </w:tcPr>
          <w:p>
            <w:pPr>
              <w:pStyle w:val="15"/>
            </w:pPr>
            <w:r>
              <w:t>1695.19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1695.19</w:t>
            </w:r>
          </w:p>
        </w:tc>
        <w:tc>
          <w:tcPr>
            <w:tcW w:w="1134" w:type="dxa"/>
            <w:vAlign w:val="center"/>
          </w:tcPr>
          <w:p>
            <w:pPr>
              <w:pStyle w:val="15"/>
            </w:pPr>
            <w:r>
              <w:t>1695.19</w:t>
            </w:r>
          </w:p>
        </w:tc>
        <w:tc>
          <w:tcPr>
            <w:tcW w:w="1134" w:type="dxa"/>
            <w:vAlign w:val="center"/>
          </w:tcPr>
          <w:p>
            <w:pPr>
              <w:pStyle w:val="15"/>
            </w:pPr>
            <w:r>
              <w:t>1695.12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0.07</w:t>
            </w: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1165.17</w:t>
            </w:r>
          </w:p>
        </w:tc>
        <w:tc>
          <w:tcPr>
            <w:tcW w:w="1134" w:type="dxa"/>
            <w:vAlign w:val="center"/>
          </w:tcPr>
          <w:p>
            <w:pPr>
              <w:pStyle w:val="11"/>
            </w:pPr>
            <w:r>
              <w:t>1165.17</w:t>
            </w:r>
          </w:p>
        </w:tc>
        <w:tc>
          <w:tcPr>
            <w:tcW w:w="1134" w:type="dxa"/>
            <w:vAlign w:val="center"/>
          </w:tcPr>
          <w:p>
            <w:pPr>
              <w:pStyle w:val="11"/>
            </w:pPr>
            <w:r>
              <w:t>1165.10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1155.77</w:t>
            </w:r>
          </w:p>
        </w:tc>
        <w:tc>
          <w:tcPr>
            <w:tcW w:w="1134" w:type="dxa"/>
            <w:vAlign w:val="center"/>
          </w:tcPr>
          <w:p>
            <w:pPr>
              <w:pStyle w:val="11"/>
            </w:pPr>
            <w:r>
              <w:t>1155.77</w:t>
            </w:r>
          </w:p>
        </w:tc>
        <w:tc>
          <w:tcPr>
            <w:tcW w:w="1134" w:type="dxa"/>
            <w:vAlign w:val="center"/>
          </w:tcPr>
          <w:p>
            <w:pPr>
              <w:pStyle w:val="11"/>
            </w:pPr>
            <w:r>
              <w:t>1155.70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363.52</w:t>
            </w:r>
          </w:p>
        </w:tc>
        <w:tc>
          <w:tcPr>
            <w:tcW w:w="1134" w:type="dxa"/>
            <w:vAlign w:val="center"/>
          </w:tcPr>
          <w:p>
            <w:pPr>
              <w:pStyle w:val="11"/>
            </w:pPr>
            <w:r>
              <w:t>363.52</w:t>
            </w:r>
          </w:p>
        </w:tc>
        <w:tc>
          <w:tcPr>
            <w:tcW w:w="1134" w:type="dxa"/>
            <w:vAlign w:val="center"/>
          </w:tcPr>
          <w:p>
            <w:pPr>
              <w:pStyle w:val="11"/>
            </w:pPr>
            <w:r>
              <w:t>363.45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w:t>
            </w:r>
            <w:r>
              <w:rPr>
                <w:rFonts w:hint="eastAsia"/>
                <w:lang w:eastAsia="zh-CN"/>
              </w:rPr>
              <w:t>拓展脱贫攻坚</w:t>
            </w:r>
            <w:r>
              <w:t>成果衔接乡村振兴</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2130599</w:t>
            </w:r>
          </w:p>
        </w:tc>
        <w:tc>
          <w:tcPr>
            <w:tcW w:w="1559" w:type="dxa"/>
            <w:vAlign w:val="center"/>
          </w:tcPr>
          <w:p>
            <w:pPr>
              <w:pStyle w:val="12"/>
            </w:pPr>
            <w:r>
              <w:t>其他巩固</w:t>
            </w:r>
            <w:r>
              <w:rPr>
                <w:rFonts w:hint="eastAsia"/>
                <w:lang w:eastAsia="zh-CN"/>
              </w:rPr>
              <w:t>拓展脱贫攻坚</w:t>
            </w:r>
            <w:r>
              <w:t>成果衔接乡村振兴支出</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1695.19</w:t>
            </w:r>
          </w:p>
        </w:tc>
        <w:tc>
          <w:tcPr>
            <w:tcW w:w="1361" w:type="dxa"/>
            <w:vAlign w:val="center"/>
          </w:tcPr>
          <w:p>
            <w:pPr>
              <w:pStyle w:val="15"/>
            </w:pPr>
            <w:r>
              <w:t>1411.16</w:t>
            </w:r>
          </w:p>
        </w:tc>
        <w:tc>
          <w:tcPr>
            <w:tcW w:w="1361" w:type="dxa"/>
            <w:vAlign w:val="center"/>
          </w:tcPr>
          <w:p>
            <w:pPr>
              <w:pStyle w:val="15"/>
            </w:pPr>
            <w:r>
              <w:t>284.03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1165.17</w:t>
            </w:r>
          </w:p>
        </w:tc>
        <w:tc>
          <w:tcPr>
            <w:tcW w:w="1361" w:type="dxa"/>
            <w:vAlign w:val="center"/>
          </w:tcPr>
          <w:p>
            <w:pPr>
              <w:pStyle w:val="11"/>
            </w:pPr>
            <w:r>
              <w:t>1093.57</w:t>
            </w:r>
          </w:p>
        </w:tc>
        <w:tc>
          <w:tcPr>
            <w:tcW w:w="1361" w:type="dxa"/>
            <w:vAlign w:val="center"/>
          </w:tcPr>
          <w:p>
            <w:pPr>
              <w:pStyle w:val="11"/>
            </w:pPr>
            <w:r>
              <w:t>71.60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6"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6"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1155.77</w:t>
            </w:r>
          </w:p>
        </w:tc>
        <w:tc>
          <w:tcPr>
            <w:tcW w:w="1361" w:type="dxa"/>
            <w:vAlign w:val="center"/>
          </w:tcPr>
          <w:p>
            <w:pPr>
              <w:pStyle w:val="11"/>
            </w:pPr>
            <w:r>
              <w:t>1093.57</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363.52</w:t>
            </w:r>
          </w:p>
        </w:tc>
        <w:tc>
          <w:tcPr>
            <w:tcW w:w="1361" w:type="dxa"/>
            <w:vAlign w:val="center"/>
          </w:tcPr>
          <w:p>
            <w:pPr>
              <w:pStyle w:val="11"/>
            </w:pPr>
            <w:r>
              <w:t>363.45</w:t>
            </w:r>
          </w:p>
        </w:tc>
        <w:tc>
          <w:tcPr>
            <w:tcW w:w="1361" w:type="dxa"/>
            <w:vAlign w:val="center"/>
          </w:tcPr>
          <w:p>
            <w:pPr>
              <w:pStyle w:val="11"/>
            </w:pPr>
            <w:r>
              <w:t>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730.13</w:t>
            </w:r>
          </w:p>
        </w:tc>
        <w:tc>
          <w:tcPr>
            <w:tcW w:w="1361" w:type="dxa"/>
            <w:vAlign w:val="center"/>
          </w:tcPr>
          <w:p>
            <w:pPr>
              <w:pStyle w:val="11"/>
            </w:pPr>
            <w:r>
              <w:t>730.13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6"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20406</w:t>
            </w:r>
          </w:p>
        </w:tc>
        <w:tc>
          <w:tcPr>
            <w:tcW w:w="4536" w:type="dxa"/>
            <w:vAlign w:val="center"/>
          </w:tcPr>
          <w:p>
            <w:pPr>
              <w:pStyle w:val="12"/>
            </w:pPr>
            <w:r>
              <w:t>司法</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2040602</w:t>
            </w:r>
          </w:p>
        </w:tc>
        <w:tc>
          <w:tcPr>
            <w:tcW w:w="4536" w:type="dxa"/>
            <w:vAlign w:val="center"/>
          </w:tcPr>
          <w:p>
            <w:pPr>
              <w:pStyle w:val="12"/>
            </w:pPr>
            <w:r>
              <w:t>一般行政管理事务</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2079999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196.60</w:t>
            </w:r>
          </w:p>
        </w:tc>
        <w:tc>
          <w:tcPr>
            <w:tcW w:w="1361" w:type="dxa"/>
            <w:vAlign w:val="center"/>
          </w:tcPr>
          <w:p>
            <w:pPr>
              <w:pStyle w:val="11"/>
            </w:pPr>
            <w:r>
              <w:t>184.48</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184.48</w:t>
            </w:r>
          </w:p>
        </w:tc>
        <w:tc>
          <w:tcPr>
            <w:tcW w:w="1361" w:type="dxa"/>
            <w:vAlign w:val="center"/>
          </w:tcPr>
          <w:p>
            <w:pPr>
              <w:pStyle w:val="11"/>
            </w:pPr>
            <w:r>
              <w:t>184.48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34.54</w:t>
            </w:r>
          </w:p>
        </w:tc>
        <w:tc>
          <w:tcPr>
            <w:tcW w:w="1361" w:type="dxa"/>
            <w:vAlign w:val="center"/>
          </w:tcPr>
          <w:p>
            <w:pPr>
              <w:pStyle w:val="11"/>
            </w:pPr>
            <w:r>
              <w:t>34.54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112.11</w:t>
            </w:r>
          </w:p>
        </w:tc>
        <w:tc>
          <w:tcPr>
            <w:tcW w:w="1361" w:type="dxa"/>
            <w:vAlign w:val="center"/>
          </w:tcPr>
          <w:p>
            <w:pPr>
              <w:pStyle w:val="11"/>
            </w:pPr>
            <w:r>
              <w:t>112.11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37.83</w:t>
            </w:r>
          </w:p>
        </w:tc>
        <w:tc>
          <w:tcPr>
            <w:tcW w:w="1361" w:type="dxa"/>
            <w:vAlign w:val="center"/>
          </w:tcPr>
          <w:p>
            <w:pPr>
              <w:pStyle w:val="11"/>
            </w:pPr>
            <w:r>
              <w:t>37.83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2080901</w:t>
            </w:r>
          </w:p>
        </w:tc>
        <w:tc>
          <w:tcPr>
            <w:tcW w:w="4536" w:type="dxa"/>
            <w:vAlign w:val="center"/>
          </w:tcPr>
          <w:p>
            <w:pPr>
              <w:pStyle w:val="12"/>
            </w:pPr>
            <w:r>
              <w:t>退役士兵安置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2120801</w:t>
            </w:r>
          </w:p>
        </w:tc>
        <w:tc>
          <w:tcPr>
            <w:tcW w:w="4536" w:type="dxa"/>
            <w:vAlign w:val="center"/>
          </w:tcPr>
          <w:p>
            <w:pPr>
              <w:pStyle w:val="12"/>
            </w:pPr>
            <w:r>
              <w:t>征地和拆迁补偿支出</w:t>
            </w: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2120805</w:t>
            </w:r>
          </w:p>
        </w:tc>
        <w:tc>
          <w:tcPr>
            <w:tcW w:w="4536" w:type="dxa"/>
            <w:vAlign w:val="center"/>
          </w:tcPr>
          <w:p>
            <w:pPr>
              <w:pStyle w:val="12"/>
            </w:pPr>
            <w:r>
              <w:t>补助被征地农民支出</w:t>
            </w: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21301</w:t>
            </w:r>
          </w:p>
        </w:tc>
        <w:tc>
          <w:tcPr>
            <w:tcW w:w="4536" w:type="dxa"/>
            <w:vAlign w:val="center"/>
          </w:tcPr>
          <w:p>
            <w:pPr>
              <w:pStyle w:val="12"/>
            </w:pPr>
            <w:r>
              <w:t>农业农村</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2130126</w:t>
            </w:r>
          </w:p>
        </w:tc>
        <w:tc>
          <w:tcPr>
            <w:tcW w:w="4536" w:type="dxa"/>
            <w:vAlign w:val="center"/>
          </w:tcPr>
          <w:p>
            <w:pPr>
              <w:pStyle w:val="12"/>
            </w:pPr>
            <w:r>
              <w:t>农村社会事业</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6" w:type="dxa"/>
            <w:vAlign w:val="center"/>
          </w:tcPr>
          <w:p>
            <w:pPr>
              <w:pStyle w:val="12"/>
            </w:pPr>
            <w:r>
              <w:t>巩固</w:t>
            </w:r>
            <w:r>
              <w:rPr>
                <w:rFonts w:hint="eastAsia"/>
                <w:lang w:eastAsia="zh-CN"/>
              </w:rPr>
              <w:t>拓展脱贫攻坚</w:t>
            </w:r>
            <w:r>
              <w:t>成果衔接乡村振兴</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2130599</w:t>
            </w:r>
          </w:p>
        </w:tc>
        <w:tc>
          <w:tcPr>
            <w:tcW w:w="4536" w:type="dxa"/>
            <w:vAlign w:val="center"/>
          </w:tcPr>
          <w:p>
            <w:pPr>
              <w:pStyle w:val="12"/>
            </w:pPr>
            <w:r>
              <w:t>其他巩固</w:t>
            </w:r>
            <w:r>
              <w:rPr>
                <w:rFonts w:hint="eastAsia"/>
                <w:lang w:eastAsia="zh-CN"/>
              </w:rPr>
              <w:t>拓展脱贫攻坚</w:t>
            </w:r>
            <w:r>
              <w:t>成果衔接乡村振兴支出</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214</w:t>
            </w:r>
          </w:p>
        </w:tc>
        <w:tc>
          <w:tcPr>
            <w:tcW w:w="4536" w:type="dxa"/>
            <w:vAlign w:val="center"/>
          </w:tcPr>
          <w:p>
            <w:pPr>
              <w:pStyle w:val="12"/>
            </w:pPr>
            <w:r>
              <w:t>交通运输支出</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21401</w:t>
            </w:r>
          </w:p>
        </w:tc>
        <w:tc>
          <w:tcPr>
            <w:tcW w:w="4536" w:type="dxa"/>
            <w:vAlign w:val="center"/>
          </w:tcPr>
          <w:p>
            <w:pPr>
              <w:pStyle w:val="12"/>
            </w:pPr>
            <w:r>
              <w:t>公路水路运输</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2140102</w:t>
            </w:r>
          </w:p>
        </w:tc>
        <w:tc>
          <w:tcPr>
            <w:tcW w:w="4536" w:type="dxa"/>
            <w:vAlign w:val="center"/>
          </w:tcPr>
          <w:p>
            <w:pPr>
              <w:pStyle w:val="12"/>
            </w:pPr>
            <w:r>
              <w:t>一般行政管理事务</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2200102</w:t>
            </w:r>
          </w:p>
        </w:tc>
        <w:tc>
          <w:tcPr>
            <w:tcW w:w="4536" w:type="dxa"/>
            <w:vAlign w:val="center"/>
          </w:tcPr>
          <w:p>
            <w:pPr>
              <w:pStyle w:val="12"/>
            </w:pPr>
            <w:r>
              <w:t>一般行政管理事务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22401</w:t>
            </w:r>
          </w:p>
        </w:tc>
        <w:tc>
          <w:tcPr>
            <w:tcW w:w="4536" w:type="dxa"/>
            <w:vAlign w:val="center"/>
          </w:tcPr>
          <w:p>
            <w:pPr>
              <w:pStyle w:val="12"/>
            </w:pPr>
            <w:r>
              <w:t>应急管理事务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2240102</w:t>
            </w:r>
          </w:p>
        </w:tc>
        <w:tc>
          <w:tcPr>
            <w:tcW w:w="4536" w:type="dxa"/>
            <w:vAlign w:val="center"/>
          </w:tcPr>
          <w:p>
            <w:pPr>
              <w:pStyle w:val="12"/>
            </w:pPr>
            <w:r>
              <w:t>一般行政管理事务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1659.63</w:t>
            </w:r>
          </w:p>
        </w:tc>
        <w:tc>
          <w:tcPr>
            <w:tcW w:w="3402" w:type="dxa"/>
            <w:vAlign w:val="center"/>
          </w:tcPr>
          <w:p>
            <w:pPr>
              <w:pStyle w:val="12"/>
            </w:pPr>
            <w:r>
              <w:t>一、一般公共服务支出</w:t>
            </w:r>
          </w:p>
        </w:tc>
        <w:tc>
          <w:tcPr>
            <w:tcW w:w="1474" w:type="dxa"/>
            <w:vAlign w:val="center"/>
          </w:tcPr>
          <w:p>
            <w:pPr>
              <w:pStyle w:val="11"/>
            </w:pPr>
            <w:r>
              <w:t>1165.10</w:t>
            </w:r>
          </w:p>
        </w:tc>
        <w:tc>
          <w:tcPr>
            <w:tcW w:w="1474" w:type="dxa"/>
            <w:vAlign w:val="center"/>
          </w:tcPr>
          <w:p>
            <w:pPr>
              <w:pStyle w:val="11"/>
            </w:pPr>
            <w:r>
              <w:t>1165.10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196.60</w:t>
            </w:r>
          </w:p>
        </w:tc>
        <w:tc>
          <w:tcPr>
            <w:tcW w:w="1474" w:type="dxa"/>
            <w:vAlign w:val="center"/>
          </w:tcPr>
          <w:p>
            <w:pPr>
              <w:pStyle w:val="11"/>
            </w:pPr>
            <w:r>
              <w:t>196.60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40.53</w:t>
            </w:r>
          </w:p>
        </w:tc>
        <w:tc>
          <w:tcPr>
            <w:tcW w:w="1474" w:type="dxa"/>
            <w:vAlign w:val="center"/>
          </w:tcPr>
          <w:p>
            <w:pPr>
              <w:pStyle w:val="11"/>
            </w:pPr>
            <w:r>
              <w:t>40.53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35.50</w:t>
            </w:r>
          </w:p>
        </w:tc>
        <w:tc>
          <w:tcPr>
            <w:tcW w:w="1474" w:type="dxa"/>
            <w:vAlign w:val="center"/>
          </w:tcPr>
          <w:p>
            <w:pPr>
              <w:pStyle w:val="11"/>
            </w:pPr>
          </w:p>
        </w:tc>
        <w:tc>
          <w:tcPr>
            <w:tcW w:w="1474" w:type="dxa"/>
            <w:vAlign w:val="center"/>
          </w:tcPr>
          <w:p>
            <w:pPr>
              <w:pStyle w:val="11"/>
            </w:pPr>
            <w:r>
              <w:t>35.50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152.66</w:t>
            </w:r>
          </w:p>
        </w:tc>
        <w:tc>
          <w:tcPr>
            <w:tcW w:w="1474" w:type="dxa"/>
            <w:vAlign w:val="center"/>
          </w:tcPr>
          <w:p>
            <w:pPr>
              <w:pStyle w:val="11"/>
            </w:pPr>
            <w:r>
              <w:t>152.66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4.32</w:t>
            </w:r>
          </w:p>
        </w:tc>
        <w:tc>
          <w:tcPr>
            <w:tcW w:w="1474" w:type="dxa"/>
            <w:vAlign w:val="center"/>
          </w:tcPr>
          <w:p>
            <w:pPr>
              <w:pStyle w:val="11"/>
            </w:pPr>
            <w:r>
              <w:t>4.32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0.08</w:t>
            </w:r>
          </w:p>
        </w:tc>
        <w:tc>
          <w:tcPr>
            <w:tcW w:w="1474" w:type="dxa"/>
            <w:vAlign w:val="center"/>
          </w:tcPr>
          <w:p>
            <w:pPr>
              <w:pStyle w:val="11"/>
            </w:pPr>
            <w:r>
              <w:t>0.08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92.58</w:t>
            </w:r>
          </w:p>
        </w:tc>
        <w:tc>
          <w:tcPr>
            <w:tcW w:w="1474" w:type="dxa"/>
            <w:vAlign w:val="center"/>
          </w:tcPr>
          <w:p>
            <w:pPr>
              <w:pStyle w:val="11"/>
            </w:pPr>
            <w:r>
              <w:t>92.58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1.40</w:t>
            </w:r>
          </w:p>
        </w:tc>
        <w:tc>
          <w:tcPr>
            <w:tcW w:w="1474" w:type="dxa"/>
            <w:vAlign w:val="center"/>
          </w:tcPr>
          <w:p>
            <w:pPr>
              <w:pStyle w:val="11"/>
            </w:pPr>
            <w:r>
              <w:t>1.40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1695.12</w:t>
            </w:r>
          </w:p>
        </w:tc>
        <w:tc>
          <w:tcPr>
            <w:tcW w:w="3402" w:type="dxa"/>
            <w:vAlign w:val="center"/>
          </w:tcPr>
          <w:p>
            <w:pPr>
              <w:pStyle w:val="14"/>
            </w:pPr>
            <w:r>
              <w:t>本年支出合计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1695.12</w:t>
            </w:r>
          </w:p>
        </w:tc>
        <w:tc>
          <w:tcPr>
            <w:tcW w:w="3402" w:type="dxa"/>
            <w:vAlign w:val="center"/>
          </w:tcPr>
          <w:p>
            <w:pPr>
              <w:pStyle w:val="14"/>
            </w:pPr>
            <w:r>
              <w:t>支出总计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1659.63</w:t>
            </w:r>
          </w:p>
        </w:tc>
        <w:tc>
          <w:tcPr>
            <w:tcW w:w="2551" w:type="dxa"/>
            <w:vAlign w:val="center"/>
          </w:tcPr>
          <w:p>
            <w:pPr>
              <w:pStyle w:val="15"/>
            </w:pPr>
            <w:r>
              <w:t>1411.16</w:t>
            </w:r>
          </w:p>
        </w:tc>
        <w:tc>
          <w:tcPr>
            <w:tcW w:w="2551" w:type="dxa"/>
            <w:vAlign w:val="center"/>
          </w:tcPr>
          <w:p>
            <w:pPr>
              <w:pStyle w:val="15"/>
            </w:pPr>
            <w:r>
              <w:t>248.47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1165.10</w:t>
            </w:r>
          </w:p>
        </w:tc>
        <w:tc>
          <w:tcPr>
            <w:tcW w:w="2551" w:type="dxa"/>
            <w:vAlign w:val="center"/>
          </w:tcPr>
          <w:p>
            <w:pPr>
              <w:pStyle w:val="11"/>
            </w:pPr>
            <w:r>
              <w:t>1093.57</w:t>
            </w:r>
          </w:p>
        </w:tc>
        <w:tc>
          <w:tcPr>
            <w:tcW w:w="2551" w:type="dxa"/>
            <w:vAlign w:val="center"/>
          </w:tcPr>
          <w:p>
            <w:pPr>
              <w:pStyle w:val="11"/>
            </w:pPr>
            <w:r>
              <w:t>71.53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1155.70</w:t>
            </w:r>
          </w:p>
        </w:tc>
        <w:tc>
          <w:tcPr>
            <w:tcW w:w="2551" w:type="dxa"/>
            <w:vAlign w:val="center"/>
          </w:tcPr>
          <w:p>
            <w:pPr>
              <w:pStyle w:val="11"/>
            </w:pPr>
            <w:r>
              <w:t>1093.57</w:t>
            </w:r>
          </w:p>
        </w:tc>
        <w:tc>
          <w:tcPr>
            <w:tcW w:w="2551" w:type="dxa"/>
            <w:vAlign w:val="center"/>
          </w:tcPr>
          <w:p>
            <w:pPr>
              <w:pStyle w:val="11"/>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363.45</w:t>
            </w:r>
          </w:p>
        </w:tc>
        <w:tc>
          <w:tcPr>
            <w:tcW w:w="2551" w:type="dxa"/>
            <w:vAlign w:val="center"/>
          </w:tcPr>
          <w:p>
            <w:pPr>
              <w:pStyle w:val="11"/>
            </w:pPr>
            <w:r>
              <w:t>363.45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62.13</w:t>
            </w:r>
          </w:p>
        </w:tc>
        <w:tc>
          <w:tcPr>
            <w:tcW w:w="2551" w:type="dxa"/>
            <w:vAlign w:val="center"/>
          </w:tcPr>
          <w:p>
            <w:pPr>
              <w:pStyle w:val="11"/>
            </w:pPr>
          </w:p>
        </w:tc>
        <w:tc>
          <w:tcPr>
            <w:tcW w:w="2551" w:type="dxa"/>
            <w:vAlign w:val="center"/>
          </w:tcPr>
          <w:p>
            <w:pPr>
              <w:pStyle w:val="11"/>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730.13</w:t>
            </w:r>
          </w:p>
        </w:tc>
        <w:tc>
          <w:tcPr>
            <w:tcW w:w="2551" w:type="dxa"/>
            <w:vAlign w:val="center"/>
          </w:tcPr>
          <w:p>
            <w:pPr>
              <w:pStyle w:val="11"/>
            </w:pPr>
            <w:r>
              <w:t>730.13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196.60</w:t>
            </w:r>
          </w:p>
        </w:tc>
        <w:tc>
          <w:tcPr>
            <w:tcW w:w="2551" w:type="dxa"/>
            <w:vAlign w:val="center"/>
          </w:tcPr>
          <w:p>
            <w:pPr>
              <w:pStyle w:val="11"/>
            </w:pPr>
            <w:r>
              <w:t>184.48</w:t>
            </w: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184.48</w:t>
            </w:r>
          </w:p>
        </w:tc>
        <w:tc>
          <w:tcPr>
            <w:tcW w:w="2551" w:type="dxa"/>
            <w:vAlign w:val="center"/>
          </w:tcPr>
          <w:p>
            <w:pPr>
              <w:pStyle w:val="11"/>
            </w:pPr>
            <w:r>
              <w:t>184.48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34.54</w:t>
            </w:r>
          </w:p>
        </w:tc>
        <w:tc>
          <w:tcPr>
            <w:tcW w:w="2551" w:type="dxa"/>
            <w:vAlign w:val="center"/>
          </w:tcPr>
          <w:p>
            <w:pPr>
              <w:pStyle w:val="11"/>
            </w:pPr>
            <w:r>
              <w:t>34.54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112.11</w:t>
            </w:r>
          </w:p>
        </w:tc>
        <w:tc>
          <w:tcPr>
            <w:tcW w:w="2551" w:type="dxa"/>
            <w:vAlign w:val="center"/>
          </w:tcPr>
          <w:p>
            <w:pPr>
              <w:pStyle w:val="11"/>
            </w:pPr>
            <w:r>
              <w:t>112.11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37.83</w:t>
            </w:r>
          </w:p>
        </w:tc>
        <w:tc>
          <w:tcPr>
            <w:tcW w:w="2551" w:type="dxa"/>
            <w:vAlign w:val="center"/>
          </w:tcPr>
          <w:p>
            <w:pPr>
              <w:pStyle w:val="11"/>
            </w:pPr>
            <w:r>
              <w:t>37.83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152.66</w:t>
            </w:r>
          </w:p>
        </w:tc>
        <w:tc>
          <w:tcPr>
            <w:tcW w:w="2551" w:type="dxa"/>
            <w:vAlign w:val="center"/>
          </w:tcPr>
          <w:p>
            <w:pPr>
              <w:pStyle w:val="11"/>
            </w:pPr>
          </w:p>
        </w:tc>
        <w:tc>
          <w:tcPr>
            <w:tcW w:w="2551" w:type="dxa"/>
            <w:vAlign w:val="center"/>
          </w:tcPr>
          <w:p>
            <w:pPr>
              <w:pStyle w:val="11"/>
            </w:pPr>
            <w:r>
              <w:t>152.66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21305</w:t>
            </w:r>
          </w:p>
        </w:tc>
        <w:tc>
          <w:tcPr>
            <w:tcW w:w="4535" w:type="dxa"/>
            <w:vAlign w:val="center"/>
          </w:tcPr>
          <w:p>
            <w:pPr>
              <w:pStyle w:val="12"/>
            </w:pPr>
            <w:r>
              <w:t>巩固</w:t>
            </w:r>
            <w:r>
              <w:rPr>
                <w:rFonts w:hint="eastAsia"/>
                <w:lang w:eastAsia="zh-CN"/>
              </w:rPr>
              <w:t>拓展脱贫攻坚</w:t>
            </w:r>
            <w:r>
              <w:t>成果衔接乡村振兴</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2130599</w:t>
            </w:r>
          </w:p>
        </w:tc>
        <w:tc>
          <w:tcPr>
            <w:tcW w:w="4535" w:type="dxa"/>
            <w:vAlign w:val="center"/>
          </w:tcPr>
          <w:p>
            <w:pPr>
              <w:pStyle w:val="12"/>
            </w:pPr>
            <w:r>
              <w:t>其他巩固</w:t>
            </w:r>
            <w:r>
              <w:rPr>
                <w:rFonts w:hint="eastAsia"/>
                <w:lang w:eastAsia="zh-CN"/>
              </w:rPr>
              <w:t>拓展脱贫攻坚</w:t>
            </w:r>
            <w:r>
              <w:t>成果衔接乡村振兴支出</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1411.16</w:t>
            </w:r>
          </w:p>
        </w:tc>
        <w:tc>
          <w:tcPr>
            <w:tcW w:w="2551" w:type="dxa"/>
            <w:vAlign w:val="center"/>
          </w:tcPr>
          <w:p>
            <w:pPr>
              <w:pStyle w:val="15"/>
            </w:pPr>
            <w:r>
              <w:t>1321.91</w:t>
            </w:r>
          </w:p>
        </w:tc>
        <w:tc>
          <w:tcPr>
            <w:tcW w:w="2552" w:type="dxa"/>
            <w:vAlign w:val="center"/>
          </w:tcPr>
          <w:p>
            <w:pPr>
              <w:pStyle w:val="15"/>
            </w:pPr>
            <w:r>
              <w:t>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1284.32</w:t>
            </w:r>
          </w:p>
        </w:tc>
        <w:tc>
          <w:tcPr>
            <w:tcW w:w="2551" w:type="dxa"/>
            <w:vAlign w:val="center"/>
          </w:tcPr>
          <w:p>
            <w:pPr>
              <w:pStyle w:val="11"/>
            </w:pPr>
            <w:r>
              <w:t>1284.32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313.14</w:t>
            </w:r>
          </w:p>
        </w:tc>
        <w:tc>
          <w:tcPr>
            <w:tcW w:w="2551" w:type="dxa"/>
            <w:vAlign w:val="center"/>
          </w:tcPr>
          <w:p>
            <w:pPr>
              <w:pStyle w:val="11"/>
            </w:pPr>
            <w:r>
              <w:t>313.14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158.72</w:t>
            </w:r>
          </w:p>
        </w:tc>
        <w:tc>
          <w:tcPr>
            <w:tcW w:w="2551" w:type="dxa"/>
            <w:vAlign w:val="center"/>
          </w:tcPr>
          <w:p>
            <w:pPr>
              <w:pStyle w:val="11"/>
            </w:pPr>
            <w:r>
              <w:t>158.72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163.66</w:t>
            </w:r>
          </w:p>
        </w:tc>
        <w:tc>
          <w:tcPr>
            <w:tcW w:w="2551" w:type="dxa"/>
            <w:vAlign w:val="center"/>
          </w:tcPr>
          <w:p>
            <w:pPr>
              <w:pStyle w:val="11"/>
            </w:pPr>
            <w:r>
              <w:t>163.66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174.65</w:t>
            </w:r>
          </w:p>
        </w:tc>
        <w:tc>
          <w:tcPr>
            <w:tcW w:w="2551" w:type="dxa"/>
            <w:vAlign w:val="center"/>
          </w:tcPr>
          <w:p>
            <w:pPr>
              <w:pStyle w:val="11"/>
            </w:pPr>
            <w:r>
              <w:t>174.65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112.11</w:t>
            </w:r>
          </w:p>
        </w:tc>
        <w:tc>
          <w:tcPr>
            <w:tcW w:w="2551" w:type="dxa"/>
            <w:vAlign w:val="center"/>
          </w:tcPr>
          <w:p>
            <w:pPr>
              <w:pStyle w:val="11"/>
            </w:pPr>
            <w:r>
              <w:t>112.11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37.83</w:t>
            </w:r>
          </w:p>
        </w:tc>
        <w:tc>
          <w:tcPr>
            <w:tcW w:w="2551" w:type="dxa"/>
            <w:vAlign w:val="center"/>
          </w:tcPr>
          <w:p>
            <w:pPr>
              <w:pStyle w:val="11"/>
            </w:pPr>
            <w:r>
              <w:t>37.83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39.96</w:t>
            </w:r>
          </w:p>
        </w:tc>
        <w:tc>
          <w:tcPr>
            <w:tcW w:w="2551" w:type="dxa"/>
            <w:vAlign w:val="center"/>
          </w:tcPr>
          <w:p>
            <w:pPr>
              <w:pStyle w:val="11"/>
            </w:pPr>
            <w:r>
              <w:t>39.96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6.17</w:t>
            </w:r>
          </w:p>
        </w:tc>
        <w:tc>
          <w:tcPr>
            <w:tcW w:w="2551" w:type="dxa"/>
            <w:vAlign w:val="center"/>
          </w:tcPr>
          <w:p>
            <w:pPr>
              <w:pStyle w:val="11"/>
            </w:pPr>
            <w:r>
              <w:t>6.17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185.51</w:t>
            </w:r>
          </w:p>
        </w:tc>
        <w:tc>
          <w:tcPr>
            <w:tcW w:w="2551" w:type="dxa"/>
            <w:vAlign w:val="center"/>
          </w:tcPr>
          <w:p>
            <w:pPr>
              <w:pStyle w:val="11"/>
            </w:pPr>
            <w:r>
              <w:t>185.51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85.25</w:t>
            </w:r>
          </w:p>
        </w:tc>
        <w:tc>
          <w:tcPr>
            <w:tcW w:w="2551" w:type="dxa"/>
            <w:vAlign w:val="center"/>
          </w:tcPr>
          <w:p>
            <w:pPr>
              <w:pStyle w:val="11"/>
            </w:pPr>
          </w:p>
        </w:tc>
        <w:tc>
          <w:tcPr>
            <w:tcW w:w="2552" w:type="dxa"/>
            <w:vAlign w:val="center"/>
          </w:tcPr>
          <w:p>
            <w:pPr>
              <w:pStyle w:val="11"/>
            </w:pPr>
            <w:r>
              <w:t>85.25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21.75</w:t>
            </w:r>
          </w:p>
        </w:tc>
        <w:tc>
          <w:tcPr>
            <w:tcW w:w="2551" w:type="dxa"/>
            <w:vAlign w:val="center"/>
          </w:tcPr>
          <w:p>
            <w:pPr>
              <w:pStyle w:val="11"/>
            </w:pPr>
          </w:p>
        </w:tc>
        <w:tc>
          <w:tcPr>
            <w:tcW w:w="2552" w:type="dxa"/>
            <w:vAlign w:val="center"/>
          </w:tcPr>
          <w:p>
            <w:pPr>
              <w:pStyle w:val="11"/>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12.46</w:t>
            </w:r>
          </w:p>
        </w:tc>
        <w:tc>
          <w:tcPr>
            <w:tcW w:w="2551" w:type="dxa"/>
            <w:vAlign w:val="center"/>
          </w:tcPr>
          <w:p>
            <w:pPr>
              <w:pStyle w:val="11"/>
            </w:pPr>
          </w:p>
        </w:tc>
        <w:tc>
          <w:tcPr>
            <w:tcW w:w="2552" w:type="dxa"/>
            <w:vAlign w:val="center"/>
          </w:tcPr>
          <w:p>
            <w:pPr>
              <w:pStyle w:val="11"/>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6.95</w:t>
            </w:r>
          </w:p>
        </w:tc>
        <w:tc>
          <w:tcPr>
            <w:tcW w:w="2551" w:type="dxa"/>
            <w:vAlign w:val="center"/>
          </w:tcPr>
          <w:p>
            <w:pPr>
              <w:pStyle w:val="11"/>
            </w:pPr>
          </w:p>
        </w:tc>
        <w:tc>
          <w:tcPr>
            <w:tcW w:w="2552" w:type="dxa"/>
            <w:vAlign w:val="center"/>
          </w:tcPr>
          <w:p>
            <w:pPr>
              <w:pStyle w:val="11"/>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0.17</w:t>
            </w:r>
          </w:p>
        </w:tc>
        <w:tc>
          <w:tcPr>
            <w:tcW w:w="2551" w:type="dxa"/>
            <w:vAlign w:val="center"/>
          </w:tcPr>
          <w:p>
            <w:pPr>
              <w:pStyle w:val="11"/>
            </w:pPr>
          </w:p>
        </w:tc>
        <w:tc>
          <w:tcPr>
            <w:tcW w:w="2552"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11.28</w:t>
            </w:r>
          </w:p>
        </w:tc>
        <w:tc>
          <w:tcPr>
            <w:tcW w:w="2551" w:type="dxa"/>
            <w:vAlign w:val="center"/>
          </w:tcPr>
          <w:p>
            <w:pPr>
              <w:pStyle w:val="11"/>
            </w:pPr>
          </w:p>
        </w:tc>
        <w:tc>
          <w:tcPr>
            <w:tcW w:w="2552" w:type="dxa"/>
            <w:vAlign w:val="center"/>
          </w:tcPr>
          <w:p>
            <w:pPr>
              <w:pStyle w:val="11"/>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7.83</w:t>
            </w:r>
          </w:p>
        </w:tc>
        <w:tc>
          <w:tcPr>
            <w:tcW w:w="2551" w:type="dxa"/>
            <w:vAlign w:val="center"/>
          </w:tcPr>
          <w:p>
            <w:pPr>
              <w:pStyle w:val="11"/>
            </w:pPr>
          </w:p>
        </w:tc>
        <w:tc>
          <w:tcPr>
            <w:tcW w:w="2552" w:type="dxa"/>
            <w:vAlign w:val="center"/>
          </w:tcPr>
          <w:p>
            <w:pPr>
              <w:pStyle w:val="11"/>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9.72</w:t>
            </w:r>
          </w:p>
        </w:tc>
        <w:tc>
          <w:tcPr>
            <w:tcW w:w="2551" w:type="dxa"/>
            <w:vAlign w:val="center"/>
          </w:tcPr>
          <w:p>
            <w:pPr>
              <w:pStyle w:val="11"/>
            </w:pPr>
          </w:p>
        </w:tc>
        <w:tc>
          <w:tcPr>
            <w:tcW w:w="2552"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13.68</w:t>
            </w:r>
          </w:p>
        </w:tc>
        <w:tc>
          <w:tcPr>
            <w:tcW w:w="2551" w:type="dxa"/>
            <w:vAlign w:val="center"/>
          </w:tcPr>
          <w:p>
            <w:pPr>
              <w:pStyle w:val="11"/>
            </w:pPr>
          </w:p>
        </w:tc>
        <w:tc>
          <w:tcPr>
            <w:tcW w:w="2552" w:type="dxa"/>
            <w:vAlign w:val="center"/>
          </w:tcPr>
          <w:p>
            <w:pPr>
              <w:pStyle w:val="11"/>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1.42</w:t>
            </w:r>
          </w:p>
        </w:tc>
        <w:tc>
          <w:tcPr>
            <w:tcW w:w="2551" w:type="dxa"/>
            <w:vAlign w:val="center"/>
          </w:tcPr>
          <w:p>
            <w:pPr>
              <w:pStyle w:val="11"/>
            </w:pPr>
          </w:p>
        </w:tc>
        <w:tc>
          <w:tcPr>
            <w:tcW w:w="2552" w:type="dxa"/>
            <w:vAlign w:val="center"/>
          </w:tcPr>
          <w:p>
            <w:pPr>
              <w:pStyle w:val="11"/>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37.58</w:t>
            </w:r>
          </w:p>
        </w:tc>
        <w:tc>
          <w:tcPr>
            <w:tcW w:w="2551" w:type="dxa"/>
            <w:vAlign w:val="center"/>
          </w:tcPr>
          <w:p>
            <w:pPr>
              <w:pStyle w:val="11"/>
            </w:pPr>
            <w:r>
              <w:t>37.58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33.12</w:t>
            </w:r>
          </w:p>
        </w:tc>
        <w:tc>
          <w:tcPr>
            <w:tcW w:w="2551" w:type="dxa"/>
            <w:vAlign w:val="center"/>
          </w:tcPr>
          <w:p>
            <w:pPr>
              <w:pStyle w:val="11"/>
            </w:pPr>
            <w:r>
              <w:t>33.12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4.36</w:t>
            </w:r>
          </w:p>
        </w:tc>
        <w:tc>
          <w:tcPr>
            <w:tcW w:w="2551" w:type="dxa"/>
            <w:vAlign w:val="center"/>
          </w:tcPr>
          <w:p>
            <w:pPr>
              <w:pStyle w:val="11"/>
            </w:pPr>
            <w:r>
              <w:t>4.36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35.50</w:t>
            </w:r>
          </w:p>
        </w:tc>
        <w:tc>
          <w:tcPr>
            <w:tcW w:w="2551" w:type="dxa"/>
            <w:vAlign w:val="center"/>
          </w:tcPr>
          <w:p>
            <w:pPr>
              <w:pStyle w:val="15"/>
            </w:pPr>
          </w:p>
        </w:tc>
        <w:tc>
          <w:tcPr>
            <w:tcW w:w="2551" w:type="dxa"/>
            <w:vAlign w:val="center"/>
          </w:tcPr>
          <w:p>
            <w:pPr>
              <w:pStyle w:val="15"/>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19.32</w:t>
            </w:r>
          </w:p>
        </w:tc>
        <w:tc>
          <w:tcPr>
            <w:tcW w:w="2551" w:type="dxa"/>
            <w:vAlign w:val="center"/>
          </w:tcPr>
          <w:p>
            <w:pPr>
              <w:pStyle w:val="11"/>
            </w:pPr>
          </w:p>
        </w:tc>
        <w:tc>
          <w:tcPr>
            <w:tcW w:w="2551" w:type="dxa"/>
            <w:vAlign w:val="center"/>
          </w:tcPr>
          <w:p>
            <w:pPr>
              <w:pStyle w:val="11"/>
            </w:pPr>
            <w:r>
              <w:t>19.32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16.18</w:t>
            </w:r>
          </w:p>
        </w:tc>
        <w:tc>
          <w:tcPr>
            <w:tcW w:w="2551" w:type="dxa"/>
            <w:vAlign w:val="center"/>
          </w:tcPr>
          <w:p>
            <w:pPr>
              <w:pStyle w:val="11"/>
            </w:pPr>
          </w:p>
        </w:tc>
        <w:tc>
          <w:tcPr>
            <w:tcW w:w="2551" w:type="dxa"/>
            <w:vAlign w:val="center"/>
          </w:tcPr>
          <w:p>
            <w:pPr>
              <w:pStyle w:val="11"/>
            </w:pPr>
            <w:r>
              <w:t>16.18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9.89</w:t>
            </w:r>
          </w:p>
        </w:tc>
        <w:tc>
          <w:tcPr>
            <w:tcW w:w="2381" w:type="dxa"/>
            <w:vAlign w:val="center"/>
          </w:tcPr>
          <w:p>
            <w:pPr>
              <w:pStyle w:val="15"/>
            </w:pPr>
            <w:r>
              <w:t>9.89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9.89</w:t>
            </w:r>
          </w:p>
        </w:tc>
        <w:tc>
          <w:tcPr>
            <w:tcW w:w="2381" w:type="dxa"/>
            <w:vAlign w:val="center"/>
          </w:tcPr>
          <w:p>
            <w:pPr>
              <w:pStyle w:val="11"/>
            </w:pPr>
            <w:r>
              <w:t>9.89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0.17</w:t>
            </w:r>
          </w:p>
        </w:tc>
        <w:tc>
          <w:tcPr>
            <w:tcW w:w="2381" w:type="dxa"/>
            <w:vAlign w:val="center"/>
          </w:tcPr>
          <w:p>
            <w:pPr>
              <w:pStyle w:val="11"/>
            </w:pPr>
            <w:r>
              <w:t>0.17</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保定市徐水区户木乡人民政府2023年部门预算信息公开情况说明</w:t>
      </w:r>
    </w:p>
    <w:p>
      <w:pPr>
        <w:jc w:val="center"/>
      </w:pPr>
      <w:r>
        <w:rPr>
          <w:rFonts w:ascii="方正小标宋_GBK" w:hAnsi="方正小标宋_GBK" w:eastAsia="方正小标宋_GBK" w:cs="方正小标宋_GBK"/>
          <w:color w:val="000000"/>
          <w:sz w:val="44"/>
        </w:rPr>
        <w:t>保定市徐水区户木乡人民政府2023年部门预算信息公开情况说明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按照《预算法》、《地方预决算公开操作规程》和《关于进一步推进预算公开工作的实施意见》规定，现将保定市徐水区户木乡人民政府2023年部门预算公开如下：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（1）执行本级代表大会的决议和上级国家行政机关的决定和命令，发布决定和命令。</w:t>
      </w:r>
    </w:p>
    <w:p>
      <w:pPr>
        <w:pStyle w:val="17"/>
      </w:pPr>
      <w:r>
        <w:t>（2）制定并落实本行政区域内的经济发展计划，加强公共设施的建设和管理，发展各项服务事业。</w:t>
      </w:r>
    </w:p>
    <w:p>
      <w:pPr>
        <w:pStyle w:val="17"/>
      </w:pPr>
      <w:r>
        <w:t>（3）加强水利建设、土地使用管理和环境综合整治，合理利用自然资源，保护、改善生态和生活环境。</w:t>
      </w:r>
    </w:p>
    <w:p>
      <w:pPr>
        <w:pStyle w:val="17"/>
      </w:pPr>
      <w:r>
        <w:t>（4）依法管理镇财政，执行本级预算。</w:t>
      </w:r>
    </w:p>
    <w:p>
      <w:pPr>
        <w:pStyle w:val="17"/>
      </w:pPr>
      <w:r>
        <w:t>（5）管理和发展文化、教育、科学、广播、体育、卫生等事业。</w:t>
      </w:r>
    </w:p>
    <w:p>
      <w:pPr>
        <w:pStyle w:val="17"/>
      </w:pPr>
      <w:r>
        <w:t>（6）保护社会主义的全民所有财产和劳动群众的集体所有财产，保护公民个人所有的合法财产，保护公民的人身权利、民主权</w:t>
      </w:r>
      <w:r>
        <w:rPr>
          <w:rFonts w:hint="eastAsia"/>
          <w:lang w:val="en-US" w:eastAsia="zh-CN"/>
        </w:rPr>
        <w:t>利</w:t>
      </w:r>
      <w:r>
        <w:t>和其他权利，保护各种经济的合法权益。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保定市徐水区户木乡人民政府本级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按照预算管理有关规定，目前我省部门预算的编制实行综合预算管理，即全部收入和支出都反映在预算中。保定市徐水区户木乡人民政府机关及所属事业单位的收支包含在部门预算中。</w:t>
      </w:r>
    </w:p>
    <w:p>
      <w:pPr>
        <w:pStyle w:val="18"/>
      </w:pPr>
      <w:r>
        <w:t>一、收入说明</w:t>
      </w:r>
    </w:p>
    <w:p>
      <w:pPr>
        <w:pStyle w:val="18"/>
      </w:pPr>
      <w:r>
        <w:t>反映本部门当年全部收入。2023年预算收入1695.19万元，其中：一般公共预算收入1659.63万元，基金预算收入35.5万元，国有资本经营预算收入0万元，财政专户核拨收入0万元，单位资金收入0.07万元，上年结转结余0万元。</w:t>
      </w:r>
    </w:p>
    <w:p>
      <w:pPr>
        <w:pStyle w:val="18"/>
      </w:pPr>
      <w:r>
        <w:t>二、支出说明</w:t>
      </w:r>
    </w:p>
    <w:p>
      <w:pPr>
        <w:pStyle w:val="18"/>
      </w:pPr>
      <w:r>
        <w:t>收支预算总表支出栏、基本支出表、项目支出表按经济分类和支出功能分类科目编制，反映保定市徐水区户木乡人民政府年度部门预算中支出预算的总体情况。2023年支出预算 1695.19万元，其中基本支出1411.16万元，包括人员经费1321.91万元和日常公用经费89.25万元；项目支出284.03万元，主要为三馆一站”免费开放资金1.5万元、三线”铁路建设民兵补贴29.22万元、安全生产信息员经费1.05万元、村党组织活动经费19.48万元、村级退役军人服务站参战（进藏）退役军人补贴2.88万元、村级组织办公经费35.63万元、大气污染防治经费（运转保障）10万元、党建经费（运转保障）10万元、地震群测群防岗位津贴0.35万元、防火护林员工资补助经费0.08万元、服务群众专项经费80万元、户木乡2023年脱贫帮扶公益岗位补助及保险项目9.55万元、纪检保障经费（运转保障）4.4万元。、京原公路工作人员生活补贴4.32万元、人大经费（运转保障）3万元、团委综合事务管理经费（运转保障）2万元、退役军人公益岗位人员工资9.24万元、维稳经费（运转保障）9.91万、乡村振兴驻村工作队经费8万元、乡镇武装工作经费（运转保障）3万元、选任专职人民调解员经费4.86万元、大黄公路占地补偿14.76万元、高户公路占地补偿4.56万元、瀑河水库除险加固工程善后工作扶持资金16.18万元等。</w:t>
      </w:r>
    </w:p>
    <w:p>
      <w:pPr>
        <w:pStyle w:val="18"/>
      </w:pPr>
      <w:r>
        <w:t>三、比上年增减情况</w:t>
      </w:r>
    </w:p>
    <w:p>
      <w:pPr>
        <w:pStyle w:val="18"/>
      </w:pPr>
      <w:r>
        <w:t>本年度预算收支安排1695.19万元，较上年减少313.1万元。其中:基本支出减少138.87万元，主要原因是公用经费压减；项目支出减少174.23万元，主要原因是高速绿化带和水库库区流转占地补偿没列入预算。</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2023年我部门机关运行经费安排89.25万元，其中办公费</w:t>
      </w:r>
      <w:r>
        <w:rPr>
          <w:rFonts w:hint="eastAsia"/>
          <w:lang w:eastAsia="zh-CN"/>
        </w:rPr>
        <w:t>21.75</w:t>
      </w:r>
      <w:r>
        <w:t>万元，邮电费12.4</w:t>
      </w:r>
      <w:r>
        <w:rPr>
          <w:rFonts w:hint="eastAsia"/>
          <w:lang w:eastAsia="zh-CN"/>
        </w:rPr>
        <w:t>6</w:t>
      </w:r>
      <w:r>
        <w:t>万元，工会经费</w:t>
      </w:r>
      <w:r>
        <w:rPr>
          <w:rFonts w:hint="eastAsia"/>
          <w:lang w:eastAsia="zh-CN"/>
        </w:rPr>
        <w:t>11.28万元</w:t>
      </w:r>
      <w:r>
        <w:t>、福利费</w:t>
      </w:r>
      <w:r>
        <w:rPr>
          <w:rFonts w:hint="eastAsia"/>
          <w:lang w:eastAsia="zh-CN"/>
        </w:rPr>
        <w:t>7.83</w:t>
      </w:r>
      <w:r>
        <w:t>万元，公务用车运行维护费9.72万元，其他支出</w:t>
      </w:r>
      <w:r>
        <w:rPr>
          <w:rFonts w:hint="eastAsia"/>
          <w:lang w:eastAsia="zh-CN"/>
        </w:rPr>
        <w:t>26.21</w:t>
      </w:r>
      <w: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 我部门财政拨款“三公”经费预算安排9.89万元，其中因公出国（境）费0万元；公务用车购置及运维费9.72万元（其中：公务用车购置费为0万元，公务用车运维费9.72万元)；公务接待费0.17万元。与 2022年度“三公”经费预算安排持平。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新时代中国特色社会主义思想为指导，全面贯彻落实党的二十大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500" w:lineRule="exact"/>
        <w:ind w:firstLine="560"/>
      </w:pPr>
      <w:r>
        <w:rPr>
          <w:rFonts w:eastAsia="方正仿宋_GBK"/>
          <w:color w:val="000000"/>
          <w:sz w:val="28"/>
        </w:rPr>
        <w:t>（二）分项绩效目标</w:t>
      </w:r>
    </w:p>
    <w:p>
      <w:pPr>
        <w:pStyle w:val="22"/>
      </w:pPr>
      <w:r>
        <w:rPr>
          <w:rFonts w:hint="eastAsia" w:eastAsiaTheme="minorEastAsia"/>
          <w:lang w:eastAsia="zh-CN"/>
        </w:rPr>
        <w:t>1、</w:t>
      </w:r>
      <w:r>
        <w:t>政务服务与管理工作水平持续提升</w:t>
      </w:r>
    </w:p>
    <w:p>
      <w:pPr>
        <w:pStyle w:val="22"/>
      </w:pPr>
      <w: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2023年扶贫公益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pStyle w:val="22"/>
      </w:pPr>
      <w:r>
        <w:t>绩效指标：纪检经费保障到位及时率到90%以上，团委综合事务管理各项综合事务完成率90%以上，解决维稳问题占全部维稳问题的90%以上，地震群测群防岗位补贴、原京原公路工役制人员待遇金、退役军人公益性岗位人员工资等人员项目资金发放率均达90%以上。</w:t>
      </w:r>
    </w:p>
    <w:p>
      <w:pPr>
        <w:pStyle w:val="22"/>
      </w:pPr>
      <w:r>
        <w:rPr>
          <w:rFonts w:hint="eastAsia" w:eastAsiaTheme="minorEastAsia"/>
          <w:lang w:eastAsia="zh-CN"/>
        </w:rPr>
        <w:t>2、</w:t>
      </w:r>
      <w:r>
        <w:t>安全生产综合监督管理标准规范</w:t>
      </w:r>
    </w:p>
    <w:p>
      <w:pPr>
        <w:pStyle w:val="22"/>
      </w:pPr>
      <w: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pStyle w:val="22"/>
      </w:pPr>
      <w:r>
        <w:t>绩效指标：全乡安全生产信息员19个，安全生产信息员补贴发放率100%，对发放补贴满意率90%以上。</w:t>
      </w:r>
    </w:p>
    <w:p>
      <w:pPr>
        <w:pStyle w:val="22"/>
      </w:pPr>
      <w:r>
        <w:rPr>
          <w:rFonts w:hint="eastAsia" w:eastAsiaTheme="minorEastAsia"/>
          <w:lang w:eastAsia="zh-CN"/>
        </w:rPr>
        <w:t>3、</w:t>
      </w:r>
      <w:r>
        <w:t>农村经营管理体制完善</w:t>
      </w:r>
    </w:p>
    <w:p>
      <w:pPr>
        <w:pStyle w:val="22"/>
      </w:pPr>
      <w: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pStyle w:val="22"/>
      </w:pPr>
      <w:r>
        <w:t>绩效指标：瀑河水库除险加固工程善后扶持资金涉及4个村，土地补偿发放率90%，高户公路占地补偿及大黄公路占地补偿分别涉及5个和4个村，土地补贴发放率2023年年底达到100%，高速绿化占地及库区土地流转补贴2023年年底发放率达到100%，保障被占地农户的切身利益，增加收入。以上项目收益群众满意度90%以上。</w:t>
      </w:r>
    </w:p>
    <w:p>
      <w:pPr>
        <w:pStyle w:val="22"/>
      </w:pPr>
      <w:r>
        <w:rPr>
          <w:rFonts w:hint="eastAsia" w:eastAsiaTheme="minorEastAsia"/>
          <w:lang w:eastAsia="zh-CN"/>
        </w:rPr>
        <w:t>4、</w:t>
      </w:r>
      <w:r>
        <w:t>社会管理强规范、为民服务高效率</w:t>
      </w:r>
    </w:p>
    <w:p>
      <w:pPr>
        <w:pStyle w:val="22"/>
      </w:pPr>
      <w: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pStyle w:val="22"/>
      </w:pPr>
      <w:r>
        <w:t>绩效指标：服务群众工作任务完成率在90%以上，通过服务群众工作，使社会稳定水平切实得到提高；党员受教育学习100人次以上，党员先锋模范作用发挥充分；村级组织办公经费拨付率90以上；公共文化设备良好数量占全部数量90%以上，图书馆、美术馆等免费开放率90%以上。</w:t>
      </w:r>
    </w:p>
    <w:p>
      <w:pPr>
        <w:spacing w:line="500" w:lineRule="exact"/>
        <w:ind w:firstLine="560"/>
      </w:pPr>
      <w:r>
        <w:rPr>
          <w:rFonts w:hint="eastAsia" w:eastAsiaTheme="minorEastAsia"/>
          <w:color w:val="000000"/>
          <w:sz w:val="28"/>
          <w:lang w:eastAsia="zh-CN"/>
        </w:rPr>
        <w:t>5、</w:t>
      </w:r>
      <w:r>
        <w:rPr>
          <w:rFonts w:eastAsia="方正仿宋_GBK"/>
          <w:color w:val="000000"/>
          <w:sz w:val="28"/>
        </w:rPr>
        <w:t>工作保障措施</w:t>
      </w:r>
    </w:p>
    <w:p>
      <w:pPr>
        <w:pStyle w:val="23"/>
      </w:pPr>
      <w:r>
        <w:rPr>
          <w:rFonts w:hint="eastAsia" w:eastAsiaTheme="minorEastAsia"/>
          <w:lang w:eastAsia="zh-CN"/>
        </w:rPr>
        <w:t>（1）</w:t>
      </w:r>
      <w:r>
        <w:t>强化政治理论武装，健全完善制度机制</w:t>
      </w:r>
    </w:p>
    <w:p>
      <w:pPr>
        <w:pStyle w:val="23"/>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pStyle w:val="23"/>
      </w:pPr>
      <w:r>
        <w:rPr>
          <w:rFonts w:hint="eastAsia"/>
          <w:lang w:eastAsia="zh-CN"/>
        </w:rPr>
        <w:t>（2）</w:t>
      </w:r>
      <w:r>
        <w:t>加强预算支出管理，确保支出进度达标</w:t>
      </w:r>
    </w:p>
    <w:p>
      <w:pPr>
        <w:pStyle w:val="23"/>
      </w:pPr>
      <w: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pStyle w:val="23"/>
      </w:pPr>
      <w:r>
        <w:rPr>
          <w:rFonts w:hint="eastAsia"/>
          <w:lang w:eastAsia="zh-CN"/>
        </w:rPr>
        <w:t>（3）</w:t>
      </w:r>
      <w:r>
        <w:t>加强内部监督管理，确保资金安全有效</w:t>
      </w:r>
    </w:p>
    <w:p>
      <w:pPr>
        <w:pStyle w:val="23"/>
      </w:pPr>
      <w: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pStyle w:val="23"/>
      </w:pPr>
      <w:r>
        <w:rPr>
          <w:rFonts w:hint="eastAsia"/>
          <w:lang w:eastAsia="zh-CN"/>
        </w:rPr>
        <w:t>（4）</w:t>
      </w:r>
      <w:r>
        <w:t>加强宣传培训调研，确保绩效目标实现</w:t>
      </w:r>
    </w:p>
    <w:p>
      <w:pPr>
        <w:pStyle w:val="23"/>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ind w:firstLine="640"/>
        <w:rPr>
          <w:rFonts w:hint="eastAsia" w:ascii="方正楷体_GBK" w:hAnsi="方正楷体_GBK" w:cs="方正楷体_GBK" w:eastAsiaTheme="minorEastAsia"/>
          <w:b/>
          <w:color w:val="000000"/>
          <w:sz w:val="32"/>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1.确保我单位日常行政管理方面工作的运行</w:t>
            </w:r>
          </w:p>
          <w:p>
            <w:pPr>
              <w:pStyle w:val="12"/>
            </w:pPr>
            <w:r>
              <w:t>2.确保我单位公务活动的正常开展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按年评价资金使用程度</w:t>
            </w:r>
          </w:p>
        </w:tc>
        <w:tc>
          <w:tcPr>
            <w:tcW w:w="2551" w:type="dxa"/>
            <w:vAlign w:val="center"/>
          </w:tcPr>
          <w:p>
            <w:pPr>
              <w:pStyle w:val="12"/>
            </w:pPr>
            <w:r>
              <w:t>1次</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日常工作及设备设施的正常运转情况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有效的改善职工作环境，有利于提高工作效率</w:t>
            </w:r>
          </w:p>
        </w:tc>
        <w:tc>
          <w:tcPr>
            <w:tcW w:w="2551" w:type="dxa"/>
            <w:vAlign w:val="center"/>
          </w:tcPr>
          <w:p>
            <w:pPr>
              <w:pStyle w:val="12"/>
            </w:pPr>
            <w:r>
              <w:t>≥95%</w:t>
            </w:r>
          </w:p>
        </w:tc>
        <w:tc>
          <w:tcPr>
            <w:tcW w:w="2268" w:type="dxa"/>
            <w:vAlign w:val="center"/>
          </w:tcPr>
          <w:p>
            <w:pPr>
              <w:pStyle w:val="12"/>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1.为群众提供更好的文化环境</w:t>
            </w:r>
          </w:p>
          <w:p>
            <w:pPr>
              <w:pStyle w:val="12"/>
            </w:pPr>
            <w:r>
              <w:t>2.保障图书馆、文化馆、乡村文化站各项工作有序进行，开展文化活动次数≥2次</w:t>
            </w:r>
          </w:p>
          <w:p>
            <w:pPr>
              <w:pStyle w:val="12"/>
            </w:pPr>
            <w:r>
              <w:t>3.项目资金按月支付，预计3月支出25%，6月支出50%，9月支出75%，12月支出100%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开展文化活动次数情况</w:t>
            </w:r>
          </w:p>
        </w:tc>
        <w:tc>
          <w:tcPr>
            <w:tcW w:w="2551" w:type="dxa"/>
            <w:vAlign w:val="center"/>
          </w:tcPr>
          <w:p>
            <w:pPr>
              <w:pStyle w:val="12"/>
            </w:pPr>
            <w:r>
              <w:t>≥2次</w:t>
            </w:r>
          </w:p>
        </w:tc>
        <w:tc>
          <w:tcPr>
            <w:tcW w:w="2268" w:type="dxa"/>
            <w:vAlign w:val="center"/>
          </w:tcPr>
          <w:p>
            <w:pPr>
              <w:pStyle w:val="12"/>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2835" w:type="dxa"/>
            <w:vAlign w:val="center"/>
          </w:tcPr>
          <w:p>
            <w:pPr>
              <w:pStyle w:val="12"/>
            </w:pPr>
            <w:r>
              <w:t>参加活动到位情况</w:t>
            </w:r>
          </w:p>
        </w:tc>
        <w:tc>
          <w:tcPr>
            <w:tcW w:w="2551" w:type="dxa"/>
            <w:vAlign w:val="center"/>
          </w:tcPr>
          <w:p>
            <w:pPr>
              <w:pStyle w:val="12"/>
            </w:pPr>
            <w:r>
              <w:t>≥80%</w:t>
            </w:r>
          </w:p>
        </w:tc>
        <w:tc>
          <w:tcPr>
            <w:tcW w:w="2268" w:type="dxa"/>
            <w:vAlign w:val="center"/>
          </w:tcPr>
          <w:p>
            <w:pPr>
              <w:pStyle w:val="12"/>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活动开展及时情况</w:t>
            </w:r>
          </w:p>
        </w:tc>
        <w:tc>
          <w:tcPr>
            <w:tcW w:w="2551" w:type="dxa"/>
            <w:vAlign w:val="center"/>
          </w:tcPr>
          <w:p>
            <w:pPr>
              <w:pStyle w:val="12"/>
            </w:pPr>
            <w:r>
              <w:t>≥80%</w:t>
            </w:r>
          </w:p>
        </w:tc>
        <w:tc>
          <w:tcPr>
            <w:tcW w:w="2268" w:type="dxa"/>
            <w:vAlign w:val="center"/>
          </w:tcPr>
          <w:p>
            <w:pPr>
              <w:pStyle w:val="12"/>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项目控制在预算范围内</w:t>
            </w:r>
          </w:p>
        </w:tc>
        <w:tc>
          <w:tcPr>
            <w:tcW w:w="2551" w:type="dxa"/>
            <w:vAlign w:val="center"/>
          </w:tcPr>
          <w:p>
            <w:pPr>
              <w:pStyle w:val="12"/>
            </w:pPr>
            <w:r>
              <w:t>≤1.5万元</w:t>
            </w:r>
          </w:p>
        </w:tc>
        <w:tc>
          <w:tcPr>
            <w:tcW w:w="2268" w:type="dxa"/>
            <w:vAlign w:val="center"/>
          </w:tcPr>
          <w:p>
            <w:pPr>
              <w:pStyle w:val="12"/>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公共文化水平提升性</w:t>
            </w:r>
          </w:p>
        </w:tc>
        <w:tc>
          <w:tcPr>
            <w:tcW w:w="2835" w:type="dxa"/>
            <w:vAlign w:val="center"/>
          </w:tcPr>
          <w:p>
            <w:pPr>
              <w:pStyle w:val="12"/>
            </w:pPr>
            <w:r>
              <w:t>公共文化水平提升情况</w:t>
            </w:r>
          </w:p>
        </w:tc>
        <w:tc>
          <w:tcPr>
            <w:tcW w:w="2551" w:type="dxa"/>
            <w:vAlign w:val="center"/>
          </w:tcPr>
          <w:p>
            <w:pPr>
              <w:pStyle w:val="12"/>
            </w:pPr>
            <w:r>
              <w:t>≥95%</w:t>
            </w:r>
          </w:p>
        </w:tc>
        <w:tc>
          <w:tcPr>
            <w:tcW w:w="2268" w:type="dxa"/>
            <w:vAlign w:val="center"/>
          </w:tcPr>
          <w:p>
            <w:pPr>
              <w:pStyle w:val="12"/>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3、“三线”铁路建设民兵补贴绩效目标表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1.解决“三线”铁路建设民兵生活困难保障问题。</w:t>
            </w:r>
            <w:r>
              <w:tab/>
            </w:r>
            <w:r>
              <w:tab/>
            </w:r>
            <w:r>
              <w:tab/>
            </w:r>
            <w:r>
              <w:tab/>
            </w:r>
            <w:r>
              <w:tab/>
            </w:r>
          </w:p>
          <w:p>
            <w:pPr>
              <w:pStyle w:val="12"/>
            </w:pPr>
            <w:r>
              <w:t>2.及时发放“三线”铁路建设民兵生活补贴医疗补贴。</w:t>
            </w:r>
          </w:p>
          <w:p>
            <w:pPr>
              <w:pStyle w:val="12"/>
            </w:pPr>
            <w:r>
              <w:t>3.生活补贴按月发放，医疗补贴按年发放。预计2023年12月31日支付完毕。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2835" w:type="dxa"/>
            <w:vAlign w:val="center"/>
          </w:tcPr>
          <w:p>
            <w:pPr>
              <w:pStyle w:val="12"/>
            </w:pPr>
            <w:r>
              <w:t>补贴人员数量</w:t>
            </w:r>
          </w:p>
        </w:tc>
        <w:tc>
          <w:tcPr>
            <w:tcW w:w="2551" w:type="dxa"/>
            <w:vAlign w:val="center"/>
          </w:tcPr>
          <w:p>
            <w:pPr>
              <w:pStyle w:val="12"/>
            </w:pPr>
            <w:r>
              <w:t>＝142人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2835" w:type="dxa"/>
            <w:vAlign w:val="center"/>
          </w:tcPr>
          <w:p>
            <w:pPr>
              <w:pStyle w:val="12"/>
            </w:pPr>
            <w:r>
              <w:t>补贴人员数量</w:t>
            </w:r>
          </w:p>
        </w:tc>
        <w:tc>
          <w:tcPr>
            <w:tcW w:w="2551" w:type="dxa"/>
            <w:vAlign w:val="center"/>
          </w:tcPr>
          <w:p>
            <w:pPr>
              <w:pStyle w:val="12"/>
            </w:pPr>
            <w:r>
              <w:t>＝41人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≤29.22万元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4、安全生产信息员经费绩效目标表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1.加强基层安全生产保障能力的建设，确保满足安全生产工作的实际需要，进一步加大安全生产延生到基层，掌握全区的安全生产动态。该项目主要用于给安全生产信息员发放补贴。</w:t>
            </w:r>
          </w:p>
          <w:p>
            <w:pPr>
              <w:pStyle w:val="12"/>
            </w:pPr>
            <w:r>
              <w:t>2.2023年12月底前支付完毕。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2835" w:type="dxa"/>
            <w:vAlign w:val="center"/>
          </w:tcPr>
          <w:p>
            <w:pPr>
              <w:pStyle w:val="12"/>
            </w:pPr>
            <w:r>
              <w:t>安全生产信息员人数</w:t>
            </w:r>
          </w:p>
        </w:tc>
        <w:tc>
          <w:tcPr>
            <w:tcW w:w="2551" w:type="dxa"/>
            <w:vAlign w:val="center"/>
          </w:tcPr>
          <w:p>
            <w:pPr>
              <w:pStyle w:val="12"/>
            </w:pPr>
            <w:r>
              <w:t>21人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2835" w:type="dxa"/>
            <w:vAlign w:val="center"/>
          </w:tcPr>
          <w:p>
            <w:pPr>
              <w:pStyle w:val="12"/>
            </w:pPr>
            <w:r>
              <w:t>岗位补贴人均标准</w:t>
            </w:r>
          </w:p>
        </w:tc>
        <w:tc>
          <w:tcPr>
            <w:tcW w:w="2551" w:type="dxa"/>
            <w:vAlign w:val="center"/>
          </w:tcPr>
          <w:p>
            <w:pPr>
              <w:pStyle w:val="12"/>
            </w:pPr>
            <w:r>
              <w:t>500元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2835" w:type="dxa"/>
            <w:vAlign w:val="center"/>
          </w:tcPr>
          <w:p>
            <w:pPr>
              <w:pStyle w:val="12"/>
            </w:pPr>
            <w:r>
              <w:t>较大以上安全生产事故发生数</w:t>
            </w:r>
          </w:p>
        </w:tc>
        <w:tc>
          <w:tcPr>
            <w:tcW w:w="2551" w:type="dxa"/>
            <w:vAlign w:val="center"/>
          </w:tcPr>
          <w:p>
            <w:pPr>
              <w:pStyle w:val="12"/>
            </w:pPr>
            <w:r>
              <w:t>&lt;1次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2835" w:type="dxa"/>
            <w:vAlign w:val="center"/>
          </w:tcPr>
          <w:p>
            <w:pPr>
              <w:pStyle w:val="12"/>
            </w:pPr>
            <w:r>
              <w:t>安全生产信息员对补贴发放情况的满意度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1.通过拨付村党组织活动经费，保障村党组织日常活动</w:t>
            </w:r>
          </w:p>
          <w:p>
            <w:pPr>
              <w:pStyle w:val="12"/>
            </w:pPr>
            <w:r>
              <w:t>2.由村党组织活动经费定期集中培训，提高农村党员的综合素质</w:t>
            </w:r>
          </w:p>
          <w:p>
            <w:pPr>
              <w:pStyle w:val="12"/>
            </w:pPr>
            <w:r>
              <w:t>3.用于村内党员活动经费支出按季度支出，一季度支出30%，二季度支出20%,三季度支出30%，四季度支出20%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组织参观学习人次</w:t>
            </w:r>
          </w:p>
        </w:tc>
        <w:tc>
          <w:tcPr>
            <w:tcW w:w="2835" w:type="dxa"/>
            <w:vAlign w:val="center"/>
          </w:tcPr>
          <w:p>
            <w:pPr>
              <w:pStyle w:val="12"/>
            </w:pPr>
            <w:r>
              <w:t>组织前往宣传教育基地参观的人次</w:t>
            </w:r>
          </w:p>
        </w:tc>
        <w:tc>
          <w:tcPr>
            <w:tcW w:w="2551" w:type="dxa"/>
            <w:vAlign w:val="center"/>
          </w:tcPr>
          <w:p>
            <w:pPr>
              <w:pStyle w:val="12"/>
            </w:pPr>
            <w:r>
              <w:t>≥100人</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2835" w:type="dxa"/>
            <w:vAlign w:val="center"/>
          </w:tcPr>
          <w:p>
            <w:pPr>
              <w:pStyle w:val="12"/>
            </w:pPr>
            <w:r>
              <w:t>学习活动成果合格率</w:t>
            </w:r>
          </w:p>
        </w:tc>
        <w:tc>
          <w:tcPr>
            <w:tcW w:w="2551" w:type="dxa"/>
            <w:vAlign w:val="center"/>
          </w:tcPr>
          <w:p>
            <w:pPr>
              <w:pStyle w:val="12"/>
            </w:pPr>
            <w:r>
              <w:t>≥90%</w:t>
            </w:r>
          </w:p>
        </w:tc>
        <w:tc>
          <w:tcPr>
            <w:tcW w:w="2268" w:type="dxa"/>
            <w:vAlign w:val="center"/>
          </w:tcPr>
          <w:p>
            <w:pPr>
              <w:pStyle w:val="12"/>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2835" w:type="dxa"/>
            <w:vAlign w:val="center"/>
          </w:tcPr>
          <w:p>
            <w:pPr>
              <w:pStyle w:val="12"/>
            </w:pPr>
            <w:r>
              <w:t>组织参观学习的及时率</w:t>
            </w:r>
          </w:p>
        </w:tc>
        <w:tc>
          <w:tcPr>
            <w:tcW w:w="2551" w:type="dxa"/>
            <w:vAlign w:val="center"/>
          </w:tcPr>
          <w:p>
            <w:pPr>
              <w:pStyle w:val="12"/>
            </w:pPr>
            <w:r>
              <w:t>≥90%</w:t>
            </w:r>
          </w:p>
        </w:tc>
        <w:tc>
          <w:tcPr>
            <w:tcW w:w="2268" w:type="dxa"/>
            <w:vAlign w:val="center"/>
          </w:tcPr>
          <w:p>
            <w:pPr>
              <w:pStyle w:val="12"/>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2835" w:type="dxa"/>
            <w:vAlign w:val="center"/>
          </w:tcPr>
          <w:p>
            <w:pPr>
              <w:pStyle w:val="12"/>
            </w:pPr>
            <w:r>
              <w:t>资金使用率=（实际支出资金总数/计划完成项目资金总数）×100%。</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2835" w:type="dxa"/>
            <w:vAlign w:val="center"/>
          </w:tcPr>
          <w:p>
            <w:pPr>
              <w:pStyle w:val="12"/>
            </w:pPr>
            <w:r>
              <w:t>农村党员综合素质提升率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6、村级退役军人服务站参战（进藏）退役军人补贴绩效目标表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1.把优抚工作作为支出国家国防军队建设、保持国家长治久安的一项重要任务强力推进。</w:t>
            </w:r>
          </w:p>
          <w:p>
            <w:pPr>
              <w:pStyle w:val="12"/>
            </w:pPr>
            <w:r>
              <w:t>2.项目资金2.88万元，发放人数4人。2023年12月份发放完毕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发放村级退役军人服务站吸收参战（进藏）退役军人补贴的人数</w:t>
            </w:r>
          </w:p>
        </w:tc>
        <w:tc>
          <w:tcPr>
            <w:tcW w:w="2551" w:type="dxa"/>
            <w:vAlign w:val="center"/>
          </w:tcPr>
          <w:p>
            <w:pPr>
              <w:pStyle w:val="12"/>
            </w:pPr>
            <w:r>
              <w:t>4人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生活补助发放足额率</w:t>
            </w:r>
          </w:p>
        </w:tc>
        <w:tc>
          <w:tcPr>
            <w:tcW w:w="2835" w:type="dxa"/>
            <w:vAlign w:val="center"/>
          </w:tcPr>
          <w:p>
            <w:pPr>
              <w:pStyle w:val="12"/>
            </w:pPr>
            <w:r>
              <w:t>足额发放生活补助人数占全部人数比例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2835" w:type="dxa"/>
            <w:vAlign w:val="center"/>
          </w:tcPr>
          <w:p>
            <w:pPr>
              <w:pStyle w:val="12"/>
            </w:pPr>
            <w:r>
              <w:t>资金是否能够按照规定时间落实到位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≤2.88万元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2835" w:type="dxa"/>
            <w:vAlign w:val="center"/>
          </w:tcPr>
          <w:p>
            <w:pPr>
              <w:pStyle w:val="12"/>
            </w:pPr>
            <w:r>
              <w:t>项目相关的退役士兵上访次数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2835" w:type="dxa"/>
            <w:vAlign w:val="center"/>
          </w:tcPr>
          <w:p>
            <w:pPr>
              <w:pStyle w:val="12"/>
            </w:pPr>
            <w:r>
              <w:t>村级退役军人服务站吸收的参战（进藏）退役军人的满意度</w:t>
            </w:r>
          </w:p>
        </w:tc>
        <w:tc>
          <w:tcPr>
            <w:tcW w:w="2551" w:type="dxa"/>
            <w:vAlign w:val="center"/>
          </w:tcPr>
          <w:p>
            <w:pPr>
              <w:pStyle w:val="12"/>
            </w:pPr>
            <w:r>
              <w:t>≥90%</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7、村级组织办公经费绩效目标表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1.及时足额拨付资金，保障村级组织的正常运转</w:t>
            </w:r>
          </w:p>
          <w:p>
            <w:pPr>
              <w:pStyle w:val="12"/>
            </w:pPr>
            <w:r>
              <w:t>2.保障必要的办公用品费、办公设施维护费、水电暖费等维持村级组织正常运转所必需的开支，以推进村级组织健康发展，搞好服务保障</w:t>
            </w:r>
          </w:p>
          <w:p>
            <w:pPr>
              <w:pStyle w:val="12"/>
            </w:pPr>
            <w:r>
              <w:t>3.此项目预计2023年6月份完成支出。</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2835" w:type="dxa"/>
            <w:vAlign w:val="center"/>
          </w:tcPr>
          <w:p>
            <w:pPr>
              <w:pStyle w:val="12"/>
            </w:pPr>
            <w:r>
              <w:t>村级组织办公经费实际保障的村庄数量数</w:t>
            </w:r>
          </w:p>
        </w:tc>
        <w:tc>
          <w:tcPr>
            <w:tcW w:w="2551" w:type="dxa"/>
            <w:vAlign w:val="center"/>
          </w:tcPr>
          <w:p>
            <w:pPr>
              <w:pStyle w:val="12"/>
            </w:pPr>
            <w:r>
              <w:t>≥16个</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2835" w:type="dxa"/>
            <w:vAlign w:val="center"/>
          </w:tcPr>
          <w:p>
            <w:pPr>
              <w:pStyle w:val="12"/>
            </w:pPr>
            <w:r>
              <w:t>保障村级组织数量占总村数比重</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拨付此项资金及时率</w:t>
            </w:r>
          </w:p>
        </w:tc>
        <w:tc>
          <w:tcPr>
            <w:tcW w:w="2551" w:type="dxa"/>
            <w:vAlign w:val="center"/>
          </w:tcPr>
          <w:p>
            <w:pPr>
              <w:pStyle w:val="12"/>
            </w:pPr>
            <w:r>
              <w:t>≥90%</w:t>
            </w:r>
          </w:p>
        </w:tc>
        <w:tc>
          <w:tcPr>
            <w:tcW w:w="2268" w:type="dxa"/>
            <w:vAlign w:val="center"/>
          </w:tcPr>
          <w:p>
            <w:pPr>
              <w:pStyle w:val="12"/>
            </w:pPr>
            <w:r>
              <w:t>依据冀组发【2018】 14号、徐字【2019】 2号</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≤35.63万元</w:t>
            </w:r>
          </w:p>
        </w:tc>
        <w:tc>
          <w:tcPr>
            <w:tcW w:w="2268" w:type="dxa"/>
            <w:vAlign w:val="center"/>
          </w:tcPr>
          <w:p>
            <w:pPr>
              <w:pStyle w:val="12"/>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2835" w:type="dxa"/>
            <w:vAlign w:val="center"/>
          </w:tcPr>
          <w:p>
            <w:pPr>
              <w:pStyle w:val="12"/>
            </w:pPr>
            <w:r>
              <w:t>村级组织在办公用品费、办公设施维护费、水电暖费等方面保障水平的提升比率</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2835" w:type="dxa"/>
            <w:vAlign w:val="center"/>
          </w:tcPr>
          <w:p>
            <w:pPr>
              <w:pStyle w:val="12"/>
            </w:pPr>
            <w:r>
              <w:t>受办公经费保障的村级组织满意情况</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8、大黄公路占地补偿绩效目标表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1.用于大黄公路占地补偿，保障大黄公路占地户利益，保障资金安全，不挤占、挪用其他资金，维护村级稳定。</w:t>
            </w:r>
          </w:p>
          <w:p>
            <w:pPr>
              <w:pStyle w:val="12"/>
            </w:pPr>
            <w:r>
              <w:t>2.资金拨付到位后，预计2023年3月底支出达到50%，6月底达到100%</w:t>
            </w:r>
          </w:p>
          <w:p>
            <w:pPr>
              <w:pStyle w:val="12"/>
            </w:pPr>
            <w:r>
              <w:t>3.补偿大黄公路占地的4个村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维护占地农民的根本利益，保障占地农民的基本生活，解除后顾之忧。+C10:I15</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≥14.76万元</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1.预算项目资金10万元主要用于秸秆禁烧，垃圾清理等大气污染防治，计划2023年1-12月实施</w:t>
            </w:r>
          </w:p>
          <w:p>
            <w:pPr>
              <w:pStyle w:val="12"/>
            </w:pPr>
            <w:r>
              <w:t>2.保护和改善环境，防治大气污染，保障公众健康，推进生态文明建设。</w:t>
            </w:r>
          </w:p>
          <w:p>
            <w:pPr>
              <w:pStyle w:val="12"/>
            </w:pPr>
            <w:r>
              <w:t>3.此项目资金按序时进度支出：6月份支出50%，10月份支出90%，12月份支出100%，资金及时拨付到位，为大气污染防治工作提供资金保障。</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2835" w:type="dxa"/>
            <w:vAlign w:val="center"/>
          </w:tcPr>
          <w:p>
            <w:pPr>
              <w:pStyle w:val="12"/>
            </w:pPr>
            <w:r>
              <w:t>针对大气污染防治的宣传次数</w:t>
            </w:r>
          </w:p>
        </w:tc>
        <w:tc>
          <w:tcPr>
            <w:tcW w:w="2551" w:type="dxa"/>
            <w:vAlign w:val="center"/>
          </w:tcPr>
          <w:p>
            <w:pPr>
              <w:pStyle w:val="12"/>
            </w:pPr>
            <w:r>
              <w:t>≥5次</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大气污染防治宣传覆盖村数占总村数比重</w:t>
            </w:r>
          </w:p>
        </w:tc>
        <w:tc>
          <w:tcPr>
            <w:tcW w:w="2551" w:type="dxa"/>
            <w:vAlign w:val="center"/>
          </w:tcPr>
          <w:p>
            <w:pPr>
              <w:pStyle w:val="12"/>
            </w:pPr>
            <w:r>
              <w:t>≥100%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2835" w:type="dxa"/>
            <w:vAlign w:val="center"/>
          </w:tcPr>
          <w:p>
            <w:pPr>
              <w:pStyle w:val="12"/>
            </w:pPr>
            <w:r>
              <w:t>大气污染防治宣传工作按计划时间完成的比例</w:t>
            </w:r>
          </w:p>
        </w:tc>
        <w:tc>
          <w:tcPr>
            <w:tcW w:w="2551" w:type="dxa"/>
            <w:vAlign w:val="center"/>
          </w:tcPr>
          <w:p>
            <w:pPr>
              <w:pStyle w:val="12"/>
            </w:pPr>
            <w:r>
              <w:t>≥100%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2835" w:type="dxa"/>
            <w:vAlign w:val="center"/>
          </w:tcPr>
          <w:p>
            <w:pPr>
              <w:pStyle w:val="12"/>
            </w:pPr>
            <w:r>
              <w:t>居民环境保护意识提高程度</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10、党建经费（运转保障）绩效目标表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1.通过开展此项工作，提高党员队伍整体素质，加强党员培训</w:t>
            </w:r>
          </w:p>
          <w:p>
            <w:pPr>
              <w:pStyle w:val="12"/>
            </w:pPr>
            <w:r>
              <w:t>2.项目资金按季度支出，2023年3月底达到25%，6月底达到50%，9月底达到75%，12月底达到100%</w:t>
            </w:r>
          </w:p>
          <w:p>
            <w:pPr>
              <w:pStyle w:val="12"/>
            </w:pPr>
            <w:r>
              <w:t>3.开展党组织活动次数至少5次。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2835" w:type="dxa"/>
            <w:vAlign w:val="center"/>
          </w:tcPr>
          <w:p>
            <w:pPr>
              <w:pStyle w:val="12"/>
            </w:pPr>
            <w:r>
              <w:t>全年组织开展党组织活动次数</w:t>
            </w:r>
          </w:p>
        </w:tc>
        <w:tc>
          <w:tcPr>
            <w:tcW w:w="2551" w:type="dxa"/>
            <w:vAlign w:val="center"/>
          </w:tcPr>
          <w:p>
            <w:pPr>
              <w:pStyle w:val="12"/>
            </w:pPr>
            <w:r>
              <w:t>≥5次</w:t>
            </w:r>
          </w:p>
        </w:tc>
        <w:tc>
          <w:tcPr>
            <w:tcW w:w="2268" w:type="dxa"/>
            <w:vAlign w:val="center"/>
          </w:tcPr>
          <w:p>
            <w:pPr>
              <w:pStyle w:val="12"/>
            </w:pPr>
            <w:r>
              <w:t>徐字[2021]29号</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2835" w:type="dxa"/>
            <w:vAlign w:val="center"/>
          </w:tcPr>
          <w:p>
            <w:pPr>
              <w:pStyle w:val="12"/>
            </w:pPr>
            <w:r>
              <w:t>各项党建工作是否通过考核</w:t>
            </w:r>
          </w:p>
        </w:tc>
        <w:tc>
          <w:tcPr>
            <w:tcW w:w="2551" w:type="dxa"/>
            <w:vAlign w:val="center"/>
          </w:tcPr>
          <w:p>
            <w:pPr>
              <w:pStyle w:val="12"/>
            </w:pPr>
            <w:r>
              <w:t>≥90%</w:t>
            </w:r>
          </w:p>
        </w:tc>
        <w:tc>
          <w:tcPr>
            <w:tcW w:w="2268" w:type="dxa"/>
            <w:vAlign w:val="center"/>
          </w:tcPr>
          <w:p>
            <w:pPr>
              <w:pStyle w:val="12"/>
            </w:pPr>
            <w:r>
              <w:t>徐字[2021]29号</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2835" w:type="dxa"/>
            <w:vAlign w:val="center"/>
          </w:tcPr>
          <w:p>
            <w:pPr>
              <w:pStyle w:val="12"/>
            </w:pPr>
            <w:r>
              <w:t>各项党建工作及时完成情况</w:t>
            </w:r>
          </w:p>
        </w:tc>
        <w:tc>
          <w:tcPr>
            <w:tcW w:w="2551" w:type="dxa"/>
            <w:vAlign w:val="center"/>
          </w:tcPr>
          <w:p>
            <w:pPr>
              <w:pStyle w:val="12"/>
            </w:pPr>
            <w:r>
              <w:t>≥90%</w:t>
            </w:r>
          </w:p>
        </w:tc>
        <w:tc>
          <w:tcPr>
            <w:tcW w:w="2268" w:type="dxa"/>
            <w:vAlign w:val="center"/>
          </w:tcPr>
          <w:p>
            <w:pPr>
              <w:pStyle w:val="12"/>
            </w:pPr>
            <w:r>
              <w:t>徐字[2021]29号</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2835" w:type="dxa"/>
            <w:vAlign w:val="center"/>
          </w:tcPr>
          <w:p>
            <w:pPr>
              <w:pStyle w:val="12"/>
            </w:pPr>
            <w:r>
              <w:t>党员违纪通报情况</w:t>
            </w:r>
          </w:p>
        </w:tc>
        <w:tc>
          <w:tcPr>
            <w:tcW w:w="2551" w:type="dxa"/>
            <w:vAlign w:val="center"/>
          </w:tcPr>
          <w:p>
            <w:pPr>
              <w:pStyle w:val="12"/>
            </w:pPr>
            <w:r>
              <w:t>≤2次</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2835" w:type="dxa"/>
            <w:vAlign w:val="center"/>
          </w:tcPr>
          <w:p>
            <w:pPr>
              <w:pStyle w:val="12"/>
            </w:pPr>
            <w:r>
              <w:t>党员满意情况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11、地震群测群防岗位津贴绩效目标表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1.通过项目实施，维持地震群测群防队伍的稳定。有效降低地震灾害造成的人身及财产损失。该项目主要用于补助地震群策群访队伍。</w:t>
            </w:r>
          </w:p>
          <w:p>
            <w:pPr>
              <w:pStyle w:val="12"/>
            </w:pPr>
            <w:r>
              <w:t>2.此项经费共计0.348万元，由乡镇（城区办）按季度支付。</w:t>
            </w:r>
          </w:p>
          <w:p>
            <w:pPr>
              <w:pStyle w:val="12"/>
            </w:pPr>
            <w:r>
              <w:t>3.2023年12月底前支付完毕。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2835" w:type="dxa"/>
            <w:vAlign w:val="center"/>
          </w:tcPr>
          <w:p>
            <w:pPr>
              <w:pStyle w:val="12"/>
            </w:pPr>
            <w:r>
              <w:t>享受津贴人数</w:t>
            </w:r>
          </w:p>
        </w:tc>
        <w:tc>
          <w:tcPr>
            <w:tcW w:w="2551" w:type="dxa"/>
            <w:vAlign w:val="center"/>
          </w:tcPr>
          <w:p>
            <w:pPr>
              <w:pStyle w:val="12"/>
            </w:pPr>
            <w:r>
              <w:t>21人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≤3480元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2835" w:type="dxa"/>
            <w:vAlign w:val="center"/>
          </w:tcPr>
          <w:p>
            <w:pPr>
              <w:pStyle w:val="12"/>
            </w:pPr>
            <w:r>
              <w:t>地震群测群防队伍稳定性</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2835" w:type="dxa"/>
            <w:vAlign w:val="center"/>
          </w:tcPr>
          <w:p>
            <w:pPr>
              <w:pStyle w:val="12"/>
            </w:pPr>
            <w:r>
              <w:t>地震群测群防人员满意度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12、防火护林员工资补助经费绩效目标表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1.保障护林员人员工资等方面的经费支出，确保防火护林日常工作正常运转</w:t>
            </w:r>
          </w:p>
          <w:p>
            <w:pPr>
              <w:pStyle w:val="12"/>
            </w:pPr>
            <w:r>
              <w:t>2.保障户木乡防火工作顺利开展</w:t>
            </w:r>
          </w:p>
          <w:p>
            <w:pPr>
              <w:pStyle w:val="12"/>
            </w:pPr>
            <w:r>
              <w:t>3.防火护林员工资补助0.08万元，预计2023年1-5月份、9-12月份资金支付完毕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2835" w:type="dxa"/>
            <w:vAlign w:val="center"/>
          </w:tcPr>
          <w:p>
            <w:pPr>
              <w:pStyle w:val="12"/>
            </w:pPr>
            <w:r>
              <w:t>实发人数占应发人数比率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2835" w:type="dxa"/>
            <w:vAlign w:val="center"/>
          </w:tcPr>
          <w:p>
            <w:pPr>
              <w:pStyle w:val="12"/>
            </w:pPr>
            <w:r>
              <w:t>考核工作完成占计划完成数</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按时支付人员工资及时率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不超年初预算数</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保证工作正常进行</w:t>
            </w:r>
          </w:p>
        </w:tc>
        <w:tc>
          <w:tcPr>
            <w:tcW w:w="2835" w:type="dxa"/>
            <w:vAlign w:val="center"/>
          </w:tcPr>
          <w:p>
            <w:pPr>
              <w:pStyle w:val="12"/>
            </w:pPr>
            <w:r>
              <w:t>能够保障人员日常工作效率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受益对象对此项工作的满意度情况</w:t>
            </w:r>
          </w:p>
        </w:tc>
        <w:tc>
          <w:tcPr>
            <w:tcW w:w="2551" w:type="dxa"/>
            <w:vAlign w:val="center"/>
          </w:tcPr>
          <w:p>
            <w:pPr>
              <w:pStyle w:val="12"/>
            </w:pPr>
            <w:r>
              <w:t>≥95%</w:t>
            </w:r>
          </w:p>
        </w:tc>
        <w:tc>
          <w:tcPr>
            <w:tcW w:w="2268" w:type="dxa"/>
            <w:vAlign w:val="center"/>
          </w:tcPr>
          <w:p>
            <w:pPr>
              <w:pStyle w:val="12"/>
            </w:pPr>
            <w:r>
              <w:t>部门工作计划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1.运用服务群众专项经费，保障村内组织日常活动。</w:t>
            </w:r>
          </w:p>
          <w:p>
            <w:pPr>
              <w:pStyle w:val="12"/>
            </w:pPr>
            <w:r>
              <w:t>2.正确使用服务群众专项经费用于村内公益事业,达到群众满意。</w:t>
            </w:r>
          </w:p>
          <w:p>
            <w:pPr>
              <w:pStyle w:val="12"/>
              <w:rPr>
                <w:lang w:val="uk-UA"/>
              </w:rPr>
            </w:pPr>
            <w:r>
              <w:t>3.通过实施此项目，促进社会稳定水平逐步提高。支出按季度支出</w:t>
            </w:r>
            <w:r>
              <w:rPr>
                <w:lang w:val="uk-UA"/>
              </w:rPr>
              <w:t>，</w:t>
            </w:r>
            <w:r>
              <w:t>一季度支出</w:t>
            </w:r>
            <w:r>
              <w:rPr>
                <w:lang w:val="uk-UA"/>
              </w:rPr>
              <w:t>30%，</w:t>
            </w:r>
            <w:r>
              <w:t>二季度支出</w:t>
            </w:r>
            <w:r>
              <w:rPr>
                <w:lang w:val="uk-UA"/>
              </w:rPr>
              <w:t>20%,</w:t>
            </w:r>
            <w:r>
              <w:t>三季度支出</w:t>
            </w:r>
            <w:r>
              <w:rPr>
                <w:lang w:val="uk-UA"/>
              </w:rPr>
              <w:t>30%，</w:t>
            </w:r>
            <w:r>
              <w:t>四季度支出</w:t>
            </w:r>
            <w:r>
              <w:rPr>
                <w:lang w:val="uk-UA"/>
              </w:rPr>
              <w:t>20%</w:t>
            </w:r>
          </w:p>
        </w:tc>
      </w:tr>
    </w:tbl>
    <w:p>
      <w:pPr>
        <w:spacing w:line="2" w:lineRule="exact"/>
        <w:jc w:val="center"/>
        <w:rPr>
          <w:lang w:val="uk-UA"/>
        </w:rP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服务保障完成率</w:t>
            </w:r>
          </w:p>
        </w:tc>
        <w:tc>
          <w:tcPr>
            <w:tcW w:w="2835" w:type="dxa"/>
            <w:vAlign w:val="center"/>
          </w:tcPr>
          <w:p>
            <w:pPr>
              <w:pStyle w:val="12"/>
            </w:pPr>
            <w:r>
              <w:t>服务保障完成量/应服务保障总量</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2835" w:type="dxa"/>
            <w:vAlign w:val="center"/>
          </w:tcPr>
          <w:p>
            <w:pPr>
              <w:pStyle w:val="12"/>
            </w:pPr>
            <w:r>
              <w:t>农村社区综合服务设施覆盖比率</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2835" w:type="dxa"/>
            <w:vAlign w:val="center"/>
          </w:tcPr>
          <w:p>
            <w:pPr>
              <w:pStyle w:val="12"/>
            </w:pPr>
            <w:r>
              <w:t>服务群众工作按时间进度完成情况</w:t>
            </w:r>
          </w:p>
        </w:tc>
        <w:tc>
          <w:tcPr>
            <w:tcW w:w="2551" w:type="dxa"/>
            <w:vAlign w:val="center"/>
          </w:tcPr>
          <w:p>
            <w:pPr>
              <w:pStyle w:val="12"/>
            </w:pPr>
            <w:r>
              <w:t>≥90%</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运行保障成本控制率</w:t>
            </w:r>
          </w:p>
        </w:tc>
        <w:tc>
          <w:tcPr>
            <w:tcW w:w="2835" w:type="dxa"/>
            <w:vAlign w:val="center"/>
          </w:tcPr>
          <w:p>
            <w:pPr>
              <w:pStyle w:val="12"/>
            </w:pPr>
            <w:r>
              <w:t>依照具体服务内容制定运行保障成本控制比率</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2835" w:type="dxa"/>
            <w:vAlign w:val="center"/>
          </w:tcPr>
          <w:p>
            <w:pPr>
              <w:pStyle w:val="12"/>
            </w:pPr>
            <w:r>
              <w:t>村内公益事业服务效果影响程度</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14、高户公路占地补偿绩效目标表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1.主要用于高户公路占地补偿，保障占地户利益，保障资金安全，不挤占，不挪用，资金足额按时发放到户，维护村级稳定。</w:t>
            </w:r>
          </w:p>
          <w:p>
            <w:pPr>
              <w:pStyle w:val="12"/>
            </w:pPr>
            <w:r>
              <w:t>2.项目资金达到后，于2023年3月底支出达到50%，六月底支出达到100%</w:t>
            </w:r>
          </w:p>
          <w:p>
            <w:pPr>
              <w:pStyle w:val="12"/>
            </w:pPr>
            <w:r>
              <w:t>3.高户公路占地补偿5个村。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55个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≥4.56万元</w:t>
            </w:r>
          </w:p>
        </w:tc>
        <w:tc>
          <w:tcPr>
            <w:tcW w:w="2268" w:type="dxa"/>
            <w:vAlign w:val="center"/>
          </w:tcPr>
          <w:p>
            <w:pPr>
              <w:pStyle w:val="12"/>
            </w:pPr>
            <w:r>
              <w:t>相关协议</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15、户木乡2023年脱贫帮扶公益岗位补助及保险项目绩效目标表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1.规范就业扶贫公益岗位、乡村服务岗位管理，帮助就业困难的建档立卡贫困劳动力实现持续稳定增收</w:t>
            </w:r>
          </w:p>
          <w:p>
            <w:pPr>
              <w:pStyle w:val="12"/>
            </w:pPr>
            <w:r>
              <w:t>2.按月发放岗位补助。2023年12月份发放完毕</w:t>
            </w:r>
          </w:p>
          <w:p>
            <w:pPr>
              <w:pStyle w:val="12"/>
            </w:pPr>
            <w:r>
              <w:t>3.为19位公益岗的人员发放补助并购买人身意外保险。“四员”岗每人每月500元，乡村服务岗每人每月300元，人身意外保险667元每年。</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补助公益岗位人数</w:t>
            </w:r>
          </w:p>
        </w:tc>
        <w:tc>
          <w:tcPr>
            <w:tcW w:w="2551" w:type="dxa"/>
            <w:vAlign w:val="center"/>
          </w:tcPr>
          <w:p>
            <w:pPr>
              <w:pStyle w:val="12"/>
            </w:pPr>
            <w:r>
              <w:t>19人</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2835" w:type="dxa"/>
            <w:vAlign w:val="center"/>
          </w:tcPr>
          <w:p>
            <w:pPr>
              <w:pStyle w:val="12"/>
            </w:pPr>
            <w:r>
              <w:t>补助人员条件符合率</w:t>
            </w:r>
          </w:p>
        </w:tc>
        <w:tc>
          <w:tcPr>
            <w:tcW w:w="2551" w:type="dxa"/>
            <w:vAlign w:val="center"/>
          </w:tcPr>
          <w:p>
            <w:pPr>
              <w:pStyle w:val="12"/>
            </w:pPr>
            <w:r>
              <w:t>100%</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资助经费发放及时率</w:t>
            </w:r>
          </w:p>
        </w:tc>
        <w:tc>
          <w:tcPr>
            <w:tcW w:w="2551" w:type="dxa"/>
            <w:vAlign w:val="center"/>
          </w:tcPr>
          <w:p>
            <w:pPr>
              <w:pStyle w:val="12"/>
            </w:pPr>
            <w:r>
              <w:t>100%</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“四员”补助标准</w:t>
            </w:r>
          </w:p>
        </w:tc>
        <w:tc>
          <w:tcPr>
            <w:tcW w:w="2551" w:type="dxa"/>
            <w:vAlign w:val="center"/>
          </w:tcPr>
          <w:p>
            <w:pPr>
              <w:pStyle w:val="12"/>
            </w:pPr>
            <w:r>
              <w:t>500元/月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乡村服务岗位补助标准</w:t>
            </w:r>
          </w:p>
        </w:tc>
        <w:tc>
          <w:tcPr>
            <w:tcW w:w="2551" w:type="dxa"/>
            <w:vAlign w:val="center"/>
          </w:tcPr>
          <w:p>
            <w:pPr>
              <w:pStyle w:val="12"/>
            </w:pPr>
            <w:r>
              <w:t>300元/月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2835" w:type="dxa"/>
            <w:vAlign w:val="center"/>
          </w:tcPr>
          <w:p>
            <w:pPr>
              <w:pStyle w:val="12"/>
            </w:pPr>
            <w:r>
              <w:t>人身意外险标准</w:t>
            </w:r>
          </w:p>
        </w:tc>
        <w:tc>
          <w:tcPr>
            <w:tcW w:w="2551" w:type="dxa"/>
            <w:vAlign w:val="center"/>
          </w:tcPr>
          <w:p>
            <w:pPr>
              <w:pStyle w:val="12"/>
            </w:pPr>
            <w:r>
              <w:t>667元/年</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2835" w:type="dxa"/>
            <w:vAlign w:val="center"/>
          </w:tcPr>
          <w:p>
            <w:pPr>
              <w:pStyle w:val="12"/>
            </w:pPr>
            <w:r>
              <w:t>促进“四员”及乡村服务岗人员收入，促进乡村振兴，确保不发生“返贫”现象</w:t>
            </w:r>
          </w:p>
        </w:tc>
        <w:tc>
          <w:tcPr>
            <w:tcW w:w="2551" w:type="dxa"/>
            <w:vAlign w:val="center"/>
          </w:tcPr>
          <w:p>
            <w:pPr>
              <w:pStyle w:val="12"/>
            </w:pPr>
            <w:r>
              <w:t>促进</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2835" w:type="dxa"/>
            <w:vAlign w:val="center"/>
          </w:tcPr>
          <w:p>
            <w:pPr>
              <w:pStyle w:val="12"/>
            </w:pPr>
            <w:r>
              <w:t>享受公益岗、乡村服务岗家庭满意度</w:t>
            </w:r>
          </w:p>
        </w:tc>
        <w:tc>
          <w:tcPr>
            <w:tcW w:w="2551" w:type="dxa"/>
            <w:vAlign w:val="center"/>
          </w:tcPr>
          <w:p>
            <w:pPr>
              <w:pStyle w:val="12"/>
            </w:pPr>
            <w:r>
              <w:t>≤95%</w:t>
            </w:r>
          </w:p>
        </w:tc>
        <w:tc>
          <w:tcPr>
            <w:tcW w:w="2268" w:type="dxa"/>
            <w:vAlign w:val="center"/>
          </w:tcPr>
          <w:p>
            <w:pPr>
              <w:pStyle w:val="12"/>
            </w:pPr>
            <w:r>
              <w:t>公益岗位管理办法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16、纪检保障经费（运转保障）绩效目标表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1.用于开展纪检经费项目，保障纪检监察工作正常开展，计划2023年1-12月实施</w:t>
            </w:r>
          </w:p>
          <w:p>
            <w:pPr>
              <w:pStyle w:val="12"/>
            </w:pPr>
            <w:r>
              <w:t>2.项目经费按季度支出，3月底达到25%，6月底达到50%，9月底达到75%，12月底达到100%</w:t>
            </w:r>
          </w:p>
          <w:p>
            <w:pPr>
              <w:pStyle w:val="12"/>
            </w:pPr>
            <w:r>
              <w:t>3.进一步完善纪检保障长效机制，进一步提高纪检监察履职能力，提升纪检监察服务能力。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2835" w:type="dxa"/>
            <w:vAlign w:val="center"/>
          </w:tcPr>
          <w:p>
            <w:pPr>
              <w:pStyle w:val="12"/>
            </w:pPr>
            <w:r>
              <w:t>全年纪检办案的数量</w:t>
            </w:r>
          </w:p>
        </w:tc>
        <w:tc>
          <w:tcPr>
            <w:tcW w:w="2551" w:type="dxa"/>
            <w:vAlign w:val="center"/>
          </w:tcPr>
          <w:p>
            <w:pPr>
              <w:pStyle w:val="12"/>
            </w:pPr>
            <w:r>
              <w:t>≥5件</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tc>
        <w:tc>
          <w:tcPr>
            <w:tcW w:w="2835" w:type="dxa"/>
            <w:vAlign w:val="center"/>
          </w:tcPr>
          <w:p>
            <w:pPr>
              <w:pStyle w:val="12"/>
            </w:pPr>
            <w:r>
              <w:t>纪检案件办结情况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tc>
        <w:tc>
          <w:tcPr>
            <w:tcW w:w="2835" w:type="dxa"/>
            <w:vAlign w:val="center"/>
          </w:tcPr>
          <w:p>
            <w:pPr>
              <w:pStyle w:val="12"/>
            </w:pPr>
            <w:r>
              <w:t>纪检办案及时情况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≥4.4万元</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2835" w:type="dxa"/>
            <w:vAlign w:val="center"/>
          </w:tcPr>
          <w:p>
            <w:pPr>
              <w:pStyle w:val="12"/>
            </w:pPr>
            <w:r>
              <w:t>被投诉案件占办案总量的比例。</w:t>
            </w:r>
          </w:p>
        </w:tc>
        <w:tc>
          <w:tcPr>
            <w:tcW w:w="2551" w:type="dxa"/>
            <w:vAlign w:val="center"/>
          </w:tcPr>
          <w:p>
            <w:pPr>
              <w:pStyle w:val="12"/>
            </w:pPr>
            <w:r>
              <w:t>≤10%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17、京原公路工作人员生活补贴绩效目标表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1.解决国防公路工役制人员生活保障问题。</w:t>
            </w:r>
            <w:r>
              <w:tab/>
            </w:r>
            <w:r>
              <w:tab/>
            </w:r>
            <w:r>
              <w:tab/>
            </w:r>
            <w:r>
              <w:tab/>
            </w:r>
            <w:r>
              <w:tab/>
            </w:r>
          </w:p>
          <w:p>
            <w:pPr>
              <w:pStyle w:val="12"/>
            </w:pPr>
            <w:r>
              <w:t>2.及时发放国防公路工役制人员生活保补贴。</w:t>
            </w:r>
          </w:p>
          <w:p>
            <w:pPr>
              <w:pStyle w:val="12"/>
            </w:pPr>
            <w:r>
              <w:t>3.补贴按月发放。预计2023年12月31日支付完毕。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2835" w:type="dxa"/>
            <w:vAlign w:val="center"/>
          </w:tcPr>
          <w:p>
            <w:pPr>
              <w:pStyle w:val="12"/>
            </w:pPr>
            <w:r>
              <w:t>补贴人员数量</w:t>
            </w:r>
          </w:p>
        </w:tc>
        <w:tc>
          <w:tcPr>
            <w:tcW w:w="2551" w:type="dxa"/>
            <w:vAlign w:val="center"/>
          </w:tcPr>
          <w:p>
            <w:pPr>
              <w:pStyle w:val="12"/>
            </w:pPr>
            <w:r>
              <w:t>＝8人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≤4.32万元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18、瀑河水库除险加固工程善后工作扶持资金绩效目标表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1.用于瀑河水库除险加固工程善后工作的土地补偿，保障资金安全，不挤占，挪用，将资金及时足额发放到户，维护村级稳定。</w:t>
            </w:r>
          </w:p>
          <w:p>
            <w:pPr>
              <w:pStyle w:val="12"/>
            </w:pPr>
            <w:r>
              <w:t>2.项目资金下达后，于2023年3月底支出达到50%，6月底达到100%</w:t>
            </w:r>
          </w:p>
          <w:p>
            <w:pPr>
              <w:pStyle w:val="12"/>
            </w:pPr>
            <w:r>
              <w:t>3.补偿瀑河水库除险加固工程善后工作的4个村。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≥161750元</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被占地农民投诉次数</w:t>
            </w:r>
          </w:p>
        </w:tc>
        <w:tc>
          <w:tcPr>
            <w:tcW w:w="2835" w:type="dxa"/>
            <w:vAlign w:val="center"/>
          </w:tcPr>
          <w:p>
            <w:pPr>
              <w:pStyle w:val="12"/>
            </w:pPr>
            <w:r>
              <w:t>被占地农民投诉次数</w:t>
            </w:r>
          </w:p>
        </w:tc>
        <w:tc>
          <w:tcPr>
            <w:tcW w:w="2551" w:type="dxa"/>
            <w:vAlign w:val="center"/>
          </w:tcPr>
          <w:p>
            <w:pPr>
              <w:pStyle w:val="12"/>
            </w:pPr>
            <w:r>
              <w:t>≤1次</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19、人大经费（运转保障）绩效目标表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1.开展人大监督、宣传、做好代表履职学习培训工作及代表活动服务保障等各项工作。</w:t>
            </w:r>
          </w:p>
          <w:p>
            <w:pPr>
              <w:pStyle w:val="12"/>
            </w:pPr>
            <w:r>
              <w:t>2.人大日常工作经费保障及时，促进基层民主政治建设，当年度召开不少于1次人代会。</w:t>
            </w:r>
          </w:p>
          <w:p>
            <w:pPr>
              <w:pStyle w:val="12"/>
            </w:pPr>
            <w:r>
              <w:t>3.项目资金按工作进展月份进行支出，2023年3月底支出达到25%，6月底50%，9月底75%，12月底100%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2835" w:type="dxa"/>
            <w:vAlign w:val="center"/>
          </w:tcPr>
          <w:p>
            <w:pPr>
              <w:pStyle w:val="12"/>
            </w:pPr>
            <w:r>
              <w:t>召开人代会次数</w:t>
            </w:r>
          </w:p>
        </w:tc>
        <w:tc>
          <w:tcPr>
            <w:tcW w:w="2551" w:type="dxa"/>
            <w:vAlign w:val="center"/>
          </w:tcPr>
          <w:p>
            <w:pPr>
              <w:pStyle w:val="12"/>
            </w:pPr>
            <w:r>
              <w:t>≥1次</w:t>
            </w:r>
          </w:p>
        </w:tc>
        <w:tc>
          <w:tcPr>
            <w:tcW w:w="2268" w:type="dxa"/>
            <w:vAlign w:val="center"/>
          </w:tcPr>
          <w:p>
            <w:pPr>
              <w:pStyle w:val="12"/>
            </w:pPr>
            <w:r>
              <w:t>徐字[2019]46号</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2835" w:type="dxa"/>
            <w:vAlign w:val="center"/>
          </w:tcPr>
          <w:p>
            <w:pPr>
              <w:pStyle w:val="12"/>
            </w:pPr>
            <w:r>
              <w:t>人大代表出席情况</w:t>
            </w:r>
          </w:p>
        </w:tc>
        <w:tc>
          <w:tcPr>
            <w:tcW w:w="2551" w:type="dxa"/>
            <w:vAlign w:val="center"/>
          </w:tcPr>
          <w:p>
            <w:pPr>
              <w:pStyle w:val="12"/>
            </w:pPr>
            <w:r>
              <w:t>≥70%</w:t>
            </w:r>
          </w:p>
        </w:tc>
        <w:tc>
          <w:tcPr>
            <w:tcW w:w="2268" w:type="dxa"/>
            <w:vAlign w:val="center"/>
          </w:tcPr>
          <w:p>
            <w:pPr>
              <w:pStyle w:val="12"/>
            </w:pPr>
            <w:r>
              <w:t>徐字[2019]46号</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2835" w:type="dxa"/>
            <w:vAlign w:val="center"/>
          </w:tcPr>
          <w:p>
            <w:pPr>
              <w:pStyle w:val="12"/>
            </w:pPr>
            <w:r>
              <w:t>保障人大日常工作及时开展</w:t>
            </w:r>
          </w:p>
        </w:tc>
        <w:tc>
          <w:tcPr>
            <w:tcW w:w="2551" w:type="dxa"/>
            <w:vAlign w:val="center"/>
          </w:tcPr>
          <w:p>
            <w:pPr>
              <w:pStyle w:val="12"/>
            </w:pPr>
            <w:r>
              <w:t>≥90%</w:t>
            </w:r>
          </w:p>
        </w:tc>
        <w:tc>
          <w:tcPr>
            <w:tcW w:w="2268" w:type="dxa"/>
            <w:vAlign w:val="center"/>
          </w:tcPr>
          <w:p>
            <w:pPr>
              <w:pStyle w:val="12"/>
            </w:pPr>
            <w:r>
              <w:t>徐字[2019]46号</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项目支出控制在预算范围内</w:t>
            </w:r>
          </w:p>
        </w:tc>
        <w:tc>
          <w:tcPr>
            <w:tcW w:w="2551" w:type="dxa"/>
            <w:vAlign w:val="center"/>
          </w:tcPr>
          <w:p>
            <w:pPr>
              <w:pStyle w:val="12"/>
            </w:pPr>
            <w:r>
              <w:t>≤3万元</w:t>
            </w:r>
          </w:p>
        </w:tc>
        <w:tc>
          <w:tcPr>
            <w:tcW w:w="2268" w:type="dxa"/>
            <w:vAlign w:val="center"/>
          </w:tcPr>
          <w:p>
            <w:pPr>
              <w:pStyle w:val="12"/>
            </w:pPr>
            <w:r>
              <w:t>徐字[2019]46号</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2835" w:type="dxa"/>
            <w:vAlign w:val="center"/>
          </w:tcPr>
          <w:p>
            <w:pPr>
              <w:pStyle w:val="12"/>
            </w:pPr>
            <w:r>
              <w:t>为本辖区民生事项等积极向区人大提议案件数</w:t>
            </w:r>
          </w:p>
        </w:tc>
        <w:tc>
          <w:tcPr>
            <w:tcW w:w="2551" w:type="dxa"/>
            <w:vAlign w:val="center"/>
          </w:tcPr>
          <w:p>
            <w:pPr>
              <w:pStyle w:val="12"/>
            </w:pPr>
            <w:r>
              <w:t>≥1件</w:t>
            </w:r>
          </w:p>
        </w:tc>
        <w:tc>
          <w:tcPr>
            <w:tcW w:w="2268" w:type="dxa"/>
            <w:vAlign w:val="center"/>
          </w:tcPr>
          <w:p>
            <w:pPr>
              <w:pStyle w:val="12"/>
            </w:pPr>
            <w:r>
              <w:t>徐字[2019]46号</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2835" w:type="dxa"/>
            <w:vAlign w:val="center"/>
          </w:tcPr>
          <w:p>
            <w:pPr>
              <w:pStyle w:val="12"/>
            </w:pPr>
            <w:r>
              <w:t>人大代表满意度</w:t>
            </w:r>
          </w:p>
        </w:tc>
        <w:tc>
          <w:tcPr>
            <w:tcW w:w="2551" w:type="dxa"/>
            <w:vAlign w:val="center"/>
          </w:tcPr>
          <w:p>
            <w:pPr>
              <w:pStyle w:val="12"/>
            </w:pPr>
            <w:r>
              <w:t>≥90%</w:t>
            </w:r>
          </w:p>
        </w:tc>
        <w:tc>
          <w:tcPr>
            <w:tcW w:w="2268" w:type="dxa"/>
            <w:vAlign w:val="center"/>
          </w:tcPr>
          <w:p>
            <w:pPr>
              <w:pStyle w:val="12"/>
            </w:pPr>
            <w:r>
              <w:t>徐字[2019]46号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20、团委综合事务管理经费（运转保障）绩效目标表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1.主要用于团委综合事务管理，促进团委工作创新改革</w:t>
            </w:r>
          </w:p>
          <w:p>
            <w:pPr>
              <w:pStyle w:val="12"/>
            </w:pPr>
            <w:r>
              <w:t>2.团委吸引力凝聚力得到加强，团委综合事务管理提高</w:t>
            </w:r>
          </w:p>
          <w:p>
            <w:pPr>
              <w:pStyle w:val="12"/>
            </w:pPr>
            <w:r>
              <w:t>3.保障团委各项工作的开展，提高办事效率；项目资金按序时进度支出：3月份支出25%，6月份支出60%，9月支出80%，12月份支出100%。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2835" w:type="dxa"/>
            <w:vAlign w:val="center"/>
          </w:tcPr>
          <w:p>
            <w:pPr>
              <w:pStyle w:val="12"/>
            </w:pPr>
            <w:r>
              <w:t>全年组织开展团员活动次数</w:t>
            </w:r>
          </w:p>
        </w:tc>
        <w:tc>
          <w:tcPr>
            <w:tcW w:w="2551" w:type="dxa"/>
            <w:vAlign w:val="center"/>
          </w:tcPr>
          <w:p>
            <w:pPr>
              <w:pStyle w:val="12"/>
            </w:pPr>
            <w:r>
              <w:t>≥4次</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2835" w:type="dxa"/>
            <w:vAlign w:val="center"/>
          </w:tcPr>
          <w:p>
            <w:pPr>
              <w:pStyle w:val="12"/>
            </w:pPr>
            <w:r>
              <w:t>各项团委工作是否通过考核</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2835" w:type="dxa"/>
            <w:vAlign w:val="center"/>
          </w:tcPr>
          <w:p>
            <w:pPr>
              <w:pStyle w:val="12"/>
            </w:pPr>
            <w:r>
              <w:t>各项团委工作及时完成情况</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≥2万元</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团员入党积极性提升率</w:t>
            </w:r>
          </w:p>
        </w:tc>
        <w:tc>
          <w:tcPr>
            <w:tcW w:w="2835" w:type="dxa"/>
            <w:vAlign w:val="center"/>
          </w:tcPr>
          <w:p>
            <w:pPr>
              <w:pStyle w:val="12"/>
            </w:pPr>
            <w:r>
              <w:t>通过调查有入党意愿团员人数较上一年度的提升比例</w:t>
            </w:r>
          </w:p>
        </w:tc>
        <w:tc>
          <w:tcPr>
            <w:tcW w:w="2551" w:type="dxa"/>
            <w:vAlign w:val="center"/>
          </w:tcPr>
          <w:p>
            <w:pPr>
              <w:pStyle w:val="12"/>
            </w:pPr>
            <w:r>
              <w:t>≥10%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2835" w:type="dxa"/>
            <w:vAlign w:val="center"/>
          </w:tcPr>
          <w:p>
            <w:pPr>
              <w:pStyle w:val="12"/>
            </w:pPr>
            <w:r>
              <w:t>团委综合事务团员满意情况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21、退役军人公益岗位人员工资绩效目标表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1.确保全乡稳定，保障退役军人专岗人员更好发挥作用。</w:t>
            </w:r>
          </w:p>
          <w:p>
            <w:pPr>
              <w:pStyle w:val="12"/>
            </w:pPr>
            <w:r>
              <w:t>2.项目资金9.24万元，发放人数3人。2023年12月份发放完毕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2835" w:type="dxa"/>
            <w:vAlign w:val="center"/>
          </w:tcPr>
          <w:p>
            <w:pPr>
              <w:pStyle w:val="12"/>
            </w:pPr>
            <w:r>
              <w:t>公益岗人数</w:t>
            </w:r>
          </w:p>
        </w:tc>
        <w:tc>
          <w:tcPr>
            <w:tcW w:w="2551" w:type="dxa"/>
            <w:vAlign w:val="center"/>
          </w:tcPr>
          <w:p>
            <w:pPr>
              <w:pStyle w:val="12"/>
            </w:pPr>
            <w:r>
              <w:t>3人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2835" w:type="dxa"/>
            <w:vAlign w:val="center"/>
          </w:tcPr>
          <w:p>
            <w:pPr>
              <w:pStyle w:val="12"/>
            </w:pPr>
            <w:r>
              <w:t>足额发放工资人数占全部人数比例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该笔资金投入后是否能够按照规定时间发放到位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≤9.24万元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2835" w:type="dxa"/>
            <w:vAlign w:val="center"/>
          </w:tcPr>
          <w:p>
            <w:pPr>
              <w:pStyle w:val="12"/>
            </w:pPr>
            <w:r>
              <w:t>项目相关的退役军人公益岗人员上访次数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2835" w:type="dxa"/>
            <w:vAlign w:val="center"/>
          </w:tcPr>
          <w:p>
            <w:pPr>
              <w:pStyle w:val="12"/>
            </w:pPr>
            <w:r>
              <w:t>项目相关的退役军人公益岗人员满意度</w:t>
            </w:r>
          </w:p>
        </w:tc>
        <w:tc>
          <w:tcPr>
            <w:tcW w:w="2551" w:type="dxa"/>
            <w:vAlign w:val="center"/>
          </w:tcPr>
          <w:p>
            <w:pPr>
              <w:pStyle w:val="12"/>
            </w:pPr>
            <w:r>
              <w:t>≥85%</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22、维稳经费（运转保障）绩效目标表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1.建立维稳保障长效机制，解决各种信访案件数量≥10件</w:t>
            </w:r>
          </w:p>
          <w:p>
            <w:pPr>
              <w:pStyle w:val="12"/>
            </w:pPr>
            <w:r>
              <w:t>2.帮助群众解决疑难问题，减少矛盾纠纷案件和不稳定因素的发生。</w:t>
            </w:r>
          </w:p>
          <w:p>
            <w:pPr>
              <w:pStyle w:val="12"/>
            </w:pPr>
            <w:r>
              <w:t>3.此项目资金按序时进度支出：3月份支出25%，6月份支出50%，9月份支出80%，12月份支出100%。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2835" w:type="dxa"/>
            <w:vAlign w:val="center"/>
          </w:tcPr>
          <w:p>
            <w:pPr>
              <w:pStyle w:val="12"/>
            </w:pPr>
            <w:r>
              <w:t>排查、化解矛盾纠纷的数量</w:t>
            </w:r>
          </w:p>
        </w:tc>
        <w:tc>
          <w:tcPr>
            <w:tcW w:w="2551" w:type="dxa"/>
            <w:vAlign w:val="center"/>
          </w:tcPr>
          <w:p>
            <w:pPr>
              <w:pStyle w:val="12"/>
            </w:pPr>
            <w:r>
              <w:t>≥10件</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2835" w:type="dxa"/>
            <w:vAlign w:val="center"/>
          </w:tcPr>
          <w:p>
            <w:pPr>
              <w:pStyle w:val="12"/>
            </w:pPr>
            <w:r>
              <w:t>矛盾纠纷调处成功率</w:t>
            </w:r>
          </w:p>
        </w:tc>
        <w:tc>
          <w:tcPr>
            <w:tcW w:w="2551" w:type="dxa"/>
            <w:vAlign w:val="center"/>
          </w:tcPr>
          <w:p>
            <w:pPr>
              <w:pStyle w:val="12"/>
            </w:pPr>
            <w:r>
              <w:t>≥85%</w:t>
            </w:r>
          </w:p>
        </w:tc>
        <w:tc>
          <w:tcPr>
            <w:tcW w:w="2268" w:type="dxa"/>
            <w:vAlign w:val="center"/>
          </w:tcPr>
          <w:p>
            <w:pPr>
              <w:pStyle w:val="12"/>
            </w:pPr>
            <w:r>
              <w:t>三定方案及部门年度工作计划</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解决信访案件及时性</w:t>
            </w:r>
          </w:p>
        </w:tc>
        <w:tc>
          <w:tcPr>
            <w:tcW w:w="2835" w:type="dxa"/>
            <w:vAlign w:val="center"/>
          </w:tcPr>
          <w:p>
            <w:pPr>
              <w:pStyle w:val="12"/>
            </w:pPr>
            <w:r>
              <w:t>解决信访案件及时率</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≥9.91万元</w:t>
            </w:r>
          </w:p>
        </w:tc>
        <w:tc>
          <w:tcPr>
            <w:tcW w:w="2268" w:type="dxa"/>
            <w:vAlign w:val="center"/>
          </w:tcPr>
          <w:p>
            <w:pPr>
              <w:pStyle w:val="12"/>
            </w:pPr>
            <w:r>
              <w:t>三定方案及部门年度工作计划</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2835" w:type="dxa"/>
            <w:vAlign w:val="center"/>
          </w:tcPr>
          <w:p>
            <w:pPr>
              <w:pStyle w:val="12"/>
            </w:pPr>
            <w:r>
              <w:t>矛盾纠纷数量较上年度下降的比例</w:t>
            </w:r>
          </w:p>
        </w:tc>
        <w:tc>
          <w:tcPr>
            <w:tcW w:w="2551" w:type="dxa"/>
            <w:vAlign w:val="center"/>
          </w:tcPr>
          <w:p>
            <w:pPr>
              <w:pStyle w:val="12"/>
            </w:pPr>
            <w:r>
              <w:t>≥10%</w:t>
            </w:r>
          </w:p>
        </w:tc>
        <w:tc>
          <w:tcPr>
            <w:tcW w:w="2268" w:type="dxa"/>
            <w:vAlign w:val="center"/>
          </w:tcPr>
          <w:p>
            <w:pPr>
              <w:pStyle w:val="12"/>
            </w:pPr>
            <w:r>
              <w:t>三定方案及部门年度工作计划</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23、乡村振兴驻村工作队经费绩效目标表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1.为驻村干部开展工作和人身安全提供基本保障提供必要工作和生活条件。</w:t>
            </w:r>
          </w:p>
          <w:p>
            <w:pPr>
              <w:pStyle w:val="12"/>
            </w:pPr>
            <w:r>
              <w:t>2.上半年支出50%，下半年支出50%。</w:t>
            </w:r>
          </w:p>
          <w:p>
            <w:pPr>
              <w:pStyle w:val="12"/>
            </w:pPr>
            <w:r>
              <w:t>3.驻村第一书记和工作队员不少于3人，保障驻村工作队出勤率不低于95%，推进乡村振兴，保障工作队员满意度不低于85%</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驻村第一书记和工作队员数量</w:t>
            </w:r>
          </w:p>
        </w:tc>
        <w:tc>
          <w:tcPr>
            <w:tcW w:w="2835" w:type="dxa"/>
            <w:vAlign w:val="center"/>
          </w:tcPr>
          <w:p>
            <w:pPr>
              <w:pStyle w:val="12"/>
            </w:pPr>
            <w:r>
              <w:t>选派到村得驻村书记和工作队员总数</w:t>
            </w:r>
          </w:p>
        </w:tc>
        <w:tc>
          <w:tcPr>
            <w:tcW w:w="2551" w:type="dxa"/>
            <w:vAlign w:val="center"/>
          </w:tcPr>
          <w:p>
            <w:pPr>
              <w:pStyle w:val="12"/>
            </w:pPr>
            <w:r>
              <w:t>3人</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驻村工作队出勤率</w:t>
            </w:r>
          </w:p>
        </w:tc>
        <w:tc>
          <w:tcPr>
            <w:tcW w:w="2835" w:type="dxa"/>
            <w:vAlign w:val="center"/>
          </w:tcPr>
          <w:p>
            <w:pPr>
              <w:pStyle w:val="12"/>
            </w:pPr>
            <w:r>
              <w:t>反应实际在岗人数数量和工作队人数总量的比率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反应工作任务完成及时情况</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工作队员意外保险费用</w:t>
            </w:r>
          </w:p>
        </w:tc>
        <w:tc>
          <w:tcPr>
            <w:tcW w:w="2835" w:type="dxa"/>
            <w:vAlign w:val="center"/>
          </w:tcPr>
          <w:p>
            <w:pPr>
              <w:pStyle w:val="12"/>
            </w:pPr>
            <w:r>
              <w:t>工作队员意外保险费用</w:t>
            </w:r>
          </w:p>
        </w:tc>
        <w:tc>
          <w:tcPr>
            <w:tcW w:w="2551" w:type="dxa"/>
            <w:vAlign w:val="center"/>
          </w:tcPr>
          <w:p>
            <w:pPr>
              <w:pStyle w:val="12"/>
            </w:pPr>
            <w:r>
              <w:t>225元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推进乡村振兴</w:t>
            </w:r>
          </w:p>
        </w:tc>
        <w:tc>
          <w:tcPr>
            <w:tcW w:w="2835" w:type="dxa"/>
            <w:vAlign w:val="center"/>
          </w:tcPr>
          <w:p>
            <w:pPr>
              <w:pStyle w:val="12"/>
            </w:pPr>
            <w:r>
              <w:t>反应推进乡村振兴情况</w:t>
            </w:r>
          </w:p>
        </w:tc>
        <w:tc>
          <w:tcPr>
            <w:tcW w:w="2551" w:type="dxa"/>
            <w:vAlign w:val="center"/>
          </w:tcPr>
          <w:p>
            <w:pPr>
              <w:pStyle w:val="12"/>
            </w:pPr>
            <w:r>
              <w:t>≥90%</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工作队员满意度</w:t>
            </w:r>
          </w:p>
        </w:tc>
        <w:tc>
          <w:tcPr>
            <w:tcW w:w="2835" w:type="dxa"/>
            <w:vAlign w:val="center"/>
          </w:tcPr>
          <w:p>
            <w:pPr>
              <w:pStyle w:val="12"/>
            </w:pPr>
            <w:r>
              <w:t>反应驻村工作队员组织满意情况</w:t>
            </w:r>
          </w:p>
        </w:tc>
        <w:tc>
          <w:tcPr>
            <w:tcW w:w="2551" w:type="dxa"/>
            <w:vAlign w:val="center"/>
          </w:tcPr>
          <w:p>
            <w:pPr>
              <w:pStyle w:val="12"/>
            </w:pPr>
            <w:r>
              <w:t>≥85%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24、乡镇武装工作经费（运转保障）绩效目标表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1.主要用于民兵应急器材装备配备、专武干部及民兵服装购置等经费</w:t>
            </w:r>
          </w:p>
          <w:p>
            <w:pPr>
              <w:pStyle w:val="12"/>
            </w:pPr>
            <w:r>
              <w:t>2.项目资金与2023年3月底支出达到25%，6月底达到50%，9月底达到75%，12月底达到100%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2835" w:type="dxa"/>
            <w:vAlign w:val="center"/>
          </w:tcPr>
          <w:p>
            <w:pPr>
              <w:pStyle w:val="12"/>
            </w:pPr>
            <w:r>
              <w:t>按照上级下达的征兵数量完成</w:t>
            </w:r>
          </w:p>
        </w:tc>
        <w:tc>
          <w:tcPr>
            <w:tcW w:w="2551" w:type="dxa"/>
            <w:vAlign w:val="center"/>
          </w:tcPr>
          <w:p>
            <w:pPr>
              <w:pStyle w:val="12"/>
            </w:pPr>
            <w:r>
              <w:t>≥4个</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民兵训练达标率</w:t>
            </w:r>
          </w:p>
        </w:tc>
        <w:tc>
          <w:tcPr>
            <w:tcW w:w="2835" w:type="dxa"/>
            <w:vAlign w:val="center"/>
          </w:tcPr>
          <w:p>
            <w:pPr>
              <w:pStyle w:val="12"/>
            </w:pPr>
            <w:r>
              <w:t>民兵训练是否完成上级规定的要求</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国防动员开展情况</w:t>
            </w:r>
          </w:p>
        </w:tc>
        <w:tc>
          <w:tcPr>
            <w:tcW w:w="2835" w:type="dxa"/>
            <w:vAlign w:val="center"/>
          </w:tcPr>
          <w:p>
            <w:pPr>
              <w:pStyle w:val="12"/>
            </w:pPr>
            <w:r>
              <w:t>是否按要求开展</w:t>
            </w:r>
          </w:p>
        </w:tc>
        <w:tc>
          <w:tcPr>
            <w:tcW w:w="2551" w:type="dxa"/>
            <w:vAlign w:val="center"/>
          </w:tcPr>
          <w:p>
            <w:pPr>
              <w:pStyle w:val="12"/>
            </w:pPr>
            <w:r>
              <w:t>≥955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国防工程完成情况</w:t>
            </w:r>
          </w:p>
        </w:tc>
        <w:tc>
          <w:tcPr>
            <w:tcW w:w="2835" w:type="dxa"/>
            <w:vAlign w:val="center"/>
          </w:tcPr>
          <w:p>
            <w:pPr>
              <w:pStyle w:val="12"/>
            </w:pPr>
            <w:r>
              <w:t>是否按上级要求完成</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达到强兵备战民兵的比例</w:t>
            </w:r>
          </w:p>
        </w:tc>
        <w:tc>
          <w:tcPr>
            <w:tcW w:w="2835" w:type="dxa"/>
            <w:vAlign w:val="center"/>
          </w:tcPr>
          <w:p>
            <w:pPr>
              <w:pStyle w:val="12"/>
            </w:pPr>
            <w:r>
              <w:t>民兵训练成果是否在上级规定范围内</w:t>
            </w:r>
          </w:p>
        </w:tc>
        <w:tc>
          <w:tcPr>
            <w:tcW w:w="2551" w:type="dxa"/>
            <w:vAlign w:val="center"/>
          </w:tcPr>
          <w:p>
            <w:pPr>
              <w:pStyle w:val="12"/>
            </w:pPr>
            <w:r>
              <w:t>≥95%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25、选任专职人民调解员经费绩效目标表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1.通过选任专职人民调解员，做好人民调解工作，更好、更快调解诉前案件和信访案件</w:t>
            </w:r>
          </w:p>
          <w:p>
            <w:pPr>
              <w:pStyle w:val="12"/>
            </w:pPr>
            <w:r>
              <w:t>2.完成当年专职人民调解员选任工作</w:t>
            </w:r>
          </w:p>
          <w:p>
            <w:pPr>
              <w:pStyle w:val="12"/>
            </w:pPr>
            <w:r>
              <w:t>3.预计于5月份前支出50%，12月底前支出100%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2835" w:type="dxa"/>
            <w:vAlign w:val="center"/>
          </w:tcPr>
          <w:p>
            <w:pPr>
              <w:pStyle w:val="12"/>
            </w:pPr>
            <w:r>
              <w:t>参与人民调解工作数量。</w:t>
            </w:r>
          </w:p>
        </w:tc>
        <w:tc>
          <w:tcPr>
            <w:tcW w:w="2551" w:type="dxa"/>
            <w:vAlign w:val="center"/>
          </w:tcPr>
          <w:p>
            <w:pPr>
              <w:pStyle w:val="12"/>
            </w:pPr>
            <w:r>
              <w:t>≥48次</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2835" w:type="dxa"/>
            <w:vAlign w:val="center"/>
          </w:tcPr>
          <w:p>
            <w:pPr>
              <w:pStyle w:val="12"/>
            </w:pPr>
            <w:r>
              <w:t>调解成功案件数量占受理案件数量的比例。</w:t>
            </w:r>
          </w:p>
        </w:tc>
        <w:tc>
          <w:tcPr>
            <w:tcW w:w="2551" w:type="dxa"/>
            <w:vAlign w:val="center"/>
          </w:tcPr>
          <w:p>
            <w:pPr>
              <w:pStyle w:val="12"/>
            </w:pPr>
            <w:r>
              <w:t>≥96%</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2835" w:type="dxa"/>
            <w:vAlign w:val="center"/>
          </w:tcPr>
          <w:p>
            <w:pPr>
              <w:pStyle w:val="12"/>
            </w:pPr>
            <w:r>
              <w:t>按时间结点及时有效化解纠纷</w:t>
            </w:r>
          </w:p>
        </w:tc>
        <w:tc>
          <w:tcPr>
            <w:tcW w:w="2551" w:type="dxa"/>
            <w:vAlign w:val="center"/>
          </w:tcPr>
          <w:p>
            <w:pPr>
              <w:pStyle w:val="12"/>
            </w:pPr>
            <w:r>
              <w:t>≤100及时有效化解纠纷</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≤2000元/2件/人</w:t>
            </w:r>
          </w:p>
        </w:tc>
        <w:tc>
          <w:tcPr>
            <w:tcW w:w="2268" w:type="dxa"/>
            <w:vAlign w:val="center"/>
          </w:tcPr>
          <w:p>
            <w:pPr>
              <w:pStyle w:val="12"/>
            </w:pPr>
            <w:r>
              <w:t>通过2023年初预算与2023年决算进行比对</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2835" w:type="dxa"/>
            <w:vAlign w:val="center"/>
          </w:tcPr>
          <w:p>
            <w:pPr>
              <w:pStyle w:val="12"/>
            </w:pPr>
            <w:r>
              <w:t>人民调解案件数提升率</w:t>
            </w:r>
          </w:p>
        </w:tc>
        <w:tc>
          <w:tcPr>
            <w:tcW w:w="2551" w:type="dxa"/>
            <w:vAlign w:val="center"/>
          </w:tcPr>
          <w:p>
            <w:pPr>
              <w:pStyle w:val="12"/>
            </w:pPr>
            <w:r>
              <w:t>≥2%</w:t>
            </w:r>
          </w:p>
        </w:tc>
        <w:tc>
          <w:tcPr>
            <w:tcW w:w="2268" w:type="dxa"/>
            <w:vAlign w:val="center"/>
          </w:tcPr>
          <w:p>
            <w:pPr>
              <w:pStyle w:val="12"/>
            </w:pPr>
            <w:r>
              <w:t>徐水区司法局关于区调解中心、各乡镇（办）人民调解委员会选任专职调解员所需经费的请示</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调解对象对专职调解员调解工作满意程度满意度&gt;90%，优；满意度&gt;80%，良；满意度&gt;70，中；满意度&lt;60%，差。</w:t>
            </w:r>
          </w:p>
        </w:tc>
        <w:tc>
          <w:tcPr>
            <w:tcW w:w="2551" w:type="dxa"/>
            <w:vAlign w:val="center"/>
          </w:tcPr>
          <w:p>
            <w:pPr>
              <w:pStyle w:val="12"/>
            </w:pPr>
            <w:r>
              <w:t>≥90%</w:t>
            </w:r>
          </w:p>
        </w:tc>
        <w:tc>
          <w:tcPr>
            <w:tcW w:w="2268" w:type="dxa"/>
            <w:vAlign w:val="center"/>
          </w:tcPr>
          <w:p>
            <w:pPr>
              <w:pStyle w:val="12"/>
            </w:pPr>
            <w:r>
              <w:t>通过调查问卷形式进行满意度测评</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2023年，保定市徐水区户木乡人民政府安排政府采购预算0.00万元。具体内容见下表。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保定市徐水区户木乡人民政府（含所属单位）上年末固定资产金额为193.55万元（详见下表）。本年度拟购置固定资产总额为0.00万元，已按要求列入政府采购预算，详见政府采购预算表。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193.55</w:t>
            </w:r>
          </w:p>
        </w:tc>
      </w:tr>
      <w:tr>
        <w:tblPrEx>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2548</w:t>
            </w:r>
          </w:p>
        </w:tc>
        <w:tc>
          <w:tcPr>
            <w:tcW w:w="2835" w:type="dxa"/>
            <w:vAlign w:val="center"/>
          </w:tcPr>
          <w:p>
            <w:pPr>
              <w:pStyle w:val="11"/>
            </w:pPr>
            <w:r>
              <w:t>160.87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2548</w:t>
            </w:r>
          </w:p>
        </w:tc>
        <w:tc>
          <w:tcPr>
            <w:tcW w:w="2835" w:type="dxa"/>
            <w:vAlign w:val="center"/>
          </w:tcPr>
          <w:p>
            <w:pPr>
              <w:pStyle w:val="11"/>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OGQ2ODc5MjdjZGNkNWU3ODM0MjU3OTRlOWI3YzcifQ=="/>
  </w:docVars>
  <w:rsids>
    <w:rsidRoot w:val="00A00A6E"/>
    <w:rsid w:val="000B79B9"/>
    <w:rsid w:val="002C07AA"/>
    <w:rsid w:val="003C091F"/>
    <w:rsid w:val="00413C7C"/>
    <w:rsid w:val="004E24D1"/>
    <w:rsid w:val="006A5A54"/>
    <w:rsid w:val="0070384B"/>
    <w:rsid w:val="007E2E9C"/>
    <w:rsid w:val="008329D5"/>
    <w:rsid w:val="00976852"/>
    <w:rsid w:val="00A00A6E"/>
    <w:rsid w:val="00A12D39"/>
    <w:rsid w:val="00B80076"/>
    <w:rsid w:val="00BC70D8"/>
    <w:rsid w:val="00CC17F2"/>
    <w:rsid w:val="00E23C90"/>
    <w:rsid w:val="0DFD6486"/>
    <w:rsid w:val="33D00016"/>
    <w:rsid w:val="3AA05DF7"/>
    <w:rsid w:val="40F909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4"/>
    <w:link w:val="3"/>
    <w:semiHidden/>
    <w:qFormat/>
    <w:uiPriority w:val="99"/>
    <w:rPr>
      <w:rFonts w:eastAsia="Times New Roman"/>
      <w:sz w:val="18"/>
      <w:szCs w:val="18"/>
      <w:lang w:eastAsia="uk-UA"/>
    </w:rPr>
  </w:style>
  <w:style w:type="character" w:customStyle="1" w:styleId="34">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2023-02-25T09:51:30Z</dcterms:created>
  <dcterms:modified xsi:type="dcterms:W3CDTF">2023-02-25T01:51:30Z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2023-02-25T09:51:03Z</dcterms:created>
  <dcterms:modified xsi:type="dcterms:W3CDTF">2023-02-25T01:51:03Z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2023-02-25T09:51:18Z</dcterms:created>
  <dcterms:modified xsi:type="dcterms:W3CDTF">2023-02-25T01:51:18Z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E4180A0-1E0B-4834-A52F-204A6147494C}">
  <ds:schemaRefs/>
</ds:datastoreItem>
</file>

<file path=customXml/itemProps100.xml><?xml version="1.0" encoding="utf-8"?>
<ds:datastoreItem xmlns:ds="http://schemas.openxmlformats.org/officeDocument/2006/customXml" ds:itemID="{BF749404-CB92-4E6E-9AC4-801A9D5293B8}">
  <ds:schemaRefs/>
</ds:datastoreItem>
</file>

<file path=customXml/itemProps101.xml><?xml version="1.0" encoding="utf-8"?>
<ds:datastoreItem xmlns:ds="http://schemas.openxmlformats.org/officeDocument/2006/customXml" ds:itemID="{120A57AD-32A4-474C-8486-1270020DF2E9}">
  <ds:schemaRefs/>
</ds:datastoreItem>
</file>

<file path=customXml/itemProps102.xml><?xml version="1.0" encoding="utf-8"?>
<ds:datastoreItem xmlns:ds="http://schemas.openxmlformats.org/officeDocument/2006/customXml" ds:itemID="{FB1EB82A-6D16-46BA-A94A-9BD3321E73B7}">
  <ds:schemaRefs/>
</ds:datastoreItem>
</file>

<file path=customXml/itemProps103.xml><?xml version="1.0" encoding="utf-8"?>
<ds:datastoreItem xmlns:ds="http://schemas.openxmlformats.org/officeDocument/2006/customXml" ds:itemID="{AB55EF3F-5789-424C-BD5A-D01D458E5963}">
  <ds:schemaRefs/>
</ds:datastoreItem>
</file>

<file path=customXml/itemProps104.xml><?xml version="1.0" encoding="utf-8"?>
<ds:datastoreItem xmlns:ds="http://schemas.openxmlformats.org/officeDocument/2006/customXml" ds:itemID="{6011A9EE-2300-4B5C-BC1F-F6EAD310F1E7}">
  <ds:schemaRefs/>
</ds:datastoreItem>
</file>

<file path=customXml/itemProps105.xml><?xml version="1.0" encoding="utf-8"?>
<ds:datastoreItem xmlns:ds="http://schemas.openxmlformats.org/officeDocument/2006/customXml" ds:itemID="{7F46F2D4-9DB9-4B6D-B0B3-597DD8760016}">
  <ds:schemaRefs/>
</ds:datastoreItem>
</file>

<file path=customXml/itemProps106.xml><?xml version="1.0" encoding="utf-8"?>
<ds:datastoreItem xmlns:ds="http://schemas.openxmlformats.org/officeDocument/2006/customXml" ds:itemID="{7A9079EC-1734-4EE4-97FA-6B4E681A97BC}">
  <ds:schemaRefs/>
</ds:datastoreItem>
</file>

<file path=customXml/itemProps107.xml><?xml version="1.0" encoding="utf-8"?>
<ds:datastoreItem xmlns:ds="http://schemas.openxmlformats.org/officeDocument/2006/customXml" ds:itemID="{4D4BA75C-BD40-450D-A3D8-953D8ECBA93B}">
  <ds:schemaRefs/>
</ds:datastoreItem>
</file>

<file path=customXml/itemProps108.xml><?xml version="1.0" encoding="utf-8"?>
<ds:datastoreItem xmlns:ds="http://schemas.openxmlformats.org/officeDocument/2006/customXml" ds:itemID="{18CF4EE5-F729-431E-BE3C-3C8AA1434609}">
  <ds:schemaRefs/>
</ds:datastoreItem>
</file>

<file path=customXml/itemProps109.xml><?xml version="1.0" encoding="utf-8"?>
<ds:datastoreItem xmlns:ds="http://schemas.openxmlformats.org/officeDocument/2006/customXml" ds:itemID="{0BC43DCD-F698-4C23-86C5-C16CA87F6093}">
  <ds:schemaRefs/>
</ds:datastoreItem>
</file>

<file path=customXml/itemProps11.xml><?xml version="1.0" encoding="utf-8"?>
<ds:datastoreItem xmlns:ds="http://schemas.openxmlformats.org/officeDocument/2006/customXml" ds:itemID="{83EE7F4A-BBC2-4006-966B-AF0FD39B3408}">
  <ds:schemaRefs/>
</ds:datastoreItem>
</file>

<file path=customXml/itemProps110.xml><?xml version="1.0" encoding="utf-8"?>
<ds:datastoreItem xmlns:ds="http://schemas.openxmlformats.org/officeDocument/2006/customXml" ds:itemID="{4934D599-BCD4-40FC-87DE-157041011DB8}">
  <ds:schemaRefs/>
</ds:datastoreItem>
</file>

<file path=customXml/itemProps111.xml><?xml version="1.0" encoding="utf-8"?>
<ds:datastoreItem xmlns:ds="http://schemas.openxmlformats.org/officeDocument/2006/customXml" ds:itemID="{DFAC9A41-FE9F-45F8-996A-EDC368A7E5E6}">
  <ds:schemaRefs/>
</ds:datastoreItem>
</file>

<file path=customXml/itemProps12.xml><?xml version="1.0" encoding="utf-8"?>
<ds:datastoreItem xmlns:ds="http://schemas.openxmlformats.org/officeDocument/2006/customXml" ds:itemID="{3BC34D9A-7541-4230-AE5A-F09EBD5EB539}">
  <ds:schemaRefs/>
</ds:datastoreItem>
</file>

<file path=customXml/itemProps13.xml><?xml version="1.0" encoding="utf-8"?>
<ds:datastoreItem xmlns:ds="http://schemas.openxmlformats.org/officeDocument/2006/customXml" ds:itemID="{4452F603-69FC-46D0-90AC-518A27870D95}">
  <ds:schemaRefs/>
</ds:datastoreItem>
</file>

<file path=customXml/itemProps14.xml><?xml version="1.0" encoding="utf-8"?>
<ds:datastoreItem xmlns:ds="http://schemas.openxmlformats.org/officeDocument/2006/customXml" ds:itemID="{A0D10D7C-F209-42E8-9EB0-4E0A9EB28DEA}">
  <ds:schemaRefs/>
</ds:datastoreItem>
</file>

<file path=customXml/itemProps15.xml><?xml version="1.0" encoding="utf-8"?>
<ds:datastoreItem xmlns:ds="http://schemas.openxmlformats.org/officeDocument/2006/customXml" ds:itemID="{ABE66F2D-48BD-4E65-A32D-CBFE4AEA4889}">
  <ds:schemaRefs/>
</ds:datastoreItem>
</file>

<file path=customXml/itemProps16.xml><?xml version="1.0" encoding="utf-8"?>
<ds:datastoreItem xmlns:ds="http://schemas.openxmlformats.org/officeDocument/2006/customXml" ds:itemID="{D99C746B-6184-41F4-BD89-8272C484796D}">
  <ds:schemaRefs/>
</ds:datastoreItem>
</file>

<file path=customXml/itemProps17.xml><?xml version="1.0" encoding="utf-8"?>
<ds:datastoreItem xmlns:ds="http://schemas.openxmlformats.org/officeDocument/2006/customXml" ds:itemID="{C9371687-DD8C-4E02-838B-7C3E05A59186}">
  <ds:schemaRefs/>
</ds:datastoreItem>
</file>

<file path=customXml/itemProps18.xml><?xml version="1.0" encoding="utf-8"?>
<ds:datastoreItem xmlns:ds="http://schemas.openxmlformats.org/officeDocument/2006/customXml" ds:itemID="{00D1EF04-9913-4380-AD25-E923932175E2}">
  <ds:schemaRefs/>
</ds:datastoreItem>
</file>

<file path=customXml/itemProps19.xml><?xml version="1.0" encoding="utf-8"?>
<ds:datastoreItem xmlns:ds="http://schemas.openxmlformats.org/officeDocument/2006/customXml" ds:itemID="{F609EBE3-6041-4EB2-92B2-7CB057C51FE0}">
  <ds:schemaRefs/>
</ds:datastoreItem>
</file>

<file path=customXml/itemProps2.xml><?xml version="1.0" encoding="utf-8"?>
<ds:datastoreItem xmlns:ds="http://schemas.openxmlformats.org/officeDocument/2006/customXml" ds:itemID="{15BA30D8-56B8-4011-BE96-7D2ABC84B062}">
  <ds:schemaRefs/>
</ds:datastoreItem>
</file>

<file path=customXml/itemProps20.xml><?xml version="1.0" encoding="utf-8"?>
<ds:datastoreItem xmlns:ds="http://schemas.openxmlformats.org/officeDocument/2006/customXml" ds:itemID="{BEDD4356-CDD6-4E69-94F5-22D5FF598268}">
  <ds:schemaRefs/>
</ds:datastoreItem>
</file>

<file path=customXml/itemProps21.xml><?xml version="1.0" encoding="utf-8"?>
<ds:datastoreItem xmlns:ds="http://schemas.openxmlformats.org/officeDocument/2006/customXml" ds:itemID="{7D17A5BD-319C-4668-BB2B-AB455E7C3825}">
  <ds:schemaRefs/>
</ds:datastoreItem>
</file>

<file path=customXml/itemProps22.xml><?xml version="1.0" encoding="utf-8"?>
<ds:datastoreItem xmlns:ds="http://schemas.openxmlformats.org/officeDocument/2006/customXml" ds:itemID="{0B2A96D7-B1F5-4E46-BA21-76955DCB20D4}">
  <ds:schemaRefs/>
</ds:datastoreItem>
</file>

<file path=customXml/itemProps23.xml><?xml version="1.0" encoding="utf-8"?>
<ds:datastoreItem xmlns:ds="http://schemas.openxmlformats.org/officeDocument/2006/customXml" ds:itemID="{A018C6A6-2356-4392-92B9-B73E4DB62640}">
  <ds:schemaRefs/>
</ds:datastoreItem>
</file>

<file path=customXml/itemProps24.xml><?xml version="1.0" encoding="utf-8"?>
<ds:datastoreItem xmlns:ds="http://schemas.openxmlformats.org/officeDocument/2006/customXml" ds:itemID="{56A6EB05-37FE-4E06-9C33-C0FB4950814B}">
  <ds:schemaRefs/>
</ds:datastoreItem>
</file>

<file path=customXml/itemProps25.xml><?xml version="1.0" encoding="utf-8"?>
<ds:datastoreItem xmlns:ds="http://schemas.openxmlformats.org/officeDocument/2006/customXml" ds:itemID="{0AA08466-895A-47F3-9B87-589B31452184}">
  <ds:schemaRefs/>
</ds:datastoreItem>
</file>

<file path=customXml/itemProps26.xml><?xml version="1.0" encoding="utf-8"?>
<ds:datastoreItem xmlns:ds="http://schemas.openxmlformats.org/officeDocument/2006/customXml" ds:itemID="{49E284AC-3E0E-4BAD-958C-826D4ED631D0}">
  <ds:schemaRefs/>
</ds:datastoreItem>
</file>

<file path=customXml/itemProps27.xml><?xml version="1.0" encoding="utf-8"?>
<ds:datastoreItem xmlns:ds="http://schemas.openxmlformats.org/officeDocument/2006/customXml" ds:itemID="{90DBEFF4-4C9F-41F9-AF4E-2E1C7959A45B}">
  <ds:schemaRefs/>
</ds:datastoreItem>
</file>

<file path=customXml/itemProps28.xml><?xml version="1.0" encoding="utf-8"?>
<ds:datastoreItem xmlns:ds="http://schemas.openxmlformats.org/officeDocument/2006/customXml" ds:itemID="{3CCFFE74-739F-402C-AD20-BCF79847EE59}">
  <ds:schemaRefs/>
</ds:datastoreItem>
</file>

<file path=customXml/itemProps29.xml><?xml version="1.0" encoding="utf-8"?>
<ds:datastoreItem xmlns:ds="http://schemas.openxmlformats.org/officeDocument/2006/customXml" ds:itemID="{2D0D1583-3239-4998-9B3F-84BDAC63E6C3}">
  <ds:schemaRefs/>
</ds:datastoreItem>
</file>

<file path=customXml/itemProps3.xml><?xml version="1.0" encoding="utf-8"?>
<ds:datastoreItem xmlns:ds="http://schemas.openxmlformats.org/officeDocument/2006/customXml" ds:itemID="{9C918078-AA70-40DB-8CC3-E8A0CB19439D}">
  <ds:schemaRefs/>
</ds:datastoreItem>
</file>

<file path=customXml/itemProps30.xml><?xml version="1.0" encoding="utf-8"?>
<ds:datastoreItem xmlns:ds="http://schemas.openxmlformats.org/officeDocument/2006/customXml" ds:itemID="{69111232-8ECE-4F20-BC5B-321AC836A7E5}">
  <ds:schemaRefs/>
</ds:datastoreItem>
</file>

<file path=customXml/itemProps31.xml><?xml version="1.0" encoding="utf-8"?>
<ds:datastoreItem xmlns:ds="http://schemas.openxmlformats.org/officeDocument/2006/customXml" ds:itemID="{4F441D2B-E0A9-48B1-A1DE-A93C355FBAF0}">
  <ds:schemaRefs/>
</ds:datastoreItem>
</file>

<file path=customXml/itemProps32.xml><?xml version="1.0" encoding="utf-8"?>
<ds:datastoreItem xmlns:ds="http://schemas.openxmlformats.org/officeDocument/2006/customXml" ds:itemID="{2EC156AB-52A6-4A03-B1BA-CA464C0BB1E5}">
  <ds:schemaRefs/>
</ds:datastoreItem>
</file>

<file path=customXml/itemProps33.xml><?xml version="1.0" encoding="utf-8"?>
<ds:datastoreItem xmlns:ds="http://schemas.openxmlformats.org/officeDocument/2006/customXml" ds:itemID="{1DA13563-DA8F-4FD8-B63D-91BDCD7A1018}">
  <ds:schemaRefs/>
</ds:datastoreItem>
</file>

<file path=customXml/itemProps34.xml><?xml version="1.0" encoding="utf-8"?>
<ds:datastoreItem xmlns:ds="http://schemas.openxmlformats.org/officeDocument/2006/customXml" ds:itemID="{16C7E794-BE52-4DDB-A202-4E51BF87D5D2}">
  <ds:schemaRefs/>
</ds:datastoreItem>
</file>

<file path=customXml/itemProps35.xml><?xml version="1.0" encoding="utf-8"?>
<ds:datastoreItem xmlns:ds="http://schemas.openxmlformats.org/officeDocument/2006/customXml" ds:itemID="{5BD816AA-455C-4802-A844-9D4188AA4D30}">
  <ds:schemaRefs/>
</ds:datastoreItem>
</file>

<file path=customXml/itemProps36.xml><?xml version="1.0" encoding="utf-8"?>
<ds:datastoreItem xmlns:ds="http://schemas.openxmlformats.org/officeDocument/2006/customXml" ds:itemID="{84BF0ADC-685D-4959-B7EC-16B5153612DC}">
  <ds:schemaRefs/>
</ds:datastoreItem>
</file>

<file path=customXml/itemProps37.xml><?xml version="1.0" encoding="utf-8"?>
<ds:datastoreItem xmlns:ds="http://schemas.openxmlformats.org/officeDocument/2006/customXml" ds:itemID="{E7A5D4B0-CBC2-4E27-8755-277370F64B21}">
  <ds:schemaRefs/>
</ds:datastoreItem>
</file>

<file path=customXml/itemProps38.xml><?xml version="1.0" encoding="utf-8"?>
<ds:datastoreItem xmlns:ds="http://schemas.openxmlformats.org/officeDocument/2006/customXml" ds:itemID="{5072A44A-69E1-453D-B036-2240719ECCDE}">
  <ds:schemaRefs/>
</ds:datastoreItem>
</file>

<file path=customXml/itemProps39.xml><?xml version="1.0" encoding="utf-8"?>
<ds:datastoreItem xmlns:ds="http://schemas.openxmlformats.org/officeDocument/2006/customXml" ds:itemID="{F5077E8F-66E1-44C8-A547-A6513E16A197}">
  <ds:schemaRefs/>
</ds:datastoreItem>
</file>

<file path=customXml/itemProps4.xml><?xml version="1.0" encoding="utf-8"?>
<ds:datastoreItem xmlns:ds="http://schemas.openxmlformats.org/officeDocument/2006/customXml" ds:itemID="{6DC65611-F7F0-4217-9131-74601B0C90F3}">
  <ds:schemaRefs/>
</ds:datastoreItem>
</file>

<file path=customXml/itemProps40.xml><?xml version="1.0" encoding="utf-8"?>
<ds:datastoreItem xmlns:ds="http://schemas.openxmlformats.org/officeDocument/2006/customXml" ds:itemID="{2C32FC7B-F51D-4C52-9C77-7CD7296B353F}">
  <ds:schemaRefs/>
</ds:datastoreItem>
</file>

<file path=customXml/itemProps41.xml><?xml version="1.0" encoding="utf-8"?>
<ds:datastoreItem xmlns:ds="http://schemas.openxmlformats.org/officeDocument/2006/customXml" ds:itemID="{36A20000-AC5D-4F92-A64B-4BB1CFBF8C12}">
  <ds:schemaRefs/>
</ds:datastoreItem>
</file>

<file path=customXml/itemProps42.xml><?xml version="1.0" encoding="utf-8"?>
<ds:datastoreItem xmlns:ds="http://schemas.openxmlformats.org/officeDocument/2006/customXml" ds:itemID="{EED759A4-A107-4B91-8678-487140B12031}">
  <ds:schemaRefs/>
</ds:datastoreItem>
</file>

<file path=customXml/itemProps43.xml><?xml version="1.0" encoding="utf-8"?>
<ds:datastoreItem xmlns:ds="http://schemas.openxmlformats.org/officeDocument/2006/customXml" ds:itemID="{7A9434E4-FD53-405C-90E7-A6F2C3D70521}">
  <ds:schemaRefs/>
</ds:datastoreItem>
</file>

<file path=customXml/itemProps44.xml><?xml version="1.0" encoding="utf-8"?>
<ds:datastoreItem xmlns:ds="http://schemas.openxmlformats.org/officeDocument/2006/customXml" ds:itemID="{82433DC9-7C83-438D-9E9B-D93A6BE2F5D6}">
  <ds:schemaRefs/>
</ds:datastoreItem>
</file>

<file path=customXml/itemProps45.xml><?xml version="1.0" encoding="utf-8"?>
<ds:datastoreItem xmlns:ds="http://schemas.openxmlformats.org/officeDocument/2006/customXml" ds:itemID="{AB161B9B-D365-41FA-8AE8-6A048FFDD64C}">
  <ds:schemaRefs/>
</ds:datastoreItem>
</file>

<file path=customXml/itemProps46.xml><?xml version="1.0" encoding="utf-8"?>
<ds:datastoreItem xmlns:ds="http://schemas.openxmlformats.org/officeDocument/2006/customXml" ds:itemID="{369674AF-BA10-4AAA-87BB-E0F1D1D39231}">
  <ds:schemaRefs/>
</ds:datastoreItem>
</file>

<file path=customXml/itemProps47.xml><?xml version="1.0" encoding="utf-8"?>
<ds:datastoreItem xmlns:ds="http://schemas.openxmlformats.org/officeDocument/2006/customXml" ds:itemID="{6022B933-F913-4CEF-A1F5-AA350DD8AA4A}">
  <ds:schemaRefs/>
</ds:datastoreItem>
</file>

<file path=customXml/itemProps48.xml><?xml version="1.0" encoding="utf-8"?>
<ds:datastoreItem xmlns:ds="http://schemas.openxmlformats.org/officeDocument/2006/customXml" ds:itemID="{2AB4B0AE-17E9-4E8C-8568-6DC4C502E796}">
  <ds:schemaRefs/>
</ds:datastoreItem>
</file>

<file path=customXml/itemProps49.xml><?xml version="1.0" encoding="utf-8"?>
<ds:datastoreItem xmlns:ds="http://schemas.openxmlformats.org/officeDocument/2006/customXml" ds:itemID="{B3F9EF22-4DF8-4EE4-A3FB-505673FA59AF}">
  <ds:schemaRefs/>
</ds:datastoreItem>
</file>

<file path=customXml/itemProps5.xml><?xml version="1.0" encoding="utf-8"?>
<ds:datastoreItem xmlns:ds="http://schemas.openxmlformats.org/officeDocument/2006/customXml" ds:itemID="{81CEE7A2-1D63-46FA-B62B-C559ABCB3A13}">
  <ds:schemaRefs/>
</ds:datastoreItem>
</file>

<file path=customXml/itemProps50.xml><?xml version="1.0" encoding="utf-8"?>
<ds:datastoreItem xmlns:ds="http://schemas.openxmlformats.org/officeDocument/2006/customXml" ds:itemID="{2DA9B571-899E-4505-917E-3015B459BA6E}">
  <ds:schemaRefs/>
</ds:datastoreItem>
</file>

<file path=customXml/itemProps51.xml><?xml version="1.0" encoding="utf-8"?>
<ds:datastoreItem xmlns:ds="http://schemas.openxmlformats.org/officeDocument/2006/customXml" ds:itemID="{2F1C6B10-6AE2-4380-8EA5-2F4DC94DCA14}">
  <ds:schemaRefs/>
</ds:datastoreItem>
</file>

<file path=customXml/itemProps52.xml><?xml version="1.0" encoding="utf-8"?>
<ds:datastoreItem xmlns:ds="http://schemas.openxmlformats.org/officeDocument/2006/customXml" ds:itemID="{2EFDDCA0-8315-4E22-A094-FA860554A0E0}">
  <ds:schemaRefs/>
</ds:datastoreItem>
</file>

<file path=customXml/itemProps53.xml><?xml version="1.0" encoding="utf-8"?>
<ds:datastoreItem xmlns:ds="http://schemas.openxmlformats.org/officeDocument/2006/customXml" ds:itemID="{D8BE7E9B-E9B2-4767-A791-61793C8BF358}">
  <ds:schemaRefs/>
</ds:datastoreItem>
</file>

<file path=customXml/itemProps54.xml><?xml version="1.0" encoding="utf-8"?>
<ds:datastoreItem xmlns:ds="http://schemas.openxmlformats.org/officeDocument/2006/customXml" ds:itemID="{283D096D-5DAC-4676-BA89-B196089954D5}">
  <ds:schemaRefs/>
</ds:datastoreItem>
</file>

<file path=customXml/itemProps55.xml><?xml version="1.0" encoding="utf-8"?>
<ds:datastoreItem xmlns:ds="http://schemas.openxmlformats.org/officeDocument/2006/customXml" ds:itemID="{468B8482-174E-4F23-AAAD-87556B0FBD35}">
  <ds:schemaRefs/>
</ds:datastoreItem>
</file>

<file path=customXml/itemProps56.xml><?xml version="1.0" encoding="utf-8"?>
<ds:datastoreItem xmlns:ds="http://schemas.openxmlformats.org/officeDocument/2006/customXml" ds:itemID="{7BEFBF9A-11C3-4650-AD2B-3AEDD5E5647C}">
  <ds:schemaRefs/>
</ds:datastoreItem>
</file>

<file path=customXml/itemProps57.xml><?xml version="1.0" encoding="utf-8"?>
<ds:datastoreItem xmlns:ds="http://schemas.openxmlformats.org/officeDocument/2006/customXml" ds:itemID="{C7E83850-B1D4-4724-9D8D-7F2C3F74ECD8}">
  <ds:schemaRefs/>
</ds:datastoreItem>
</file>

<file path=customXml/itemProps58.xml><?xml version="1.0" encoding="utf-8"?>
<ds:datastoreItem xmlns:ds="http://schemas.openxmlformats.org/officeDocument/2006/customXml" ds:itemID="{1D1D27D1-B251-4B72-938D-5F5ED9046A6E}">
  <ds:schemaRefs/>
</ds:datastoreItem>
</file>

<file path=customXml/itemProps59.xml><?xml version="1.0" encoding="utf-8"?>
<ds:datastoreItem xmlns:ds="http://schemas.openxmlformats.org/officeDocument/2006/customXml" ds:itemID="{41F29617-CF39-48FD-8D99-E27311E401E6}">
  <ds:schemaRefs/>
</ds:datastoreItem>
</file>

<file path=customXml/itemProps6.xml><?xml version="1.0" encoding="utf-8"?>
<ds:datastoreItem xmlns:ds="http://schemas.openxmlformats.org/officeDocument/2006/customXml" ds:itemID="{4C99F330-9087-49B3-AA3F-E347CDB396AD}">
  <ds:schemaRefs/>
</ds:datastoreItem>
</file>

<file path=customXml/itemProps60.xml><?xml version="1.0" encoding="utf-8"?>
<ds:datastoreItem xmlns:ds="http://schemas.openxmlformats.org/officeDocument/2006/customXml" ds:itemID="{6D7AEB87-7709-4E96-9215-B7CBAA9A5F49}">
  <ds:schemaRefs/>
</ds:datastoreItem>
</file>

<file path=customXml/itemProps61.xml><?xml version="1.0" encoding="utf-8"?>
<ds:datastoreItem xmlns:ds="http://schemas.openxmlformats.org/officeDocument/2006/customXml" ds:itemID="{B71C2244-5A2D-45A8-B564-F4E7BA7F9233}">
  <ds:schemaRefs/>
</ds:datastoreItem>
</file>

<file path=customXml/itemProps62.xml><?xml version="1.0" encoding="utf-8"?>
<ds:datastoreItem xmlns:ds="http://schemas.openxmlformats.org/officeDocument/2006/customXml" ds:itemID="{A266F87E-F1F0-4245-8A2E-8047C7D8575B}">
  <ds:schemaRefs/>
</ds:datastoreItem>
</file>

<file path=customXml/itemProps63.xml><?xml version="1.0" encoding="utf-8"?>
<ds:datastoreItem xmlns:ds="http://schemas.openxmlformats.org/officeDocument/2006/customXml" ds:itemID="{3E8C9190-9641-4254-97FD-55D79702C1BD}">
  <ds:schemaRefs/>
</ds:datastoreItem>
</file>

<file path=customXml/itemProps64.xml><?xml version="1.0" encoding="utf-8"?>
<ds:datastoreItem xmlns:ds="http://schemas.openxmlformats.org/officeDocument/2006/customXml" ds:itemID="{D8E03883-230A-4953-8D44-6AB2AB77A7ED}">
  <ds:schemaRefs/>
</ds:datastoreItem>
</file>

<file path=customXml/itemProps65.xml><?xml version="1.0" encoding="utf-8"?>
<ds:datastoreItem xmlns:ds="http://schemas.openxmlformats.org/officeDocument/2006/customXml" ds:itemID="{89968A3F-42BE-4C1C-85DE-F17BD12CF522}">
  <ds:schemaRefs/>
</ds:datastoreItem>
</file>

<file path=customXml/itemProps66.xml><?xml version="1.0" encoding="utf-8"?>
<ds:datastoreItem xmlns:ds="http://schemas.openxmlformats.org/officeDocument/2006/customXml" ds:itemID="{F03BFBDA-4C3D-4A4B-881B-592BF406FD6E}">
  <ds:schemaRefs/>
</ds:datastoreItem>
</file>

<file path=customXml/itemProps67.xml><?xml version="1.0" encoding="utf-8"?>
<ds:datastoreItem xmlns:ds="http://schemas.openxmlformats.org/officeDocument/2006/customXml" ds:itemID="{4626650F-DC0A-48D8-B18B-AC1BB2EE80E7}">
  <ds:schemaRefs/>
</ds:datastoreItem>
</file>

<file path=customXml/itemProps68.xml><?xml version="1.0" encoding="utf-8"?>
<ds:datastoreItem xmlns:ds="http://schemas.openxmlformats.org/officeDocument/2006/customXml" ds:itemID="{3F02E414-8FB7-47DC-B0E4-574022012A49}">
  <ds:schemaRefs/>
</ds:datastoreItem>
</file>

<file path=customXml/itemProps69.xml><?xml version="1.0" encoding="utf-8"?>
<ds:datastoreItem xmlns:ds="http://schemas.openxmlformats.org/officeDocument/2006/customXml" ds:itemID="{D8006074-6AEB-4324-BAA7-1C6244C83694}">
  <ds:schemaRefs/>
</ds:datastoreItem>
</file>

<file path=customXml/itemProps7.xml><?xml version="1.0" encoding="utf-8"?>
<ds:datastoreItem xmlns:ds="http://schemas.openxmlformats.org/officeDocument/2006/customXml" ds:itemID="{9B1EC168-599E-41C8-AA16-CD7A392B1393}">
  <ds:schemaRefs/>
</ds:datastoreItem>
</file>

<file path=customXml/itemProps70.xml><?xml version="1.0" encoding="utf-8"?>
<ds:datastoreItem xmlns:ds="http://schemas.openxmlformats.org/officeDocument/2006/customXml" ds:itemID="{C672E765-2FA0-4EF0-984D-2E400114515C}">
  <ds:schemaRefs/>
</ds:datastoreItem>
</file>

<file path=customXml/itemProps71.xml><?xml version="1.0" encoding="utf-8"?>
<ds:datastoreItem xmlns:ds="http://schemas.openxmlformats.org/officeDocument/2006/customXml" ds:itemID="{E12A60AC-094F-4384-8E61-2B198AEDA591}">
  <ds:schemaRefs/>
</ds:datastoreItem>
</file>

<file path=customXml/itemProps72.xml><?xml version="1.0" encoding="utf-8"?>
<ds:datastoreItem xmlns:ds="http://schemas.openxmlformats.org/officeDocument/2006/customXml" ds:itemID="{8C83C494-C323-487E-A729-67AC30D82C59}">
  <ds:schemaRefs/>
</ds:datastoreItem>
</file>

<file path=customXml/itemProps73.xml><?xml version="1.0" encoding="utf-8"?>
<ds:datastoreItem xmlns:ds="http://schemas.openxmlformats.org/officeDocument/2006/customXml" ds:itemID="{3869637F-383C-4000-8693-986F042616D5}">
  <ds:schemaRefs/>
</ds:datastoreItem>
</file>

<file path=customXml/itemProps74.xml><?xml version="1.0" encoding="utf-8"?>
<ds:datastoreItem xmlns:ds="http://schemas.openxmlformats.org/officeDocument/2006/customXml" ds:itemID="{A8958C51-AFA2-4777-8795-02F0065D58FE}">
  <ds:schemaRefs/>
</ds:datastoreItem>
</file>

<file path=customXml/itemProps75.xml><?xml version="1.0" encoding="utf-8"?>
<ds:datastoreItem xmlns:ds="http://schemas.openxmlformats.org/officeDocument/2006/customXml" ds:itemID="{58B0B589-D22C-454F-A226-57BE3B6B8390}">
  <ds:schemaRefs/>
</ds:datastoreItem>
</file>

<file path=customXml/itemProps76.xml><?xml version="1.0" encoding="utf-8"?>
<ds:datastoreItem xmlns:ds="http://schemas.openxmlformats.org/officeDocument/2006/customXml" ds:itemID="{183BDDE5-312B-4DCB-B2A1-B93AD80C0B2A}">
  <ds:schemaRefs/>
</ds:datastoreItem>
</file>

<file path=customXml/itemProps77.xml><?xml version="1.0" encoding="utf-8"?>
<ds:datastoreItem xmlns:ds="http://schemas.openxmlformats.org/officeDocument/2006/customXml" ds:itemID="{292DA622-93CC-4F6A-9E32-D4A9D9151DD0}">
  <ds:schemaRefs/>
</ds:datastoreItem>
</file>

<file path=customXml/itemProps78.xml><?xml version="1.0" encoding="utf-8"?>
<ds:datastoreItem xmlns:ds="http://schemas.openxmlformats.org/officeDocument/2006/customXml" ds:itemID="{37D84111-3B98-4D3F-BBD2-AC2E5F72F78D}">
  <ds:schemaRefs/>
</ds:datastoreItem>
</file>

<file path=customXml/itemProps79.xml><?xml version="1.0" encoding="utf-8"?>
<ds:datastoreItem xmlns:ds="http://schemas.openxmlformats.org/officeDocument/2006/customXml" ds:itemID="{DA4BBC30-4CB6-4DEE-BD48-43B11271409F}">
  <ds:schemaRefs/>
</ds:datastoreItem>
</file>

<file path=customXml/itemProps8.xml><?xml version="1.0" encoding="utf-8"?>
<ds:datastoreItem xmlns:ds="http://schemas.openxmlformats.org/officeDocument/2006/customXml" ds:itemID="{91F2A192-8CF8-4478-BD4B-A1048A8CEAEB}">
  <ds:schemaRefs/>
</ds:datastoreItem>
</file>

<file path=customXml/itemProps80.xml><?xml version="1.0" encoding="utf-8"?>
<ds:datastoreItem xmlns:ds="http://schemas.openxmlformats.org/officeDocument/2006/customXml" ds:itemID="{497E6FC1-D590-449E-9E17-7DCF4E5D2227}">
  <ds:schemaRefs/>
</ds:datastoreItem>
</file>

<file path=customXml/itemProps81.xml><?xml version="1.0" encoding="utf-8"?>
<ds:datastoreItem xmlns:ds="http://schemas.openxmlformats.org/officeDocument/2006/customXml" ds:itemID="{F796846B-CE4F-4A1E-ADCE-DA20D94E503A}">
  <ds:schemaRefs/>
</ds:datastoreItem>
</file>

<file path=customXml/itemProps82.xml><?xml version="1.0" encoding="utf-8"?>
<ds:datastoreItem xmlns:ds="http://schemas.openxmlformats.org/officeDocument/2006/customXml" ds:itemID="{4A9AA248-D97D-40AA-9397-BE66FAF41520}">
  <ds:schemaRefs/>
</ds:datastoreItem>
</file>

<file path=customXml/itemProps83.xml><?xml version="1.0" encoding="utf-8"?>
<ds:datastoreItem xmlns:ds="http://schemas.openxmlformats.org/officeDocument/2006/customXml" ds:itemID="{7334106C-9E2A-4D07-8B40-DB3018822C10}">
  <ds:schemaRefs/>
</ds:datastoreItem>
</file>

<file path=customXml/itemProps84.xml><?xml version="1.0" encoding="utf-8"?>
<ds:datastoreItem xmlns:ds="http://schemas.openxmlformats.org/officeDocument/2006/customXml" ds:itemID="{3B15E1E4-3B5E-42B9-B51C-09B1365CB103}">
  <ds:schemaRefs/>
</ds:datastoreItem>
</file>

<file path=customXml/itemProps85.xml><?xml version="1.0" encoding="utf-8"?>
<ds:datastoreItem xmlns:ds="http://schemas.openxmlformats.org/officeDocument/2006/customXml" ds:itemID="{4ABA26FD-DEDF-44C3-B357-0F375DE30FDE}">
  <ds:schemaRefs/>
</ds:datastoreItem>
</file>

<file path=customXml/itemProps86.xml><?xml version="1.0" encoding="utf-8"?>
<ds:datastoreItem xmlns:ds="http://schemas.openxmlformats.org/officeDocument/2006/customXml" ds:itemID="{943159C7-4E4B-44D6-B5A7-12770DA8DD87}">
  <ds:schemaRefs/>
</ds:datastoreItem>
</file>

<file path=customXml/itemProps87.xml><?xml version="1.0" encoding="utf-8"?>
<ds:datastoreItem xmlns:ds="http://schemas.openxmlformats.org/officeDocument/2006/customXml" ds:itemID="{0BFD64A6-7468-44A4-9BE6-E2A5B020ED4B}">
  <ds:schemaRefs/>
</ds:datastoreItem>
</file>

<file path=customXml/itemProps88.xml><?xml version="1.0" encoding="utf-8"?>
<ds:datastoreItem xmlns:ds="http://schemas.openxmlformats.org/officeDocument/2006/customXml" ds:itemID="{44292748-1D9A-4D41-926D-BC7ED52D75CC}">
  <ds:schemaRefs/>
</ds:datastoreItem>
</file>

<file path=customXml/itemProps89.xml><?xml version="1.0" encoding="utf-8"?>
<ds:datastoreItem xmlns:ds="http://schemas.openxmlformats.org/officeDocument/2006/customXml" ds:itemID="{77F24A7A-FC89-416A-B53A-6024260CE7C5}">
  <ds:schemaRefs/>
</ds:datastoreItem>
</file>

<file path=customXml/itemProps9.xml><?xml version="1.0" encoding="utf-8"?>
<ds:datastoreItem xmlns:ds="http://schemas.openxmlformats.org/officeDocument/2006/customXml" ds:itemID="{2B1EA9E2-0B3C-48CC-8B4F-B37F880BCAD1}">
  <ds:schemaRefs/>
</ds:datastoreItem>
</file>

<file path=customXml/itemProps90.xml><?xml version="1.0" encoding="utf-8"?>
<ds:datastoreItem xmlns:ds="http://schemas.openxmlformats.org/officeDocument/2006/customXml" ds:itemID="{C0367D6F-1300-439A-93F2-43F82D007A00}">
  <ds:schemaRefs/>
</ds:datastoreItem>
</file>

<file path=customXml/itemProps91.xml><?xml version="1.0" encoding="utf-8"?>
<ds:datastoreItem xmlns:ds="http://schemas.openxmlformats.org/officeDocument/2006/customXml" ds:itemID="{729AB310-34E1-4CAE-B720-A739044B93D9}">
  <ds:schemaRefs/>
</ds:datastoreItem>
</file>

<file path=customXml/itemProps92.xml><?xml version="1.0" encoding="utf-8"?>
<ds:datastoreItem xmlns:ds="http://schemas.openxmlformats.org/officeDocument/2006/customXml" ds:itemID="{5E6D6564-BB88-4292-AECB-0C05C427C0EF}">
  <ds:schemaRefs/>
</ds:datastoreItem>
</file>

<file path=customXml/itemProps93.xml><?xml version="1.0" encoding="utf-8"?>
<ds:datastoreItem xmlns:ds="http://schemas.openxmlformats.org/officeDocument/2006/customXml" ds:itemID="{6D6E0C8C-9EF9-4195-8D1F-A79E339A78E0}">
  <ds:schemaRefs/>
</ds:datastoreItem>
</file>

<file path=customXml/itemProps94.xml><?xml version="1.0" encoding="utf-8"?>
<ds:datastoreItem xmlns:ds="http://schemas.openxmlformats.org/officeDocument/2006/customXml" ds:itemID="{90BAFC3F-D059-4795-9D50-5F2A21828C1D}">
  <ds:schemaRefs/>
</ds:datastoreItem>
</file>

<file path=customXml/itemProps95.xml><?xml version="1.0" encoding="utf-8"?>
<ds:datastoreItem xmlns:ds="http://schemas.openxmlformats.org/officeDocument/2006/customXml" ds:itemID="{D38C3319-6FAC-4116-891F-BDCCDA4CA7E8}">
  <ds:schemaRefs/>
</ds:datastoreItem>
</file>

<file path=customXml/itemProps96.xml><?xml version="1.0" encoding="utf-8"?>
<ds:datastoreItem xmlns:ds="http://schemas.openxmlformats.org/officeDocument/2006/customXml" ds:itemID="{190E1234-A5A3-4024-BF38-CBC36B3DCC11}">
  <ds:schemaRefs/>
</ds:datastoreItem>
</file>

<file path=customXml/itemProps97.xml><?xml version="1.0" encoding="utf-8"?>
<ds:datastoreItem xmlns:ds="http://schemas.openxmlformats.org/officeDocument/2006/customXml" ds:itemID="{79F193FD-3BDB-45A2-8E9B-73F7DC2DDB52}">
  <ds:schemaRefs/>
</ds:datastoreItem>
</file>

<file path=customXml/itemProps98.xml><?xml version="1.0" encoding="utf-8"?>
<ds:datastoreItem xmlns:ds="http://schemas.openxmlformats.org/officeDocument/2006/customXml" ds:itemID="{484CB931-657E-4C05-AE0B-9C79E1B16FAD}">
  <ds:schemaRefs/>
</ds:datastoreItem>
</file>

<file path=customXml/itemProps99.xml><?xml version="1.0" encoding="utf-8"?>
<ds:datastoreItem xmlns:ds="http://schemas.openxmlformats.org/officeDocument/2006/customXml" ds:itemID="{5048561A-9F38-4F58-A499-AD07D02EA2A0}">
  <ds:schemaRefs/>
</ds:datastoreItem>
</file>

<file path=docProps/app.xml><?xml version="1.0" encoding="utf-8"?>
<Properties xmlns="http://schemas.openxmlformats.org/officeDocument/2006/extended-properties" xmlns:vt="http://schemas.openxmlformats.org/officeDocument/2006/docPropsVTypes">
  <Template>Normal</Template>
  <Pages>60</Pages>
  <Words>4228</Words>
  <Characters>24100</Characters>
  <Lines>200</Lines>
  <Paragraphs>56</Paragraphs>
  <ScaleCrop>false</ScaleCrop>
  <LinksUpToDate>false</LinksUpToDate>
  <CharactersWithSpaces>28272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2023-02-25T01:49:00Z</dcterms:created>
  <dc:creator>lenovo10003</dc:creator>
  <cp:lastModifiedBy>lenovo</cp:lastModifiedBy>
  <dcterms:modified xsi:type="dcterms:W3CDTF">2024-06-04T02:46:08Z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E6CD2939E9AA462CB290769100E1CF14_12</vt:lpwstr>
  </property>
</Properties>
</file>