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88" w:rsidRDefault="002C33DC">
      <w:pPr>
        <w:spacing w:line="360" w:lineRule="auto"/>
        <w:jc w:val="center"/>
        <w:rPr>
          <w:rFonts w:ascii="宋体" w:eastAsia="宋体" w:hAnsi="宋体"/>
          <w:b/>
          <w:sz w:val="44"/>
          <w:szCs w:val="44"/>
        </w:rPr>
      </w:pPr>
      <w:r>
        <w:rPr>
          <w:rFonts w:ascii="宋体" w:eastAsia="宋体" w:hAnsi="宋体" w:hint="eastAsia"/>
          <w:b/>
          <w:sz w:val="44"/>
          <w:szCs w:val="44"/>
        </w:rPr>
        <w:t>保定市徐水区水利局</w:t>
      </w:r>
    </w:p>
    <w:p w:rsidR="00104E88" w:rsidRDefault="002C33DC">
      <w:pPr>
        <w:spacing w:line="360" w:lineRule="auto"/>
        <w:jc w:val="center"/>
        <w:rPr>
          <w:rFonts w:ascii="宋体" w:eastAsia="宋体" w:hAnsi="宋体"/>
          <w:b/>
          <w:sz w:val="44"/>
          <w:szCs w:val="44"/>
        </w:rPr>
      </w:pPr>
      <w:r>
        <w:rPr>
          <w:rFonts w:ascii="宋体" w:eastAsia="宋体" w:hAnsi="宋体"/>
          <w:b/>
          <w:sz w:val="44"/>
          <w:szCs w:val="44"/>
        </w:rPr>
        <w:t>2021年</w:t>
      </w:r>
      <w:r>
        <w:rPr>
          <w:rFonts w:ascii="宋体" w:eastAsia="宋体" w:hAnsi="宋体" w:hint="eastAsia"/>
          <w:b/>
          <w:sz w:val="44"/>
          <w:szCs w:val="44"/>
        </w:rPr>
        <w:t>单位</w:t>
      </w:r>
      <w:r>
        <w:rPr>
          <w:rFonts w:ascii="宋体" w:eastAsia="宋体" w:hAnsi="宋体"/>
          <w:b/>
          <w:sz w:val="44"/>
          <w:szCs w:val="44"/>
        </w:rPr>
        <w:t>预算公开说明</w:t>
      </w:r>
    </w:p>
    <w:p w:rsidR="00104E88" w:rsidRDefault="002C33DC">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68268B" w:rsidRPr="0068268B">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、《地方预决算公开操作规程》等文件规定，现将我单位预算信息公开如下：</w:t>
      </w:r>
    </w:p>
    <w:p w:rsidR="00104E88" w:rsidRDefault="002C33DC">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rsidR="00104E88" w:rsidRDefault="002C33DC">
      <w:pPr>
        <w:spacing w:line="360" w:lineRule="auto"/>
        <w:ind w:firstLineChars="200" w:firstLine="643"/>
        <w:rPr>
          <w:rFonts w:ascii="仿宋" w:eastAsia="仿宋" w:hAnsi="仿宋"/>
          <w:b/>
          <w:sz w:val="32"/>
          <w:szCs w:val="32"/>
        </w:rPr>
      </w:pPr>
      <w:r>
        <w:rPr>
          <w:rFonts w:ascii="仿宋" w:eastAsia="仿宋" w:hAnsi="仿宋" w:hint="eastAsia"/>
          <w:b/>
          <w:sz w:val="32"/>
          <w:szCs w:val="32"/>
        </w:rPr>
        <w:t>一、单位职责</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t>（1）负责拟订水利战略规划和政策，起草有关地方性法规、政府规章草案，组织编制全区水资源战略规划、重要江河湖泊流域综合规划、防洪规划等重大水利规划。</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t>（2）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t>（3）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w:t>
      </w:r>
    </w:p>
    <w:p w:rsidR="00104E88" w:rsidRDefault="002C33DC">
      <w:pPr>
        <w:spacing w:line="360" w:lineRule="auto"/>
        <w:ind w:firstLineChars="200" w:firstLine="640"/>
        <w:rPr>
          <w:rFonts w:ascii="仿宋" w:eastAsia="仿宋" w:hAnsi="仿宋" w:cs="Times New Roman"/>
          <w:sz w:val="32"/>
        </w:rPr>
      </w:pPr>
      <w:r>
        <w:rPr>
          <w:rFonts w:ascii="仿宋" w:eastAsia="仿宋" w:hAnsi="仿宋" w:cs="Times New Roman"/>
          <w:sz w:val="32"/>
        </w:rPr>
        <w:t>(4) 指导水资源保护工作;指导饮用水水源保护有关工</w:t>
      </w:r>
      <w:r>
        <w:rPr>
          <w:rFonts w:ascii="仿宋" w:eastAsia="仿宋" w:hAnsi="仿宋" w:cs="Times New Roman"/>
          <w:sz w:val="32"/>
        </w:rPr>
        <w:lastRenderedPageBreak/>
        <w:t>作，指导地下水开发利用和地下水资源管理保护:组织指导地下水超采区综合治理。</w:t>
      </w:r>
    </w:p>
    <w:p w:rsidR="00104E88" w:rsidRDefault="002C33DC">
      <w:pPr>
        <w:spacing w:line="360" w:lineRule="auto"/>
        <w:ind w:firstLineChars="200" w:firstLine="640"/>
        <w:rPr>
          <w:rFonts w:ascii="仿宋" w:eastAsia="仿宋" w:hAnsi="仿宋" w:cs="Times New Roman"/>
          <w:sz w:val="32"/>
        </w:rPr>
      </w:pPr>
      <w:r>
        <w:rPr>
          <w:rFonts w:ascii="仿宋" w:eastAsia="仿宋" w:hAnsi="仿宋" w:cs="Times New Roman"/>
          <w:sz w:val="32"/>
        </w:rPr>
        <w:t>(5)负责节约用水工作、拟订节约用水政策， 组织编制节约用水规划并监督实施，组织制定有关标准:组织实施用水总量控制等管理制度，指导和推动节水型社会建设工作。</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t>（6）负责水利设施，水域及其岸线的管理，保护与综合利用。组织指导水利基础设施网络建设:指导重要江河湖泊及河口的治理、开发和保护;指导河湖水生态保护与修复、河湖生态流量水量管理以及河湖水系连通工作。</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t>（7）组织实施监督水利工程建设与运行管理、组织实施具有控制性的和跨区域跨流域的重要水利工程建设与运行管理。</w:t>
      </w:r>
    </w:p>
    <w:p w:rsidR="00104E88" w:rsidRDefault="002C33DC">
      <w:pPr>
        <w:spacing w:line="360" w:lineRule="auto"/>
        <w:ind w:firstLineChars="200" w:firstLine="640"/>
        <w:rPr>
          <w:rFonts w:ascii="仿宋" w:eastAsia="仿宋" w:hAnsi="仿宋" w:cs="Times New Roman"/>
          <w:sz w:val="32"/>
        </w:rPr>
      </w:pPr>
      <w:r>
        <w:rPr>
          <w:rFonts w:ascii="仿宋" w:eastAsia="仿宋" w:hAnsi="仿宋" w:cs="Times New Roman"/>
          <w:sz w:val="32"/>
        </w:rPr>
        <w:t>(8)负责水土保持工作。拟订水土保持规划并监督实施，组织实施水土流失的综合防治、监测预报并定期公告:负责建设项目水土保持监督管理工作，指导重点水土保持建设项目的实施;负责职业卫生的监督管理工作。</w:t>
      </w:r>
    </w:p>
    <w:p w:rsidR="00104E88" w:rsidRDefault="002C33DC">
      <w:pPr>
        <w:spacing w:line="360" w:lineRule="auto"/>
        <w:ind w:firstLineChars="200" w:firstLine="640"/>
        <w:rPr>
          <w:rFonts w:ascii="仿宋" w:eastAsia="仿宋" w:hAnsi="仿宋" w:cs="Times New Roman"/>
          <w:sz w:val="32"/>
        </w:rPr>
      </w:pPr>
      <w:r>
        <w:rPr>
          <w:rFonts w:ascii="仿宋" w:eastAsia="仿宋" w:hAnsi="仿宋" w:cs="Times New Roman"/>
          <w:sz w:val="32"/>
        </w:rPr>
        <w:t>(9)指导农村水利工作。组织开展大中型灌排工程建设与改造;指导农村饮水安全工程建设管理工作:指导农村水能资源开发工作。</w:t>
      </w:r>
      <w:r>
        <w:rPr>
          <w:rFonts w:ascii="仿宋" w:eastAsia="仿宋" w:hAnsi="仿宋" w:cs="Times New Roman" w:hint="eastAsia"/>
          <w:sz w:val="32"/>
        </w:rPr>
        <w:t xml:space="preserve">   </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t>（10）负责水库工程移民管理工作。拟订水库工程移民有关政策并监督实施，组织实施移民安置验收、监督评估等制度;指导监督水库穆民后规扶持政策的实施。</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lastRenderedPageBreak/>
        <w:t>（11）负责涉水违法事件的查处，指导水政监察和水行政执法:依法负责水利行业安全生产工作，组织指导水库的安全生产工作，组织指导水利建设市场的监督管理，组织实施水利工程建设的监督。</w:t>
      </w:r>
      <w:r>
        <w:rPr>
          <w:rFonts w:ascii="仿宋" w:eastAsia="仿宋" w:hAnsi="仿宋" w:cs="Times New Roman" w:hint="eastAsia"/>
          <w:sz w:val="32"/>
        </w:rPr>
        <w:t xml:space="preserve">  </w:t>
      </w:r>
    </w:p>
    <w:p w:rsidR="00104E88" w:rsidRDefault="002C33DC">
      <w:pPr>
        <w:spacing w:line="360" w:lineRule="auto"/>
        <w:ind w:firstLineChars="100" w:firstLine="320"/>
        <w:rPr>
          <w:rFonts w:ascii="仿宋" w:eastAsia="仿宋" w:hAnsi="仿宋" w:cs="Times New Roman"/>
          <w:sz w:val="32"/>
        </w:rPr>
      </w:pPr>
      <w:r>
        <w:rPr>
          <w:rFonts w:ascii="仿宋" w:eastAsia="仿宋" w:hAnsi="仿宋" w:cs="Times New Roman"/>
          <w:sz w:val="32"/>
        </w:rPr>
        <w:t xml:space="preserve"> </w:t>
      </w:r>
      <w:r>
        <w:rPr>
          <w:rFonts w:ascii="仿宋" w:eastAsia="仿宋" w:hAnsi="仿宋" w:cs="Times New Roman" w:hint="eastAsia"/>
          <w:sz w:val="32"/>
        </w:rPr>
        <w:t xml:space="preserve"> </w:t>
      </w:r>
      <w:r>
        <w:rPr>
          <w:rFonts w:ascii="仿宋" w:eastAsia="仿宋" w:hAnsi="仿宋" w:cs="Times New Roman"/>
          <w:sz w:val="32"/>
        </w:rPr>
        <w:t>(12) 组织开展水利行业质量监督工作，拟订水利行业的地方技术标准，规程规范并监督实施。</w:t>
      </w:r>
    </w:p>
    <w:p w:rsidR="00104E88" w:rsidRDefault="002C33DC">
      <w:pPr>
        <w:spacing w:line="360" w:lineRule="auto"/>
        <w:ind w:firstLineChars="200" w:firstLine="640"/>
        <w:rPr>
          <w:rFonts w:ascii="仿宋" w:eastAsia="仿宋" w:hAnsi="仿宋" w:cs="Times New Roman"/>
          <w:sz w:val="32"/>
        </w:rPr>
      </w:pPr>
      <w:r>
        <w:rPr>
          <w:rFonts w:ascii="仿宋" w:eastAsia="仿宋" w:hAnsi="仿宋" w:cs="Times New Roman"/>
          <w:sz w:val="32"/>
        </w:rPr>
        <w:t>(13) 负责落实综合防灾减灾规划相关要求，组织编制洪水干旱灾害防治规划和防护标准并指导实施;承担水情旱情监测预警工作;组织编制重要河流和重要水工程的防御洪水、抗御早灾调度及应急水量调度方案，按程序报批并组织实施;承担防御洪水应急抢险的技术支撑工作。</w:t>
      </w:r>
    </w:p>
    <w:p w:rsidR="00104E88" w:rsidRDefault="002C33DC">
      <w:pPr>
        <w:spacing w:line="360" w:lineRule="auto"/>
        <w:ind w:firstLineChars="150" w:firstLine="480"/>
        <w:rPr>
          <w:rFonts w:ascii="仿宋" w:eastAsia="仿宋" w:hAnsi="仿宋" w:cs="Times New Roman"/>
          <w:sz w:val="32"/>
        </w:rPr>
      </w:pPr>
      <w:r>
        <w:rPr>
          <w:rFonts w:ascii="仿宋" w:eastAsia="仿宋" w:hAnsi="仿宋" w:cs="Times New Roman"/>
          <w:sz w:val="32"/>
        </w:rPr>
        <w:t>（14）负责贯彻落实党中央、国务院和省、市关于河长制、湖长制的决策部署，办理区级总河长、区级河长交办的事项，协助区级总河长、区级河长对各乡(镇)、各</w:t>
      </w:r>
      <w:r>
        <w:rPr>
          <w:rFonts w:ascii="仿宋" w:eastAsia="仿宋" w:hAnsi="仿宋" w:cs="Times New Roman" w:hint="eastAsia"/>
          <w:sz w:val="32"/>
        </w:rPr>
        <w:t>单位</w:t>
      </w:r>
      <w:r>
        <w:rPr>
          <w:rFonts w:ascii="仿宋" w:eastAsia="仿宋" w:hAnsi="仿宋" w:cs="Times New Roman"/>
          <w:sz w:val="32"/>
        </w:rPr>
        <w:t>履行河长制、湖长制相关职责进行指导、协调、监督和考核。</w:t>
      </w:r>
    </w:p>
    <w:p w:rsidR="00104E88" w:rsidRDefault="002C33DC">
      <w:pPr>
        <w:spacing w:line="360" w:lineRule="auto"/>
        <w:ind w:firstLineChars="200" w:firstLine="640"/>
        <w:rPr>
          <w:rFonts w:ascii="仿宋" w:eastAsia="仿宋" w:hAnsi="仿宋"/>
          <w:sz w:val="32"/>
          <w:szCs w:val="32"/>
        </w:rPr>
      </w:pPr>
      <w:r>
        <w:rPr>
          <w:rFonts w:ascii="仿宋" w:eastAsia="仿宋" w:hAnsi="仿宋" w:cs="Times New Roman"/>
          <w:sz w:val="32"/>
        </w:rPr>
        <w:t>(15)完成区委、区政府交办的其他任务。</w:t>
      </w:r>
    </w:p>
    <w:p w:rsidR="00104E88" w:rsidRDefault="002C33DC">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p w:rsidR="0065292D" w:rsidRPr="0065292D" w:rsidRDefault="0065292D" w:rsidP="0065292D">
      <w:pPr>
        <w:spacing w:line="360" w:lineRule="auto"/>
        <w:ind w:firstLineChars="200" w:firstLine="560"/>
        <w:jc w:val="left"/>
        <w:rPr>
          <w:rFonts w:ascii="仿宋" w:eastAsia="仿宋" w:hAnsi="仿宋"/>
          <w:sz w:val="28"/>
          <w:szCs w:val="28"/>
        </w:rPr>
      </w:pPr>
      <w:r w:rsidRPr="0065292D">
        <w:rPr>
          <w:rFonts w:ascii="仿宋" w:eastAsia="仿宋" w:hAnsi="仿宋" w:hint="eastAsia"/>
          <w:sz w:val="28"/>
          <w:szCs w:val="28"/>
        </w:rPr>
        <w:t>单位机构设置情况</w:t>
      </w:r>
    </w:p>
    <w:tbl>
      <w:tblPr>
        <w:tblW w:w="8737" w:type="dxa"/>
        <w:tblInd w:w="93" w:type="dxa"/>
        <w:tblLook w:val="04A0" w:firstRow="1" w:lastRow="0" w:firstColumn="1" w:lastColumn="0" w:noHBand="0" w:noVBand="1"/>
      </w:tblPr>
      <w:tblGrid>
        <w:gridCol w:w="824"/>
        <w:gridCol w:w="2498"/>
        <w:gridCol w:w="1327"/>
        <w:gridCol w:w="1210"/>
        <w:gridCol w:w="2878"/>
      </w:tblGrid>
      <w:tr w:rsidR="0065292D" w:rsidRPr="0065292D" w:rsidTr="00DE278B">
        <w:trPr>
          <w:trHeight w:val="322"/>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序号</w:t>
            </w:r>
          </w:p>
        </w:tc>
        <w:tc>
          <w:tcPr>
            <w:tcW w:w="2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单位名称</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单位性质</w:t>
            </w:r>
          </w:p>
        </w:tc>
        <w:tc>
          <w:tcPr>
            <w:tcW w:w="1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单位规格</w:t>
            </w:r>
          </w:p>
        </w:tc>
        <w:tc>
          <w:tcPr>
            <w:tcW w:w="2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经费保障形式</w:t>
            </w:r>
          </w:p>
        </w:tc>
      </w:tr>
      <w:tr w:rsidR="0065292D" w:rsidRPr="0065292D" w:rsidTr="00DE278B">
        <w:trPr>
          <w:trHeight w:val="367"/>
        </w:trPr>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jc w:val="center"/>
              <w:rPr>
                <w:rFonts w:ascii="仿宋" w:eastAsia="仿宋" w:hAnsi="仿宋" w:cs="仿宋"/>
                <w:color w:val="000000"/>
                <w:sz w:val="24"/>
                <w:szCs w:val="24"/>
              </w:rPr>
            </w:pPr>
          </w:p>
        </w:tc>
        <w:tc>
          <w:tcPr>
            <w:tcW w:w="2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jc w:val="center"/>
              <w:rPr>
                <w:rFonts w:ascii="仿宋" w:eastAsia="仿宋" w:hAnsi="仿宋" w:cs="仿宋"/>
                <w:color w:val="000000"/>
                <w:sz w:val="24"/>
                <w:szCs w:val="24"/>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jc w:val="center"/>
              <w:rPr>
                <w:rFonts w:ascii="仿宋" w:eastAsia="仿宋" w:hAnsi="仿宋" w:cs="仿宋"/>
                <w:color w:val="000000"/>
                <w:sz w:val="24"/>
                <w:szCs w:val="24"/>
              </w:rPr>
            </w:pPr>
          </w:p>
        </w:tc>
        <w:tc>
          <w:tcPr>
            <w:tcW w:w="1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jc w:val="center"/>
              <w:rPr>
                <w:rFonts w:ascii="仿宋" w:eastAsia="仿宋" w:hAnsi="仿宋" w:cs="仿宋"/>
                <w:color w:val="000000"/>
                <w:sz w:val="24"/>
                <w:szCs w:val="24"/>
              </w:rPr>
            </w:pP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jc w:val="center"/>
              <w:rPr>
                <w:rFonts w:ascii="仿宋" w:eastAsia="仿宋" w:hAnsi="仿宋" w:cs="仿宋"/>
                <w:color w:val="000000"/>
                <w:sz w:val="24"/>
                <w:szCs w:val="24"/>
              </w:rPr>
            </w:pPr>
          </w:p>
        </w:tc>
      </w:tr>
      <w:tr w:rsidR="0065292D" w:rsidRPr="0065292D" w:rsidTr="00DE278B">
        <w:trPr>
          <w:trHeight w:val="806"/>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color w:val="000000"/>
                <w:kern w:val="0"/>
                <w:sz w:val="24"/>
                <w:szCs w:val="24"/>
                <w:lang w:bidi="ar"/>
              </w:rPr>
              <w:t>1</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河道工程修建维护管理费征费站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649"/>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color w:val="000000"/>
                <w:kern w:val="0"/>
                <w:sz w:val="24"/>
                <w:szCs w:val="24"/>
                <w:lang w:bidi="ar"/>
              </w:rPr>
              <w:t>2</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水土保持监督检查站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color w:val="000000"/>
                <w:kern w:val="0"/>
                <w:sz w:val="24"/>
                <w:szCs w:val="24"/>
                <w:lang w:bidi="ar"/>
              </w:rPr>
              <w:t>3</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于庄渠道管理所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lastRenderedPageBreak/>
              <w:t>4</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迪城扬水机站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5</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陈梁庄扬水机站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6</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中心水利站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7</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县城河道管理所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8</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利民渠道管理所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9</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南留橡胶坝管理所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10</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瀑河水库管理处</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11</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大因扬水机站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685"/>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12</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水政水资源综合管理办公室</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13</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盘山渠道管理所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r w:rsidR="0065292D" w:rsidRPr="0065292D" w:rsidTr="00DE278B">
        <w:trPr>
          <w:trHeight w:val="40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14</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曲水水库管理所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92D" w:rsidRPr="0065292D" w:rsidRDefault="0065292D" w:rsidP="0065292D">
            <w:pPr>
              <w:widowControl/>
              <w:jc w:val="center"/>
              <w:textAlignment w:val="center"/>
              <w:rPr>
                <w:rFonts w:ascii="仿宋" w:eastAsia="仿宋" w:hAnsi="仿宋" w:cs="仿宋"/>
                <w:color w:val="000000"/>
                <w:sz w:val="24"/>
                <w:szCs w:val="24"/>
              </w:rPr>
            </w:pPr>
            <w:r w:rsidRPr="0065292D">
              <w:rPr>
                <w:rFonts w:ascii="仿宋" w:eastAsia="仿宋" w:hAnsi="仿宋" w:cs="仿宋" w:hint="eastAsia"/>
                <w:color w:val="000000"/>
                <w:kern w:val="0"/>
                <w:sz w:val="24"/>
                <w:szCs w:val="24"/>
                <w:lang w:bidi="ar"/>
              </w:rPr>
              <w:t>财政性资金基本保障</w:t>
            </w:r>
          </w:p>
        </w:tc>
      </w:tr>
    </w:tbl>
    <w:p w:rsidR="0065292D" w:rsidRDefault="0065292D">
      <w:pPr>
        <w:jc w:val="center"/>
        <w:outlineLvl w:val="0"/>
        <w:rPr>
          <w:rFonts w:ascii="方正小标宋_GBK" w:eastAsia="方正小标宋_GBK"/>
          <w:sz w:val="44"/>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预算中。我单位及所属事业单位的收支包含在单位预算中。</w:t>
      </w:r>
    </w:p>
    <w:p w:rsidR="00104E88" w:rsidRDefault="002C33DC">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2021年预算收入为</w:t>
      </w:r>
      <w:r w:rsidR="00D32CD2">
        <w:rPr>
          <w:rFonts w:ascii="仿宋" w:eastAsia="仿宋" w:hAnsi="仿宋" w:hint="eastAsia"/>
          <w:sz w:val="32"/>
          <w:szCs w:val="32"/>
        </w:rPr>
        <w:t>3238.17</w:t>
      </w:r>
      <w:r>
        <w:rPr>
          <w:rFonts w:ascii="仿宋" w:eastAsia="仿宋" w:hAnsi="仿宋"/>
          <w:sz w:val="32"/>
          <w:szCs w:val="32"/>
        </w:rPr>
        <w:t>元,其中：一般公共预算收入</w:t>
      </w:r>
      <w:r w:rsidR="00D32CD2">
        <w:rPr>
          <w:rFonts w:ascii="仿宋" w:eastAsia="仿宋" w:hAnsi="仿宋" w:hint="eastAsia"/>
          <w:sz w:val="32"/>
          <w:szCs w:val="32"/>
        </w:rPr>
        <w:t>3238.17</w:t>
      </w:r>
      <w:r>
        <w:rPr>
          <w:rFonts w:ascii="仿宋" w:eastAsia="仿宋" w:hAnsi="仿宋"/>
          <w:sz w:val="32"/>
          <w:szCs w:val="32"/>
        </w:rPr>
        <w:t>万元，基金预算收入</w:t>
      </w:r>
      <w:r w:rsidR="00D32CD2">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rsidR="00104E88" w:rsidRDefault="002C33DC">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2021年</w:t>
      </w:r>
      <w:r>
        <w:rPr>
          <w:rFonts w:ascii="仿宋" w:eastAsia="仿宋" w:hAnsi="仿宋" w:hint="eastAsia"/>
          <w:sz w:val="32"/>
          <w:szCs w:val="32"/>
        </w:rPr>
        <w:t>单位</w:t>
      </w:r>
      <w:r>
        <w:rPr>
          <w:rFonts w:ascii="仿宋" w:eastAsia="仿宋" w:hAnsi="仿宋"/>
          <w:sz w:val="32"/>
          <w:szCs w:val="32"/>
        </w:rPr>
        <w:t>支出预算：</w:t>
      </w:r>
      <w:r w:rsidR="00D32CD2">
        <w:rPr>
          <w:rFonts w:ascii="仿宋" w:eastAsia="仿宋" w:hAnsi="仿宋" w:hint="eastAsia"/>
          <w:sz w:val="32"/>
          <w:szCs w:val="32"/>
        </w:rPr>
        <w:t>3238.17</w:t>
      </w:r>
      <w:r>
        <w:rPr>
          <w:rFonts w:ascii="仿宋" w:eastAsia="仿宋" w:hAnsi="仿宋"/>
          <w:sz w:val="32"/>
          <w:szCs w:val="32"/>
        </w:rPr>
        <w:t>万元</w:t>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sidR="00D32CD2">
        <w:rPr>
          <w:rFonts w:ascii="仿宋" w:eastAsia="仿宋" w:hAnsi="仿宋" w:hint="eastAsia"/>
          <w:sz w:val="32"/>
          <w:szCs w:val="32"/>
        </w:rPr>
        <w:t>3238.17</w:t>
      </w:r>
      <w:r>
        <w:rPr>
          <w:rFonts w:ascii="仿宋" w:eastAsia="仿宋" w:hAnsi="仿宋" w:hint="eastAsia"/>
          <w:sz w:val="32"/>
          <w:szCs w:val="32"/>
        </w:rPr>
        <w:t>万元</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sidR="00D32CD2">
        <w:rPr>
          <w:rFonts w:ascii="仿宋" w:eastAsia="仿宋" w:hAnsi="仿宋" w:hint="eastAsia"/>
          <w:sz w:val="32"/>
          <w:szCs w:val="32"/>
        </w:rPr>
        <w:t>3105.26</w:t>
      </w:r>
      <w:r>
        <w:rPr>
          <w:rFonts w:ascii="仿宋" w:eastAsia="仿宋" w:hAnsi="仿宋"/>
          <w:sz w:val="32"/>
          <w:szCs w:val="32"/>
        </w:rPr>
        <w:t>万元</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sidR="00D32CD2">
        <w:rPr>
          <w:rFonts w:ascii="仿宋" w:eastAsia="仿宋" w:hAnsi="仿宋" w:hint="eastAsia"/>
          <w:sz w:val="32"/>
          <w:szCs w:val="32"/>
        </w:rPr>
        <w:t>132.91</w:t>
      </w:r>
      <w:r>
        <w:rPr>
          <w:rFonts w:ascii="仿宋" w:eastAsia="仿宋" w:hAnsi="仿宋"/>
          <w:sz w:val="32"/>
          <w:szCs w:val="32"/>
        </w:rPr>
        <w:t>万元</w:t>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sidR="00D32CD2">
        <w:rPr>
          <w:rFonts w:ascii="仿宋" w:eastAsia="仿宋" w:hAnsi="仿宋" w:hint="eastAsia"/>
          <w:sz w:val="32"/>
          <w:szCs w:val="32"/>
        </w:rPr>
        <w:t>0</w:t>
      </w:r>
      <w:r>
        <w:rPr>
          <w:rFonts w:ascii="仿宋" w:eastAsia="仿宋" w:hAnsi="仿宋"/>
          <w:sz w:val="32"/>
          <w:szCs w:val="32"/>
        </w:rPr>
        <w:t>万元</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lastRenderedPageBreak/>
        <w:t xml:space="preserve">    其中：本级支出</w:t>
      </w:r>
      <w:r w:rsidR="00D32CD2">
        <w:rPr>
          <w:rFonts w:ascii="仿宋" w:eastAsia="仿宋" w:hAnsi="仿宋" w:hint="eastAsia"/>
          <w:sz w:val="32"/>
          <w:szCs w:val="32"/>
        </w:rPr>
        <w:t>0</w:t>
      </w:r>
      <w:r>
        <w:rPr>
          <w:rFonts w:ascii="仿宋" w:eastAsia="仿宋" w:hAnsi="仿宋"/>
          <w:sz w:val="32"/>
          <w:szCs w:val="32"/>
        </w:rPr>
        <w:t>万元</w:t>
      </w:r>
    </w:p>
    <w:p w:rsidR="00104E88" w:rsidRDefault="002C33DC">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sidR="009A66C4">
        <w:rPr>
          <w:rFonts w:ascii="仿宋" w:eastAsia="仿宋" w:hAnsi="仿宋" w:hint="eastAsia"/>
          <w:sz w:val="32"/>
          <w:szCs w:val="32"/>
        </w:rPr>
        <w:t>3238.17</w:t>
      </w:r>
      <w:r>
        <w:rPr>
          <w:rFonts w:ascii="仿宋" w:eastAsia="仿宋" w:hAnsi="仿宋" w:hint="eastAsia"/>
          <w:sz w:val="32"/>
          <w:szCs w:val="32"/>
        </w:rPr>
        <w:t>万元，较上年增加</w:t>
      </w:r>
      <w:r w:rsidR="009A66C4">
        <w:rPr>
          <w:rFonts w:ascii="仿宋" w:eastAsia="仿宋" w:hAnsi="仿宋" w:hint="eastAsia"/>
          <w:sz w:val="32"/>
          <w:szCs w:val="32"/>
        </w:rPr>
        <w:t>9.38</w:t>
      </w:r>
      <w:r>
        <w:rPr>
          <w:rFonts w:ascii="仿宋" w:eastAsia="仿宋" w:hAnsi="仿宋"/>
          <w:sz w:val="32"/>
          <w:szCs w:val="32"/>
        </w:rPr>
        <w:t>万元。其中:基本支出增加</w:t>
      </w:r>
      <w:r w:rsidR="009A66C4">
        <w:rPr>
          <w:rFonts w:ascii="仿宋" w:eastAsia="仿宋" w:hAnsi="仿宋" w:hint="eastAsia"/>
          <w:sz w:val="32"/>
          <w:szCs w:val="32"/>
        </w:rPr>
        <w:t>9.38</w:t>
      </w:r>
      <w:r>
        <w:rPr>
          <w:rFonts w:ascii="仿宋" w:eastAsia="仿宋" w:hAnsi="仿宋"/>
          <w:sz w:val="32"/>
          <w:szCs w:val="32"/>
        </w:rPr>
        <w:t>万元，主要原因是</w:t>
      </w:r>
      <w:r>
        <w:rPr>
          <w:rFonts w:ascii="仿宋" w:eastAsia="仿宋" w:hAnsi="仿宋" w:hint="eastAsia"/>
          <w:sz w:val="32"/>
          <w:szCs w:val="32"/>
        </w:rPr>
        <w:t>人员经费支出较上年增加</w:t>
      </w:r>
      <w:r w:rsidR="00317919">
        <w:rPr>
          <w:rFonts w:ascii="仿宋" w:eastAsia="仿宋" w:hAnsi="仿宋" w:hint="eastAsia"/>
          <w:sz w:val="32"/>
          <w:szCs w:val="32"/>
        </w:rPr>
        <w:t>16.36万元，日常公用经费较上年减少6.98万元</w:t>
      </w:r>
      <w:r w:rsidR="009A66C4">
        <w:rPr>
          <w:rFonts w:ascii="仿宋" w:eastAsia="仿宋" w:hAnsi="仿宋" w:hint="eastAsia"/>
          <w:sz w:val="32"/>
          <w:szCs w:val="32"/>
        </w:rPr>
        <w:t>影响所致</w:t>
      </w:r>
      <w:r>
        <w:rPr>
          <w:rFonts w:ascii="仿宋" w:eastAsia="仿宋" w:hAnsi="仿宋"/>
          <w:sz w:val="32"/>
          <w:szCs w:val="32"/>
        </w:rPr>
        <w:t>；项目支出增加</w:t>
      </w:r>
      <w:r w:rsidR="009A66C4">
        <w:rPr>
          <w:rFonts w:ascii="仿宋" w:eastAsia="仿宋" w:hAnsi="仿宋" w:hint="eastAsia"/>
          <w:sz w:val="32"/>
          <w:szCs w:val="32"/>
        </w:rPr>
        <w:t>0</w:t>
      </w:r>
      <w:r>
        <w:rPr>
          <w:rFonts w:ascii="仿宋" w:eastAsia="仿宋" w:hAnsi="仿宋"/>
          <w:sz w:val="32"/>
          <w:szCs w:val="32"/>
        </w:rPr>
        <w:t>万元，</w:t>
      </w:r>
      <w:r w:rsidR="009A66C4">
        <w:rPr>
          <w:rFonts w:ascii="仿宋" w:eastAsia="仿宋" w:hAnsi="仿宋"/>
          <w:sz w:val="32"/>
          <w:szCs w:val="32"/>
        </w:rPr>
        <w:t>较上年持平</w:t>
      </w:r>
      <w:r>
        <w:rPr>
          <w:rFonts w:ascii="仿宋" w:eastAsia="仿宋" w:hAnsi="仿宋"/>
          <w:sz w:val="32"/>
          <w:szCs w:val="32"/>
        </w:rPr>
        <w:t>。</w:t>
      </w:r>
    </w:p>
    <w:p w:rsidR="00104E88" w:rsidRDefault="00104E88">
      <w:pPr>
        <w:spacing w:line="360" w:lineRule="auto"/>
        <w:ind w:firstLineChars="200" w:firstLine="640"/>
        <w:rPr>
          <w:rFonts w:ascii="仿宋" w:eastAsia="仿宋" w:hAnsi="仿宋"/>
          <w:sz w:val="32"/>
          <w:szCs w:val="32"/>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104E88" w:rsidRDefault="002C33DC">
      <w:pPr>
        <w:spacing w:line="360" w:lineRule="auto"/>
        <w:ind w:firstLineChars="200" w:firstLine="640"/>
        <w:rPr>
          <w:rFonts w:ascii="仿宋" w:eastAsia="仿宋" w:hAnsi="仿宋"/>
          <w:b/>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机关运行经费安排</w:t>
      </w:r>
      <w:r w:rsidR="005D2FAC">
        <w:rPr>
          <w:rFonts w:ascii="仿宋" w:eastAsia="仿宋" w:hAnsi="仿宋" w:hint="eastAsia"/>
          <w:sz w:val="32"/>
          <w:szCs w:val="32"/>
        </w:rPr>
        <w:t>132.91</w:t>
      </w:r>
      <w:r>
        <w:rPr>
          <w:rFonts w:ascii="仿宋" w:eastAsia="仿宋" w:hAnsi="仿宋"/>
          <w:sz w:val="32"/>
          <w:szCs w:val="32"/>
        </w:rPr>
        <w:t>万元，其中办公费</w:t>
      </w:r>
      <w:r w:rsidR="005D2FAC">
        <w:rPr>
          <w:rFonts w:ascii="仿宋" w:eastAsia="仿宋" w:hAnsi="仿宋" w:hint="eastAsia"/>
          <w:sz w:val="32"/>
          <w:szCs w:val="32"/>
        </w:rPr>
        <w:t>75.60</w:t>
      </w:r>
      <w:r>
        <w:rPr>
          <w:rFonts w:ascii="仿宋" w:eastAsia="仿宋" w:hAnsi="仿宋"/>
          <w:sz w:val="32"/>
          <w:szCs w:val="32"/>
        </w:rPr>
        <w:t>万元，邮电费</w:t>
      </w:r>
      <w:r w:rsidR="005D2FAC">
        <w:rPr>
          <w:rFonts w:ascii="仿宋" w:eastAsia="仿宋" w:hAnsi="仿宋" w:hint="eastAsia"/>
          <w:sz w:val="32"/>
          <w:szCs w:val="32"/>
        </w:rPr>
        <w:t>2.24</w:t>
      </w:r>
      <w:r>
        <w:rPr>
          <w:rFonts w:ascii="仿宋" w:eastAsia="仿宋" w:hAnsi="仿宋"/>
          <w:sz w:val="32"/>
          <w:szCs w:val="32"/>
        </w:rPr>
        <w:t>万元，工会经费、福利</w:t>
      </w:r>
      <w:r w:rsidR="005D2FAC">
        <w:rPr>
          <w:rFonts w:ascii="仿宋" w:eastAsia="仿宋" w:hAnsi="仿宋" w:hint="eastAsia"/>
          <w:sz w:val="32"/>
          <w:szCs w:val="32"/>
        </w:rPr>
        <w:t>48.66</w:t>
      </w:r>
      <w:r>
        <w:rPr>
          <w:rFonts w:ascii="仿宋" w:eastAsia="仿宋" w:hAnsi="仿宋"/>
          <w:sz w:val="32"/>
          <w:szCs w:val="32"/>
        </w:rPr>
        <w:t>万元，公务用车运行维护费</w:t>
      </w:r>
      <w:r w:rsidR="005D2FAC">
        <w:rPr>
          <w:rFonts w:ascii="仿宋" w:eastAsia="仿宋" w:hAnsi="仿宋" w:hint="eastAsia"/>
          <w:sz w:val="32"/>
          <w:szCs w:val="32"/>
        </w:rPr>
        <w:t>0</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其他支出</w:t>
      </w:r>
      <w:r w:rsidR="005D2FAC">
        <w:rPr>
          <w:rFonts w:ascii="仿宋" w:eastAsia="仿宋" w:hAnsi="仿宋" w:hint="eastAsia"/>
          <w:sz w:val="32"/>
          <w:szCs w:val="32"/>
        </w:rPr>
        <w:t>6.41</w:t>
      </w:r>
      <w:r>
        <w:rPr>
          <w:rFonts w:ascii="仿宋" w:eastAsia="仿宋" w:hAnsi="仿宋"/>
          <w:sz w:val="32"/>
          <w:szCs w:val="32"/>
        </w:rPr>
        <w:t>万元。</w:t>
      </w:r>
    </w:p>
    <w:p w:rsidR="00104E88" w:rsidRDefault="00104E88">
      <w:pPr>
        <w:jc w:val="center"/>
        <w:outlineLvl w:val="0"/>
        <w:rPr>
          <w:rFonts w:ascii="方正小标宋_GBK" w:eastAsia="方正小标宋_GBK"/>
          <w:sz w:val="44"/>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8522"/>
      </w:tblGrid>
      <w:tr w:rsidR="00104E88">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104E88">
              <w:trPr>
                <w:trHeight w:val="405"/>
                <w:jc w:val="center"/>
              </w:trPr>
              <w:tc>
                <w:tcPr>
                  <w:tcW w:w="8090" w:type="dxa"/>
                  <w:gridSpan w:val="5"/>
                  <w:tcBorders>
                    <w:top w:val="nil"/>
                    <w:left w:val="nil"/>
                    <w:bottom w:val="nil"/>
                    <w:right w:val="nil"/>
                  </w:tcBorders>
                  <w:vAlign w:val="center"/>
                </w:tcPr>
                <w:p w:rsidR="00104E88" w:rsidRDefault="00104E88">
                  <w:pPr>
                    <w:spacing w:line="360" w:lineRule="auto"/>
                    <w:rPr>
                      <w:rFonts w:ascii="黑体" w:eastAsia="黑体" w:hAnsi="黑体" w:cs="宋体"/>
                      <w:kern w:val="0"/>
                      <w:sz w:val="32"/>
                      <w:szCs w:val="32"/>
                    </w:rPr>
                  </w:pPr>
                </w:p>
              </w:tc>
            </w:tr>
            <w:tr w:rsidR="00104E88">
              <w:trPr>
                <w:trHeight w:val="221"/>
                <w:jc w:val="center"/>
              </w:trPr>
              <w:tc>
                <w:tcPr>
                  <w:tcW w:w="2163"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04E88" w:rsidRDefault="002C33DC">
                  <w:pPr>
                    <w:widowControl/>
                    <w:jc w:val="right"/>
                    <w:rPr>
                      <w:rFonts w:ascii="宋体" w:hAnsi="宋体" w:cs="宋体"/>
                      <w:kern w:val="0"/>
                      <w:sz w:val="24"/>
                      <w:szCs w:val="24"/>
                    </w:rPr>
                  </w:pPr>
                  <w:r>
                    <w:rPr>
                      <w:rFonts w:ascii="宋体" w:hAnsi="宋体" w:cs="宋体" w:hint="eastAsia"/>
                      <w:kern w:val="0"/>
                      <w:sz w:val="24"/>
                      <w:szCs w:val="24"/>
                    </w:rPr>
                    <w:t>单位：万元</w:t>
                  </w:r>
                </w:p>
              </w:tc>
            </w:tr>
            <w:tr w:rsidR="00104E88">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104E88" w:rsidRDefault="002C33D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r w:rsidR="009E4078">
                    <w:rPr>
                      <w:rFonts w:ascii="仿宋_GB2312" w:eastAsia="仿宋_GB2312" w:hAnsi="宋体" w:cs="宋体" w:hint="eastAsia"/>
                      <w:b/>
                      <w:kern w:val="0"/>
                      <w:sz w:val="24"/>
                      <w:szCs w:val="24"/>
                    </w:rPr>
                    <w:t xml:space="preserve"> </w:t>
                  </w:r>
                  <w:r w:rsidR="009E4078">
                    <w:rPr>
                      <w:rFonts w:ascii="仿宋_GB2312" w:eastAsia="仿宋_GB2312" w:hAnsi="宋体" w:cs="宋体"/>
                      <w:b/>
                      <w:kern w:val="0"/>
                      <w:sz w:val="24"/>
                      <w:szCs w:val="24"/>
                    </w:rPr>
                    <w:t xml:space="preserve"> </w:t>
                  </w:r>
                  <w:bookmarkStart w:id="0" w:name="_GoBack"/>
                  <w:bookmarkEnd w:id="0"/>
                </w:p>
              </w:tc>
            </w:tr>
            <w:tr w:rsidR="00104E88">
              <w:trPr>
                <w:trHeight w:val="285"/>
                <w:jc w:val="center"/>
              </w:trPr>
              <w:tc>
                <w:tcPr>
                  <w:tcW w:w="2163" w:type="dxa"/>
                  <w:tcBorders>
                    <w:top w:val="nil"/>
                    <w:left w:val="single" w:sz="4" w:space="0" w:color="auto"/>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04E88" w:rsidRDefault="002C33D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104E88">
              <w:trPr>
                <w:trHeight w:val="285"/>
                <w:jc w:val="center"/>
              </w:trPr>
              <w:tc>
                <w:tcPr>
                  <w:tcW w:w="2163" w:type="dxa"/>
                  <w:tcBorders>
                    <w:top w:val="nil"/>
                    <w:left w:val="single" w:sz="4" w:space="0" w:color="auto"/>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04E88" w:rsidRDefault="002C33D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104E88">
              <w:trPr>
                <w:trHeight w:val="570"/>
                <w:jc w:val="center"/>
              </w:trPr>
              <w:tc>
                <w:tcPr>
                  <w:tcW w:w="2163" w:type="dxa"/>
                  <w:tcBorders>
                    <w:top w:val="nil"/>
                    <w:left w:val="single" w:sz="4" w:space="0" w:color="auto"/>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104E88" w:rsidRDefault="00FC1ED7">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04E88" w:rsidRDefault="00FC1ED7">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04E88" w:rsidRDefault="002C33D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104E88">
              <w:trPr>
                <w:trHeight w:val="855"/>
                <w:jc w:val="center"/>
              </w:trPr>
              <w:tc>
                <w:tcPr>
                  <w:tcW w:w="2163" w:type="dxa"/>
                  <w:tcBorders>
                    <w:top w:val="nil"/>
                    <w:left w:val="single" w:sz="4" w:space="0" w:color="auto"/>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104E88" w:rsidRDefault="00FC1ED7">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04E88" w:rsidRDefault="00FC1ED7">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04E88" w:rsidRDefault="002C33D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104E88">
              <w:trPr>
                <w:trHeight w:val="547"/>
                <w:jc w:val="center"/>
              </w:trPr>
              <w:tc>
                <w:tcPr>
                  <w:tcW w:w="2163" w:type="dxa"/>
                  <w:tcBorders>
                    <w:top w:val="nil"/>
                    <w:left w:val="single" w:sz="4" w:space="0" w:color="auto"/>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104E88" w:rsidRDefault="00FC1ED7">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04E88" w:rsidRDefault="00FC1ED7">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04E88" w:rsidRDefault="002C33D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04E88" w:rsidRDefault="002C33D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104E88">
              <w:trPr>
                <w:trHeight w:val="285"/>
                <w:jc w:val="center"/>
              </w:trPr>
              <w:tc>
                <w:tcPr>
                  <w:tcW w:w="2163"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04E88" w:rsidRDefault="00104E88">
                  <w:pPr>
                    <w:widowControl/>
                    <w:jc w:val="left"/>
                    <w:rPr>
                      <w:rFonts w:ascii="宋体" w:hAnsi="宋体" w:cs="宋体"/>
                      <w:kern w:val="0"/>
                      <w:sz w:val="24"/>
                      <w:szCs w:val="24"/>
                    </w:rPr>
                  </w:pPr>
                </w:p>
              </w:tc>
            </w:tr>
          </w:tbl>
          <w:p w:rsidR="00104E88" w:rsidRDefault="00104E88">
            <w:pPr>
              <w:widowControl/>
              <w:spacing w:line="520" w:lineRule="exact"/>
              <w:ind w:right="480"/>
              <w:rPr>
                <w:rFonts w:ascii="仿宋" w:eastAsia="仿宋" w:hAnsi="仿宋" w:cs="宋体"/>
                <w:kern w:val="0"/>
                <w:sz w:val="24"/>
                <w:szCs w:val="24"/>
              </w:rPr>
            </w:pPr>
          </w:p>
        </w:tc>
      </w:tr>
    </w:tbl>
    <w:p w:rsidR="00104E88" w:rsidRDefault="00104E88">
      <w:pPr>
        <w:spacing w:line="360" w:lineRule="auto"/>
        <w:rPr>
          <w:rFonts w:ascii="黑体" w:eastAsia="黑体" w:hAnsi="黑体" w:cs="Times New Roman"/>
          <w:sz w:val="32"/>
          <w:szCs w:val="32"/>
        </w:rPr>
      </w:pPr>
    </w:p>
    <w:p w:rsidR="00104E88" w:rsidRDefault="00104E88">
      <w:pPr>
        <w:spacing w:line="360" w:lineRule="auto"/>
        <w:rPr>
          <w:rFonts w:ascii="黑体" w:eastAsia="黑体" w:hAnsi="黑体" w:cs="Times New Roman"/>
          <w:sz w:val="32"/>
          <w:szCs w:val="32"/>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104E88" w:rsidRDefault="00104E88">
      <w:pPr>
        <w:spacing w:line="360" w:lineRule="auto"/>
        <w:jc w:val="center"/>
        <w:rPr>
          <w:rFonts w:ascii="黑体" w:eastAsia="黑体" w:hAnsi="黑体" w:cs="Times New Roman"/>
          <w:sz w:val="32"/>
          <w:szCs w:val="32"/>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单位整体</w:t>
      </w:r>
      <w:r>
        <w:rPr>
          <w:rFonts w:ascii="方正小标宋_GBK" w:eastAsia="方正小标宋_GBK"/>
          <w:sz w:val="44"/>
        </w:rPr>
        <w:t>绩效目标</w:t>
      </w:r>
    </w:p>
    <w:p w:rsidR="00104E88" w:rsidRDefault="002C33DC" w:rsidP="0065292D">
      <w:pPr>
        <w:spacing w:beforeLines="50" w:before="156" w:afterLines="50" w:after="156"/>
        <w:ind w:firstLineChars="200" w:firstLine="560"/>
        <w:jc w:val="left"/>
        <w:outlineLvl w:val="1"/>
        <w:rPr>
          <w:rFonts w:ascii="Times New Roman" w:eastAsia="宋体" w:hAnsi="宋体"/>
          <w:sz w:val="28"/>
        </w:rPr>
      </w:pPr>
      <w:bookmarkStart w:id="1" w:name="_Toc66956204"/>
      <w:r>
        <w:rPr>
          <w:rFonts w:ascii="方正黑体_GBK" w:eastAsia="方正黑体_GBK" w:hint="eastAsia"/>
          <w:sz w:val="28"/>
        </w:rPr>
        <w:t>一、总体绩效目标</w:t>
      </w:r>
      <w:bookmarkEnd w:id="1"/>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以习近平总书记</w:t>
      </w:r>
      <w:r>
        <w:rPr>
          <w:rFonts w:ascii="Times New Roman" w:eastAsia="方正仿宋_GBK"/>
          <w:sz w:val="28"/>
        </w:rPr>
        <w:t>“</w:t>
      </w:r>
      <w:r>
        <w:rPr>
          <w:rFonts w:ascii="Times New Roman" w:eastAsia="方正仿宋_GBK" w:hAnsi="微软雅黑" w:cs="微软雅黑" w:hint="eastAsia"/>
          <w:sz w:val="28"/>
        </w:rPr>
        <w:t>节水优先、空间均衡、系统治理、两手发力</w:t>
      </w:r>
      <w:r>
        <w:rPr>
          <w:rFonts w:ascii="Times New Roman" w:eastAsia="方正仿宋_GBK"/>
          <w:sz w:val="28"/>
        </w:rPr>
        <w:t>”</w:t>
      </w:r>
      <w:r>
        <w:rPr>
          <w:rFonts w:ascii="Times New Roman" w:eastAsia="方正仿宋_GBK" w:hAnsi="微软雅黑" w:cs="微软雅黑" w:hint="eastAsia"/>
          <w:sz w:val="28"/>
        </w:rPr>
        <w:t>的治水思路，紧紧围绕全面深化改革的总体要求，牢牢把握京雄保一体化发展、服务雄安新区规划建设和白洋淀上游生态文明建设的战略部署，以</w:t>
      </w:r>
      <w:r>
        <w:rPr>
          <w:rFonts w:ascii="Times New Roman" w:eastAsia="方正仿宋_GBK"/>
          <w:sz w:val="28"/>
        </w:rPr>
        <w:t>“</w:t>
      </w:r>
      <w:r>
        <w:rPr>
          <w:rFonts w:ascii="Times New Roman" w:eastAsia="方正仿宋_GBK" w:hAnsi="微软雅黑" w:cs="微软雅黑" w:hint="eastAsia"/>
          <w:sz w:val="28"/>
        </w:rPr>
        <w:t>水利工程补短板、水利行业强监管</w:t>
      </w:r>
      <w:r>
        <w:rPr>
          <w:rFonts w:ascii="Times New Roman" w:eastAsia="方正仿宋_GBK"/>
          <w:sz w:val="28"/>
        </w:rPr>
        <w:t>”</w:t>
      </w:r>
      <w:r>
        <w:rPr>
          <w:rFonts w:ascii="Times New Roman" w:eastAsia="方正仿宋_GBK" w:hAnsi="微软雅黑" w:cs="微软雅黑" w:hint="eastAsia"/>
          <w:sz w:val="28"/>
        </w:rPr>
        <w:t>为工作目标，认真贯彻坚持与时俱进、因水制宜，以推进水利现代化进程为主线，以提升水安全保障能力为目的，通过建设调水蓄水、防洪保安、生态修复、民生水利等一批水利工程，加强水资源、河湖水域、水利工程、洪水风险等重点方面管理，不断完善水法规体系，深化水利</w:t>
      </w:r>
      <w:r>
        <w:rPr>
          <w:rFonts w:ascii="Times New Roman" w:eastAsia="方正仿宋_GBK"/>
          <w:sz w:val="28"/>
        </w:rPr>
        <w:t>“</w:t>
      </w:r>
      <w:r>
        <w:rPr>
          <w:rFonts w:ascii="Times New Roman" w:eastAsia="方正仿宋_GBK" w:hAnsi="微软雅黑" w:cs="微软雅黑" w:hint="eastAsia"/>
          <w:sz w:val="28"/>
        </w:rPr>
        <w:t>放管服</w:t>
      </w:r>
      <w:r>
        <w:rPr>
          <w:rFonts w:ascii="Times New Roman" w:eastAsia="方正仿宋_GBK"/>
          <w:sz w:val="28"/>
        </w:rPr>
        <w:t>”</w:t>
      </w:r>
      <w:r>
        <w:rPr>
          <w:rFonts w:ascii="Times New Roman" w:eastAsia="方正仿宋_GBK" w:hAnsi="微软雅黑" w:cs="微软雅黑" w:hint="eastAsia"/>
          <w:sz w:val="28"/>
        </w:rPr>
        <w:t>、生态补偿、治水体制机制等一系列重大改革，统筹水资源、水生态、水环境安全问题，整体推进节约保护、开发利用、资源配置，加快推进从供水管理向需水管理转变，从粗放用水向集约用水方式转变，从过度开发水资源向主动保护水资源转变，从单一治理向系统治理转变，科学治水，依法治水，严格控制用水总量和提高用水效率</w:t>
      </w:r>
      <w:r>
        <w:rPr>
          <w:rFonts w:ascii="Times New Roman" w:eastAsia="方正仿宋_GBK"/>
          <w:sz w:val="28"/>
        </w:rPr>
        <w:t>,</w:t>
      </w:r>
      <w:r>
        <w:rPr>
          <w:rFonts w:ascii="Times New Roman" w:eastAsia="方正仿宋_GBK" w:hAnsi="微软雅黑" w:cs="微软雅黑" w:hint="eastAsia"/>
          <w:sz w:val="28"/>
        </w:rPr>
        <w:t>坚持统筹兼顾，保障合理用水需求和水资源的可持续利用，为经济社会发展提供水安全保障。</w:t>
      </w:r>
    </w:p>
    <w:p w:rsidR="00104E88" w:rsidRDefault="002C33DC" w:rsidP="0065292D">
      <w:pPr>
        <w:spacing w:beforeLines="50" w:before="156" w:afterLines="50" w:after="156" w:line="500" w:lineRule="exact"/>
        <w:ind w:firstLineChars="200" w:firstLine="560"/>
        <w:jc w:val="left"/>
        <w:outlineLvl w:val="1"/>
        <w:rPr>
          <w:rFonts w:ascii="Times New Roman" w:eastAsia="宋体" w:hAnsi="宋体"/>
          <w:sz w:val="28"/>
        </w:rPr>
      </w:pPr>
      <w:bookmarkStart w:id="2" w:name="_Toc66956205"/>
      <w:r>
        <w:rPr>
          <w:rFonts w:ascii="方正黑体_GBK" w:eastAsia="方正黑体_GBK"/>
          <w:sz w:val="28"/>
        </w:rPr>
        <w:t>二、分项绩效目标</w:t>
      </w:r>
      <w:bookmarkEnd w:id="2"/>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（一）进一步保障水资源的合理开发利用</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绩效目标：保障水资源合理开发利用，编制全区水资源规划及实施方案。</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lastRenderedPageBreak/>
        <w:t>绩效指标：编制完成《徐水区</w:t>
      </w:r>
      <w:r>
        <w:rPr>
          <w:rFonts w:ascii="Times New Roman" w:eastAsia="方正仿宋_GBK"/>
          <w:sz w:val="28"/>
        </w:rPr>
        <w:t>“</w:t>
      </w:r>
      <w:r>
        <w:rPr>
          <w:rFonts w:ascii="Times New Roman" w:eastAsia="方正仿宋_GBK" w:hAnsi="微软雅黑" w:cs="微软雅黑" w:hint="eastAsia"/>
          <w:sz w:val="28"/>
        </w:rPr>
        <w:t>十四五</w:t>
      </w:r>
      <w:r>
        <w:rPr>
          <w:rFonts w:ascii="Times New Roman" w:eastAsia="方正仿宋_GBK"/>
          <w:sz w:val="28"/>
        </w:rPr>
        <w:t>”</w:t>
      </w:r>
      <w:r>
        <w:rPr>
          <w:rFonts w:ascii="Times New Roman" w:eastAsia="方正仿宋_GBK" w:hAnsi="微软雅黑" w:cs="微软雅黑" w:hint="eastAsia"/>
          <w:sz w:val="28"/>
        </w:rPr>
        <w:t>水安全保障规划》、水资源开放利用及保护实施方案等。</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（二）进一步增强生活、生产经营和生态环境用水的统筹和保障</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组织实施最严格水资源管理制度，实施水资源统一监督管理，拟定全区用水计划并监督实施。组织实施取水许可、水资源论证和防洪论证制度。指导开展水资源有偿使用工作，指导行业供水和乡镇供水工作。</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绩效指标：根据最严格水资源管理制度，组织专家取水许可的进行技术审查、评估、验收等工作。</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（三）水资源开发利用监控能力进一步增强</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绩效目标：实施水资源保护规划，指导饮用水水源保护有关工作，指导地下水开发利用和地下水资源管理保护，组织实施地下水超采区综合治理。</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水资源管理系统正常运行，为水资源管理提供数据支撑、提升信息化管理水平，加强取水监管。按照大型灌区、中型灌区、小型灌区、井灌区不同灌溉形式，采用点与面相结合的方法完成农田灌溉水有效利用系数测算分析工作。</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（四）节约用水工作进一步优化</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全区农田灌溉水有效利用系数测算工作，针对全区农田灌溉水有效利用进行测算，主要用于节水型社会建设中完善节水制度、节水宣传，基础资料调研、关键技术研究，节约用水和计划用水信息化管理服务，提升节水、用水信息化管理水平。</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绩效指标：完成徐水区农田灌溉水有效利用系数测算，了解相关政策、剖析当前相关技术进展，确定</w:t>
      </w:r>
      <w:r>
        <w:rPr>
          <w:rFonts w:ascii="Times New Roman" w:eastAsia="方正仿宋_GBK"/>
          <w:sz w:val="28"/>
        </w:rPr>
        <w:t>“</w:t>
      </w:r>
      <w:r>
        <w:rPr>
          <w:rFonts w:ascii="Times New Roman" w:eastAsia="方正仿宋_GBK" w:hAnsi="微软雅黑" w:cs="微软雅黑" w:hint="eastAsia"/>
          <w:sz w:val="28"/>
        </w:rPr>
        <w:t>十四五</w:t>
      </w:r>
      <w:r>
        <w:rPr>
          <w:rFonts w:ascii="Times New Roman" w:eastAsia="方正仿宋_GBK"/>
          <w:sz w:val="28"/>
        </w:rPr>
        <w:t>”</w:t>
      </w:r>
      <w:r>
        <w:rPr>
          <w:rFonts w:ascii="Times New Roman" w:eastAsia="方正仿宋_GBK" w:hAnsi="微软雅黑" w:cs="微软雅黑" w:hint="eastAsia"/>
          <w:sz w:val="28"/>
        </w:rPr>
        <w:t>相关关键技术措施，积极撰写科技论文，提高科研人员技术水平和规划编制水平，为规划的全域实施奠定基础，保障节约用水信息系统运行正常。</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（五）水利设施、水域及其岸线的管理、保护与综合利用意识进</w:t>
      </w:r>
      <w:r>
        <w:rPr>
          <w:rFonts w:ascii="Times New Roman" w:eastAsia="方正仿宋_GBK" w:hAnsi="微软雅黑" w:cs="微软雅黑" w:hint="eastAsia"/>
          <w:sz w:val="28"/>
        </w:rPr>
        <w:lastRenderedPageBreak/>
        <w:t>一步增强</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w:t>
      </w:r>
      <w:r>
        <w:rPr>
          <w:rFonts w:ascii="Times New Roman" w:eastAsia="方正仿宋_GBK"/>
          <w:sz w:val="28"/>
        </w:rPr>
        <w:t xml:space="preserve"> </w:t>
      </w:r>
      <w:r>
        <w:rPr>
          <w:rFonts w:ascii="Times New Roman" w:eastAsia="方正仿宋_GBK" w:hAnsi="微软雅黑" w:cs="微软雅黑" w:hint="eastAsia"/>
          <w:sz w:val="28"/>
        </w:rPr>
        <w:t>通过中小河流治理，提供防洪能力，达到保护沿岸人民生命和财产安全的目的，实现</w:t>
      </w:r>
      <w:r>
        <w:rPr>
          <w:rFonts w:ascii="Times New Roman" w:eastAsia="方正仿宋_GBK"/>
          <w:sz w:val="28"/>
        </w:rPr>
        <w:t>“</w:t>
      </w:r>
      <w:r>
        <w:rPr>
          <w:rFonts w:ascii="Times New Roman" w:eastAsia="方正仿宋_GBK" w:hAnsi="微软雅黑" w:cs="微软雅黑" w:hint="eastAsia"/>
          <w:sz w:val="28"/>
        </w:rPr>
        <w:t>保护村镇、守点固岸、防冲消能</w:t>
      </w:r>
      <w:r>
        <w:rPr>
          <w:rFonts w:ascii="Times New Roman" w:eastAsia="方正仿宋_GBK"/>
          <w:sz w:val="28"/>
        </w:rPr>
        <w:t>”</w:t>
      </w:r>
      <w:r>
        <w:rPr>
          <w:rFonts w:ascii="Times New Roman" w:eastAsia="方正仿宋_GBK" w:hAnsi="微软雅黑" w:cs="微软雅黑" w:hint="eastAsia"/>
          <w:sz w:val="28"/>
        </w:rPr>
        <w:t>目标，开展洪涝灾害调查、视频会商、群测群防体系及视频监控站等建设，提高基层防汛预警能力，不断提高洪涝灾害防治区群众主动防灾避险意识和自救互救能力。</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绩效指标：完成瀑河石桥段中小河流治理，配合漕河综合治理工作，完工项目初步验收率达到</w:t>
      </w:r>
      <w:r>
        <w:rPr>
          <w:rFonts w:ascii="Times New Roman" w:eastAsia="方正仿宋_GBK"/>
          <w:sz w:val="28"/>
        </w:rPr>
        <w:t>100%</w:t>
      </w:r>
      <w:r>
        <w:rPr>
          <w:rFonts w:ascii="Times New Roman" w:eastAsia="方正仿宋_GBK" w:hAnsi="微软雅黑" w:cs="微软雅黑" w:hint="eastAsia"/>
          <w:sz w:val="28"/>
        </w:rPr>
        <w:t>。</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（六）水利工程建设与运行管理水平进一步提高</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实施全区河流、水库的运行与维护，确保工程的安全和完整，确保闸涵工程安全，充分发挥工程效益，排水系统清理；观测设施维修；闸门启闭系统和机电设施维修、自动化系统维修，延长工程的使用寿命。</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绩效指标：所辖水利工程按原设计正常运行</w:t>
      </w:r>
      <w:r>
        <w:rPr>
          <w:rFonts w:ascii="Times New Roman" w:eastAsia="方正仿宋_GBK"/>
          <w:sz w:val="28"/>
        </w:rPr>
        <w:t>,</w:t>
      </w:r>
      <w:r>
        <w:rPr>
          <w:rFonts w:ascii="Times New Roman" w:eastAsia="方正仿宋_GBK" w:hAnsi="微软雅黑" w:cs="微软雅黑" w:hint="eastAsia"/>
          <w:sz w:val="28"/>
        </w:rPr>
        <w:t>确保行洪排沥河道的在河系行洪排沥调度等方面发挥着重要作用，保障保护区耕地、铁路、公路、群众安全。</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（七）水土保持工作效果进一步显现</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绩效目标：拟定水土保持规划并监督实施，负责建设项目水土保持监督管理工作。</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绩效指标：加强对区域内所有建设项目水土保持监督管理工作。</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（八）农村饮水安全保障工作进一步提升</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实施农村饮水工程维修养护，包括农村集中供水工程及其配套设施修缮，供水设备及配件、水表等更换，供水管材管件购置与更换，为农村饮水工程长效运行提供支撑。推进农村生活水源江水置换工作。</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w:t>
      </w:r>
      <w:r>
        <w:rPr>
          <w:rFonts w:ascii="Times New Roman" w:eastAsia="方正仿宋_GBK"/>
          <w:sz w:val="28"/>
        </w:rPr>
        <w:t>2021</w:t>
      </w:r>
      <w:r>
        <w:rPr>
          <w:rFonts w:ascii="Times New Roman" w:eastAsia="方正仿宋_GBK" w:hAnsi="微软雅黑" w:cs="微软雅黑" w:hint="eastAsia"/>
          <w:sz w:val="28"/>
        </w:rPr>
        <w:t>年按照河北省水利厅任务清单和资金计划完成农村饮水工程维修养护。</w:t>
      </w:r>
      <w:r>
        <w:rPr>
          <w:rFonts w:ascii="Times New Roman" w:eastAsia="方正仿宋_GBK"/>
          <w:sz w:val="28"/>
        </w:rPr>
        <w:t>6</w:t>
      </w:r>
      <w:r>
        <w:rPr>
          <w:rFonts w:ascii="Times New Roman" w:eastAsia="方正仿宋_GBK" w:hAnsi="微软雅黑" w:cs="微软雅黑" w:hint="eastAsia"/>
          <w:sz w:val="28"/>
        </w:rPr>
        <w:t>月底完成工程筹备、</w:t>
      </w:r>
      <w:r>
        <w:rPr>
          <w:rFonts w:ascii="Times New Roman" w:eastAsia="方正仿宋_GBK"/>
          <w:sz w:val="28"/>
        </w:rPr>
        <w:t>12</w:t>
      </w:r>
      <w:r>
        <w:rPr>
          <w:rFonts w:ascii="Times New Roman" w:eastAsia="方正仿宋_GBK" w:hAnsi="微软雅黑" w:cs="微软雅黑" w:hint="eastAsia"/>
          <w:sz w:val="28"/>
        </w:rPr>
        <w:t>月底前组织实施工</w:t>
      </w:r>
      <w:r>
        <w:rPr>
          <w:rFonts w:ascii="Times New Roman" w:eastAsia="方正仿宋_GBK" w:hAnsi="微软雅黑" w:cs="微软雅黑" w:hint="eastAsia"/>
          <w:sz w:val="28"/>
        </w:rPr>
        <w:lastRenderedPageBreak/>
        <w:t>程、建立工程良性运行机制，使农民群众喝上放心水。完成</w:t>
      </w:r>
      <w:r>
        <w:rPr>
          <w:rFonts w:ascii="Times New Roman" w:eastAsia="方正仿宋_GBK"/>
          <w:sz w:val="28"/>
        </w:rPr>
        <w:t>2021</w:t>
      </w:r>
      <w:r>
        <w:rPr>
          <w:rFonts w:ascii="Times New Roman" w:eastAsia="方正仿宋_GBK" w:hAnsi="微软雅黑" w:cs="微软雅黑" w:hint="eastAsia"/>
          <w:sz w:val="28"/>
        </w:rPr>
        <w:t>年度农村生活水源置换项目任务。</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（九）水库移民扶持工作取得实效</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绩效目标：按时发放大中型水库移民人口直补资金，按时完成项目资金拨付。</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绩效指标：开展移民直接补助受益人口核查，增加库区移民每年人均可支配收入约</w:t>
      </w:r>
      <w:r>
        <w:rPr>
          <w:rFonts w:ascii="Times New Roman" w:eastAsia="方正仿宋_GBK"/>
          <w:sz w:val="28"/>
        </w:rPr>
        <w:t>600</w:t>
      </w:r>
      <w:r>
        <w:rPr>
          <w:rFonts w:ascii="Times New Roman" w:eastAsia="方正仿宋_GBK" w:hAnsi="微软雅黑" w:cs="微软雅黑" w:hint="eastAsia"/>
          <w:sz w:val="28"/>
        </w:rPr>
        <w:t>元，提高收益群众满意度。</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（十）综合防灾减灾能力进一步提高</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绩效目标：发挥防洪减灾体系作用，最大限度地减少洪涝灾害造成的人员伤亡和财产损失；各类洪水调度方案和预案修订完善、监测预警通信设施维护、会商系统维护、水旱灾旱防御宣传。</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绩效指标：根据工情修订完善水库、河道等方案预案，对全区监测预警通信设施维护保养，汛前完成。</w:t>
      </w:r>
    </w:p>
    <w:p w:rsidR="00104E88" w:rsidRDefault="002C33DC">
      <w:pPr>
        <w:spacing w:line="500" w:lineRule="exact"/>
        <w:ind w:firstLineChars="150" w:firstLine="420"/>
        <w:jc w:val="left"/>
        <w:rPr>
          <w:rFonts w:ascii="Times New Roman" w:eastAsia="方正仿宋_GBK"/>
          <w:sz w:val="28"/>
        </w:rPr>
      </w:pPr>
      <w:r>
        <w:rPr>
          <w:rFonts w:ascii="Times New Roman" w:eastAsia="方正仿宋_GBK" w:hAnsi="微软雅黑" w:cs="微软雅黑" w:hint="eastAsia"/>
          <w:sz w:val="28"/>
        </w:rPr>
        <w:t>（十一）按时完成区委、区政府交办其他工作任务</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贯彻落实党中央、国务院和省委、省政府、市委、市政府、区委、区政府关于河长制湖长制的决策部署，办理区级总河湖长、区级河长湖长交办的事项，协助区级总河湖长、区级河长湖长对各乡镇、各单位履行河长制湖长制相关职责进行指导、协调、监督和考核。</w:t>
      </w:r>
    </w:p>
    <w:p w:rsidR="00104E88" w:rsidRDefault="002C33D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绩效指标：对全区河道、水库通过实地巡查、无人机飞检拍摄影像照片，并对检查成果进行分析研判，形成相关报告，发现河湖问题及时交办。</w:t>
      </w:r>
    </w:p>
    <w:p w:rsidR="00104E88" w:rsidRDefault="002C33DC" w:rsidP="0065292D">
      <w:pPr>
        <w:spacing w:beforeLines="50" w:before="156" w:afterLines="50" w:after="156" w:line="500" w:lineRule="exact"/>
        <w:ind w:firstLineChars="200" w:firstLine="560"/>
        <w:jc w:val="left"/>
        <w:outlineLvl w:val="1"/>
        <w:rPr>
          <w:rFonts w:ascii="Times New Roman" w:eastAsia="宋体" w:hAnsi="宋体"/>
          <w:sz w:val="28"/>
        </w:rPr>
      </w:pPr>
      <w:bookmarkStart w:id="3" w:name="_Toc66956206"/>
      <w:r>
        <w:rPr>
          <w:rFonts w:ascii="方正黑体_GBK" w:eastAsia="方正黑体_GBK"/>
          <w:sz w:val="28"/>
        </w:rPr>
        <w:t>三、工作保障措施</w:t>
      </w:r>
      <w:bookmarkEnd w:id="3"/>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rsidR="00104E88" w:rsidRDefault="002C33DC">
      <w:pPr>
        <w:spacing w:line="500" w:lineRule="exact"/>
        <w:ind w:firstLineChars="150" w:firstLine="420"/>
        <w:jc w:val="left"/>
        <w:rPr>
          <w:rFonts w:ascii="Times New Roman" w:eastAsia="方正仿宋_GBK"/>
          <w:sz w:val="28"/>
        </w:rPr>
      </w:pPr>
      <w:r>
        <w:rPr>
          <w:rFonts w:ascii="Times New Roman" w:eastAsia="方正仿宋_GBK" w:hAnsi="微软雅黑" w:cs="微软雅黑" w:hint="eastAsia"/>
          <w:sz w:val="28"/>
        </w:rPr>
        <w:t>（一）完善制度建设。加强支出管理，加快履行政府采购手续、尽快启动项目、及时支付资金、确保支出进度达标。加强绩效运行监控。按要求开展绩效运行监控，确保绩效目标如期保质实现。做好绩效自评。调整优化支出结构，提高财政资金使用效益。加强内部监督</w:t>
      </w:r>
      <w:r>
        <w:rPr>
          <w:rFonts w:ascii="Times New Roman" w:eastAsia="方正仿宋_GBK" w:hAnsi="微软雅黑" w:cs="微软雅黑" w:hint="eastAsia"/>
          <w:sz w:val="28"/>
        </w:rPr>
        <w:lastRenderedPageBreak/>
        <w:t>和人员培训，提高本单位职工业务素质；加强调研，提出优化财政资金配置、提高资金使用效益的意见；加大宣传力度，强化预算绩效管理意识，促进预算绩效管理水平进一步提升，为全年预算绩效目标的实现奠定制度基础。</w:t>
      </w:r>
    </w:p>
    <w:p w:rsidR="00104E88" w:rsidRDefault="002C33DC">
      <w:pPr>
        <w:spacing w:line="500" w:lineRule="exact"/>
        <w:ind w:firstLineChars="150" w:firstLine="420"/>
        <w:jc w:val="left"/>
        <w:rPr>
          <w:rFonts w:ascii="Times New Roman" w:eastAsia="方正仿宋_GBK"/>
          <w:sz w:val="28"/>
        </w:rPr>
      </w:pPr>
      <w:r>
        <w:rPr>
          <w:rFonts w:ascii="Times New Roman" w:eastAsia="方正仿宋_GBK" w:hAnsi="微软雅黑" w:cs="微软雅黑" w:hint="eastAsia"/>
          <w:sz w:val="28"/>
        </w:rPr>
        <w:t>（二）加强事前、事中监督和事后绩效评价管理。支持水利项目建设与管理，支持水资源保护和生态建设，支持水利政务管理，推进河长制落实等各项工作优化支出结构，编实预算，严格遵守支出进度要求，及时支付资金，提高财政资金使用效益。按要求开展上年度单位预算绩效自评和重点评价工作，对发现的问题及时整改。</w:t>
      </w:r>
    </w:p>
    <w:p w:rsidR="00104E88" w:rsidRDefault="002C33DC">
      <w:pPr>
        <w:spacing w:line="500" w:lineRule="exact"/>
        <w:ind w:firstLineChars="150" w:firstLine="420"/>
        <w:jc w:val="left"/>
        <w:rPr>
          <w:rFonts w:ascii="Times New Roman" w:eastAsia="方正仿宋_GBK"/>
          <w:sz w:val="28"/>
        </w:rPr>
      </w:pPr>
      <w:r>
        <w:rPr>
          <w:rFonts w:ascii="Times New Roman" w:eastAsia="方正仿宋_GBK" w:hAnsi="微软雅黑" w:cs="微软雅黑" w:hint="eastAsia"/>
          <w:sz w:val="28"/>
        </w:rPr>
        <w:t>（三）规范国有资产管理。在完善财务制度的基础上，严格审批程序。搞好资产清查，加强固定资产登记、使用和报废处置管理，做到支出合理，物尽其用。</w:t>
      </w:r>
    </w:p>
    <w:p w:rsidR="00104E88" w:rsidRDefault="002C33DC">
      <w:pPr>
        <w:spacing w:line="500" w:lineRule="exact"/>
        <w:ind w:firstLineChars="150" w:firstLine="420"/>
        <w:jc w:val="left"/>
        <w:rPr>
          <w:rFonts w:ascii="Times New Roman" w:eastAsia="方正仿宋_GBK"/>
          <w:sz w:val="28"/>
        </w:rPr>
      </w:pPr>
      <w:r>
        <w:rPr>
          <w:rFonts w:ascii="Times New Roman" w:eastAsia="方正仿宋_GBK" w:hAnsi="微软雅黑" w:cs="微软雅黑" w:hint="eastAsia"/>
          <w:sz w:val="28"/>
        </w:rPr>
        <w:t>（四）加强内控管理和审计监督检查。加强内控制度建设，加强内审工作，严格审核，监督重大支出决策程序，审核固定资产投资，资产处置及其他重要经济业务事项的决策和执行是否符合有关规定。</w:t>
      </w:r>
    </w:p>
    <w:p w:rsidR="00104E88" w:rsidRDefault="002C33DC">
      <w:pPr>
        <w:spacing w:line="500" w:lineRule="exact"/>
        <w:ind w:firstLineChars="200" w:firstLine="560"/>
        <w:jc w:val="left"/>
        <w:rPr>
          <w:rFonts w:ascii="Times New Roman" w:eastAsia="方正仿宋_GBK" w:hAnsi="微软雅黑" w:cs="微软雅黑"/>
          <w:sz w:val="28"/>
        </w:rPr>
      </w:pPr>
      <w:r>
        <w:rPr>
          <w:rFonts w:ascii="Times New Roman" w:eastAsia="方正仿宋_GBK" w:hAnsi="微软雅黑" w:cs="微软雅黑" w:hint="eastAsia"/>
          <w:sz w:val="28"/>
        </w:rPr>
        <w:t>（五）加强培训调研。全局范围内进行预算绩效宣传，对骨干人员进行培训，强化预算绩效意识，促进预算绩效管理水平进一步提升。加强财务调研，提出优化财政资金配置、提高资金使用效益的意见建议。</w:t>
      </w:r>
    </w:p>
    <w:p w:rsidR="00104E88" w:rsidRDefault="002C33DC">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104E88" w:rsidRDefault="002C33DC">
      <w:pPr>
        <w:spacing w:line="360" w:lineRule="auto"/>
        <w:ind w:firstLineChars="200" w:firstLine="640"/>
        <w:rPr>
          <w:rFonts w:ascii="仿宋" w:eastAsia="仿宋" w:hAnsi="仿宋"/>
          <w:sz w:val="32"/>
          <w:szCs w:val="32"/>
        </w:rPr>
        <w:sectPr w:rsidR="00104E88">
          <w:footerReference w:type="default" r:id="rId8"/>
          <w:pgSz w:w="11906" w:h="16838"/>
          <w:pgMar w:top="1440" w:right="1800" w:bottom="1440" w:left="1800" w:header="851" w:footer="992" w:gutter="0"/>
          <w:cols w:space="425"/>
          <w:docGrid w:type="lines" w:linePitch="312"/>
        </w:sectPr>
      </w:pPr>
      <w:r>
        <w:rPr>
          <w:rFonts w:ascii="仿宋" w:eastAsia="仿宋" w:hAnsi="仿宋"/>
          <w:sz w:val="32"/>
          <w:szCs w:val="32"/>
        </w:rPr>
        <w:t>2021年，</w:t>
      </w:r>
      <w:r w:rsidR="00744E21" w:rsidRPr="00744E21">
        <w:rPr>
          <w:rFonts w:ascii="仿宋" w:eastAsia="仿宋" w:hAnsi="仿宋" w:hint="eastAsia"/>
          <w:sz w:val="32"/>
          <w:szCs w:val="32"/>
        </w:rPr>
        <w:t>我单位无政府采购预算，空表列示。</w:t>
      </w:r>
    </w:p>
    <w:tbl>
      <w:tblPr>
        <w:tblW w:w="15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659"/>
        <w:gridCol w:w="1006"/>
        <w:gridCol w:w="1088"/>
        <w:gridCol w:w="708"/>
        <w:gridCol w:w="567"/>
        <w:gridCol w:w="1497"/>
        <w:gridCol w:w="1674"/>
        <w:gridCol w:w="1605"/>
        <w:gridCol w:w="611"/>
        <w:gridCol w:w="1134"/>
        <w:gridCol w:w="840"/>
        <w:gridCol w:w="727"/>
      </w:tblGrid>
      <w:tr w:rsidR="00104E88">
        <w:trPr>
          <w:cantSplit/>
          <w:tblHeader/>
          <w:jc w:val="center"/>
        </w:trPr>
        <w:tc>
          <w:tcPr>
            <w:tcW w:w="8509" w:type="dxa"/>
            <w:gridSpan w:val="7"/>
            <w:tcBorders>
              <w:top w:val="single" w:sz="6" w:space="0" w:color="FFFFFF"/>
              <w:left w:val="single" w:sz="6" w:space="0" w:color="FFFFFF"/>
              <w:right w:val="single" w:sz="6" w:space="0" w:color="FFFFFF"/>
            </w:tcBorders>
            <w:shd w:val="clear" w:color="auto" w:fill="auto"/>
            <w:vAlign w:val="center"/>
          </w:tcPr>
          <w:p w:rsidR="00744E21" w:rsidRDefault="00744E21" w:rsidP="00744E21">
            <w:pPr>
              <w:spacing w:line="300" w:lineRule="exact"/>
              <w:jc w:val="left"/>
              <w:rPr>
                <w:rFonts w:ascii="方正小标宋_GBK" w:eastAsia="方正小标宋_GBK"/>
                <w:sz w:val="24"/>
              </w:rPr>
            </w:pPr>
          </w:p>
          <w:p w:rsidR="00104E88" w:rsidRDefault="002C33DC" w:rsidP="00744E21">
            <w:pPr>
              <w:spacing w:line="300" w:lineRule="exact"/>
              <w:jc w:val="left"/>
              <w:rPr>
                <w:rFonts w:ascii="方正小标宋_GBK" w:eastAsia="方正小标宋_GBK"/>
                <w:sz w:val="24"/>
              </w:rPr>
            </w:pPr>
            <w:r>
              <w:rPr>
                <w:rFonts w:ascii="方正小标宋_GBK" w:eastAsia="方正小标宋_GBK"/>
                <w:sz w:val="24"/>
              </w:rPr>
              <w:t>33200</w:t>
            </w:r>
            <w:r w:rsidR="00744E21">
              <w:rPr>
                <w:rFonts w:ascii="方正小标宋_GBK" w:eastAsia="方正小标宋_GBK" w:hint="eastAsia"/>
                <w:sz w:val="24"/>
              </w:rPr>
              <w:t>3</w:t>
            </w:r>
            <w:r>
              <w:rPr>
                <w:rFonts w:ascii="方正小标宋_GBK" w:eastAsia="方正小标宋_GBK"/>
                <w:sz w:val="24"/>
              </w:rPr>
              <w:t>保定市徐水区水利局</w:t>
            </w:r>
          </w:p>
        </w:tc>
        <w:tc>
          <w:tcPr>
            <w:tcW w:w="6591" w:type="dxa"/>
            <w:gridSpan w:val="6"/>
            <w:tcBorders>
              <w:top w:val="single" w:sz="6" w:space="0" w:color="FFFFFF"/>
              <w:left w:val="single" w:sz="6" w:space="0" w:color="FFFFFF"/>
              <w:right w:val="single" w:sz="6" w:space="0" w:color="FFFFFF"/>
            </w:tcBorders>
            <w:shd w:val="clear" w:color="auto" w:fill="auto"/>
            <w:vAlign w:val="center"/>
          </w:tcPr>
          <w:p w:rsidR="00104E88" w:rsidRDefault="002C33DC">
            <w:pPr>
              <w:spacing w:line="300" w:lineRule="exact"/>
              <w:jc w:val="right"/>
              <w:rPr>
                <w:rFonts w:ascii="方正书宋_GBK" w:eastAsia="方正书宋_GBK"/>
                <w:sz w:val="24"/>
              </w:rPr>
            </w:pPr>
            <w:r>
              <w:rPr>
                <w:rFonts w:ascii="方正书宋_GBK" w:eastAsia="方正书宋_GBK"/>
                <w:sz w:val="24"/>
              </w:rPr>
              <w:t>单位：元</w:t>
            </w:r>
          </w:p>
        </w:tc>
      </w:tr>
      <w:tr w:rsidR="00104E88">
        <w:trPr>
          <w:cantSplit/>
          <w:tblHeader/>
          <w:jc w:val="center"/>
        </w:trPr>
        <w:tc>
          <w:tcPr>
            <w:tcW w:w="3643" w:type="dxa"/>
            <w:gridSpan w:val="2"/>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政府采购项目来源</w:t>
            </w:r>
          </w:p>
        </w:tc>
        <w:tc>
          <w:tcPr>
            <w:tcW w:w="1006" w:type="dxa"/>
            <w:vMerge w:val="restart"/>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采购物品名称</w:t>
            </w:r>
          </w:p>
        </w:tc>
        <w:tc>
          <w:tcPr>
            <w:tcW w:w="1088" w:type="dxa"/>
            <w:vMerge w:val="restart"/>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政府采购目录序号</w:t>
            </w:r>
          </w:p>
        </w:tc>
        <w:tc>
          <w:tcPr>
            <w:tcW w:w="708" w:type="dxa"/>
            <w:vMerge w:val="restart"/>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计量  单位</w:t>
            </w:r>
          </w:p>
        </w:tc>
        <w:tc>
          <w:tcPr>
            <w:tcW w:w="567" w:type="dxa"/>
            <w:vMerge w:val="restart"/>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数量</w:t>
            </w:r>
          </w:p>
        </w:tc>
        <w:tc>
          <w:tcPr>
            <w:tcW w:w="1497" w:type="dxa"/>
            <w:vMerge w:val="restart"/>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单价</w:t>
            </w:r>
          </w:p>
        </w:tc>
        <w:tc>
          <w:tcPr>
            <w:tcW w:w="6591" w:type="dxa"/>
            <w:gridSpan w:val="6"/>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政府采购金额（当年</w:t>
            </w:r>
            <w:r>
              <w:rPr>
                <w:rFonts w:ascii="方正书宋_GBK" w:eastAsia="方正书宋_GBK" w:hint="eastAsia"/>
                <w:b/>
              </w:rPr>
              <w:t>单位</w:t>
            </w:r>
            <w:r>
              <w:rPr>
                <w:rFonts w:ascii="方正书宋_GBK" w:eastAsia="方正书宋_GBK"/>
                <w:b/>
              </w:rPr>
              <w:t>预算安排资金）</w:t>
            </w:r>
          </w:p>
        </w:tc>
      </w:tr>
      <w:tr w:rsidR="00104E88">
        <w:trPr>
          <w:cantSplit/>
          <w:tblHeader/>
          <w:jc w:val="center"/>
        </w:trPr>
        <w:tc>
          <w:tcPr>
            <w:tcW w:w="1984"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项目名称</w:t>
            </w:r>
          </w:p>
        </w:tc>
        <w:tc>
          <w:tcPr>
            <w:tcW w:w="1659"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预算资金</w:t>
            </w:r>
          </w:p>
        </w:tc>
        <w:tc>
          <w:tcPr>
            <w:tcW w:w="1006" w:type="dxa"/>
            <w:vMerge/>
            <w:shd w:val="clear" w:color="auto" w:fill="auto"/>
            <w:vAlign w:val="center"/>
          </w:tcPr>
          <w:p w:rsidR="00104E88" w:rsidRDefault="00104E88">
            <w:pPr>
              <w:spacing w:line="300" w:lineRule="exact"/>
              <w:jc w:val="left"/>
              <w:outlineLvl w:val="1"/>
              <w:rPr>
                <w:rFonts w:ascii="Times New Roman" w:eastAsia="方正仿宋_GBK"/>
                <w:sz w:val="28"/>
              </w:rPr>
            </w:pPr>
          </w:p>
        </w:tc>
        <w:tc>
          <w:tcPr>
            <w:tcW w:w="1088" w:type="dxa"/>
            <w:vMerge/>
            <w:shd w:val="clear" w:color="auto" w:fill="auto"/>
            <w:vAlign w:val="center"/>
          </w:tcPr>
          <w:p w:rsidR="00104E88" w:rsidRDefault="00104E88">
            <w:pPr>
              <w:spacing w:line="300" w:lineRule="exact"/>
              <w:jc w:val="left"/>
              <w:outlineLvl w:val="1"/>
              <w:rPr>
                <w:rFonts w:ascii="Times New Roman" w:eastAsia="方正仿宋_GBK"/>
                <w:sz w:val="28"/>
              </w:rPr>
            </w:pPr>
          </w:p>
        </w:tc>
        <w:tc>
          <w:tcPr>
            <w:tcW w:w="708" w:type="dxa"/>
            <w:vMerge/>
            <w:shd w:val="clear" w:color="auto" w:fill="auto"/>
            <w:vAlign w:val="center"/>
          </w:tcPr>
          <w:p w:rsidR="00104E88" w:rsidRDefault="00104E88">
            <w:pPr>
              <w:spacing w:line="300" w:lineRule="exact"/>
              <w:jc w:val="left"/>
              <w:outlineLvl w:val="1"/>
              <w:rPr>
                <w:rFonts w:ascii="Times New Roman" w:eastAsia="方正仿宋_GBK"/>
                <w:sz w:val="28"/>
              </w:rPr>
            </w:pPr>
          </w:p>
        </w:tc>
        <w:tc>
          <w:tcPr>
            <w:tcW w:w="567" w:type="dxa"/>
            <w:vMerge/>
            <w:shd w:val="clear" w:color="auto" w:fill="auto"/>
            <w:vAlign w:val="center"/>
          </w:tcPr>
          <w:p w:rsidR="00104E88" w:rsidRDefault="00104E88">
            <w:pPr>
              <w:spacing w:line="300" w:lineRule="exact"/>
              <w:jc w:val="left"/>
              <w:outlineLvl w:val="1"/>
              <w:rPr>
                <w:rFonts w:ascii="Times New Roman" w:eastAsia="方正仿宋_GBK"/>
                <w:sz w:val="28"/>
              </w:rPr>
            </w:pPr>
          </w:p>
        </w:tc>
        <w:tc>
          <w:tcPr>
            <w:tcW w:w="1497" w:type="dxa"/>
            <w:vMerge/>
            <w:shd w:val="clear" w:color="auto" w:fill="auto"/>
            <w:vAlign w:val="center"/>
          </w:tcPr>
          <w:p w:rsidR="00104E88" w:rsidRDefault="00104E88">
            <w:pPr>
              <w:spacing w:line="300" w:lineRule="exact"/>
              <w:jc w:val="left"/>
              <w:outlineLvl w:val="1"/>
              <w:rPr>
                <w:rFonts w:ascii="Times New Roman" w:eastAsia="方正仿宋_GBK"/>
                <w:sz w:val="28"/>
              </w:rPr>
            </w:pPr>
          </w:p>
        </w:tc>
        <w:tc>
          <w:tcPr>
            <w:tcW w:w="1674"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合计</w:t>
            </w:r>
          </w:p>
        </w:tc>
        <w:tc>
          <w:tcPr>
            <w:tcW w:w="1605"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一般公共预算拨款</w:t>
            </w:r>
          </w:p>
        </w:tc>
        <w:tc>
          <w:tcPr>
            <w:tcW w:w="611"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国有资本经营预算拨款</w:t>
            </w:r>
          </w:p>
        </w:tc>
        <w:tc>
          <w:tcPr>
            <w:tcW w:w="840"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财政专户核拨</w:t>
            </w:r>
          </w:p>
        </w:tc>
        <w:tc>
          <w:tcPr>
            <w:tcW w:w="727"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单位资金</w:t>
            </w:r>
          </w:p>
        </w:tc>
      </w:tr>
      <w:tr w:rsidR="00104E88" w:rsidTr="00744E21">
        <w:trPr>
          <w:cantSplit/>
          <w:trHeight w:val="522"/>
          <w:jc w:val="center"/>
        </w:trPr>
        <w:tc>
          <w:tcPr>
            <w:tcW w:w="1984" w:type="dxa"/>
            <w:shd w:val="clear" w:color="auto" w:fill="auto"/>
            <w:vAlign w:val="center"/>
          </w:tcPr>
          <w:p w:rsidR="00104E88" w:rsidRDefault="002C33DC">
            <w:pPr>
              <w:spacing w:line="300" w:lineRule="exact"/>
              <w:jc w:val="center"/>
              <w:rPr>
                <w:rFonts w:ascii="方正书宋_GBK" w:eastAsia="方正书宋_GBK"/>
                <w:b/>
              </w:rPr>
            </w:pPr>
            <w:r>
              <w:rPr>
                <w:rFonts w:ascii="方正书宋_GBK" w:eastAsia="方正书宋_GBK"/>
                <w:b/>
              </w:rPr>
              <w:t>合  计</w:t>
            </w:r>
          </w:p>
        </w:tc>
        <w:tc>
          <w:tcPr>
            <w:tcW w:w="1659" w:type="dxa"/>
            <w:shd w:val="clear" w:color="auto" w:fill="auto"/>
            <w:vAlign w:val="center"/>
          </w:tcPr>
          <w:p w:rsidR="00104E88" w:rsidRDefault="00104E88">
            <w:pPr>
              <w:spacing w:line="300" w:lineRule="exact"/>
              <w:jc w:val="right"/>
              <w:rPr>
                <w:rFonts w:ascii="方正书宋_GBK" w:eastAsia="方正书宋_GBK"/>
                <w:b/>
              </w:rPr>
            </w:pPr>
          </w:p>
        </w:tc>
        <w:tc>
          <w:tcPr>
            <w:tcW w:w="1006" w:type="dxa"/>
            <w:shd w:val="clear" w:color="auto" w:fill="auto"/>
            <w:vAlign w:val="center"/>
          </w:tcPr>
          <w:p w:rsidR="00104E88" w:rsidRDefault="00104E88">
            <w:pPr>
              <w:spacing w:line="300" w:lineRule="exact"/>
              <w:jc w:val="left"/>
              <w:rPr>
                <w:rFonts w:ascii="方正书宋_GBK" w:eastAsia="方正书宋_GBK"/>
                <w:b/>
              </w:rPr>
            </w:pPr>
          </w:p>
        </w:tc>
        <w:tc>
          <w:tcPr>
            <w:tcW w:w="1088" w:type="dxa"/>
            <w:shd w:val="clear" w:color="auto" w:fill="auto"/>
            <w:vAlign w:val="center"/>
          </w:tcPr>
          <w:p w:rsidR="00104E88" w:rsidRDefault="00104E88">
            <w:pPr>
              <w:spacing w:line="300" w:lineRule="exact"/>
              <w:jc w:val="left"/>
              <w:rPr>
                <w:rFonts w:ascii="方正书宋_GBK" w:eastAsia="方正书宋_GBK"/>
                <w:b/>
              </w:rPr>
            </w:pPr>
          </w:p>
        </w:tc>
        <w:tc>
          <w:tcPr>
            <w:tcW w:w="708" w:type="dxa"/>
            <w:shd w:val="clear" w:color="auto" w:fill="auto"/>
            <w:vAlign w:val="center"/>
          </w:tcPr>
          <w:p w:rsidR="00104E88" w:rsidRDefault="00104E88">
            <w:pPr>
              <w:spacing w:line="300" w:lineRule="exact"/>
              <w:jc w:val="center"/>
              <w:rPr>
                <w:rFonts w:ascii="方正书宋_GBK" w:eastAsia="方正书宋_GBK"/>
                <w:b/>
              </w:rPr>
            </w:pPr>
          </w:p>
        </w:tc>
        <w:tc>
          <w:tcPr>
            <w:tcW w:w="567" w:type="dxa"/>
            <w:shd w:val="clear" w:color="auto" w:fill="auto"/>
            <w:vAlign w:val="center"/>
          </w:tcPr>
          <w:p w:rsidR="00104E88" w:rsidRDefault="00104E88">
            <w:pPr>
              <w:spacing w:line="300" w:lineRule="exact"/>
              <w:jc w:val="right"/>
              <w:rPr>
                <w:rFonts w:ascii="方正书宋_GBK" w:eastAsia="方正书宋_GBK"/>
                <w:b/>
              </w:rPr>
            </w:pPr>
          </w:p>
        </w:tc>
        <w:tc>
          <w:tcPr>
            <w:tcW w:w="1497" w:type="dxa"/>
            <w:shd w:val="clear" w:color="auto" w:fill="auto"/>
            <w:vAlign w:val="center"/>
          </w:tcPr>
          <w:p w:rsidR="00104E88" w:rsidRDefault="00104E88">
            <w:pPr>
              <w:spacing w:line="300" w:lineRule="exact"/>
              <w:jc w:val="right"/>
              <w:rPr>
                <w:rFonts w:ascii="方正书宋_GBK" w:eastAsia="方正书宋_GBK"/>
                <w:b/>
              </w:rPr>
            </w:pPr>
          </w:p>
        </w:tc>
        <w:tc>
          <w:tcPr>
            <w:tcW w:w="1674" w:type="dxa"/>
            <w:shd w:val="clear" w:color="auto" w:fill="auto"/>
            <w:vAlign w:val="center"/>
          </w:tcPr>
          <w:p w:rsidR="00104E88" w:rsidRDefault="00104E88">
            <w:pPr>
              <w:spacing w:line="300" w:lineRule="exact"/>
              <w:jc w:val="right"/>
              <w:rPr>
                <w:rFonts w:ascii="方正书宋_GBK" w:eastAsia="方正书宋_GBK"/>
                <w:b/>
              </w:rPr>
            </w:pPr>
          </w:p>
        </w:tc>
        <w:tc>
          <w:tcPr>
            <w:tcW w:w="1605" w:type="dxa"/>
            <w:shd w:val="clear" w:color="auto" w:fill="auto"/>
            <w:vAlign w:val="center"/>
          </w:tcPr>
          <w:p w:rsidR="00104E88" w:rsidRDefault="00104E88">
            <w:pPr>
              <w:spacing w:line="300" w:lineRule="exact"/>
              <w:jc w:val="right"/>
              <w:rPr>
                <w:rFonts w:ascii="方正书宋_GBK" w:eastAsia="方正书宋_GBK"/>
                <w:b/>
              </w:rPr>
            </w:pPr>
          </w:p>
        </w:tc>
        <w:tc>
          <w:tcPr>
            <w:tcW w:w="611" w:type="dxa"/>
            <w:shd w:val="clear" w:color="auto" w:fill="auto"/>
            <w:vAlign w:val="center"/>
          </w:tcPr>
          <w:p w:rsidR="00104E88" w:rsidRDefault="00104E88">
            <w:pPr>
              <w:spacing w:line="300" w:lineRule="exact"/>
              <w:jc w:val="right"/>
              <w:rPr>
                <w:rFonts w:ascii="方正书宋_GBK" w:eastAsia="方正书宋_GBK"/>
                <w:b/>
              </w:rPr>
            </w:pPr>
          </w:p>
        </w:tc>
        <w:tc>
          <w:tcPr>
            <w:tcW w:w="1134" w:type="dxa"/>
            <w:shd w:val="clear" w:color="auto" w:fill="auto"/>
            <w:vAlign w:val="center"/>
          </w:tcPr>
          <w:p w:rsidR="00104E88" w:rsidRDefault="00104E88">
            <w:pPr>
              <w:spacing w:line="300" w:lineRule="exact"/>
              <w:jc w:val="right"/>
              <w:rPr>
                <w:rFonts w:ascii="方正书宋_GBK" w:eastAsia="方正书宋_GBK"/>
                <w:b/>
              </w:rPr>
            </w:pPr>
          </w:p>
        </w:tc>
        <w:tc>
          <w:tcPr>
            <w:tcW w:w="840" w:type="dxa"/>
            <w:shd w:val="clear" w:color="auto" w:fill="auto"/>
            <w:vAlign w:val="center"/>
          </w:tcPr>
          <w:p w:rsidR="00104E88" w:rsidRDefault="00104E88">
            <w:pPr>
              <w:spacing w:line="300" w:lineRule="exact"/>
              <w:jc w:val="right"/>
              <w:rPr>
                <w:rFonts w:ascii="方正书宋_GBK" w:eastAsia="方正书宋_GBK"/>
                <w:b/>
              </w:rPr>
            </w:pPr>
          </w:p>
        </w:tc>
        <w:tc>
          <w:tcPr>
            <w:tcW w:w="727" w:type="dxa"/>
            <w:shd w:val="clear" w:color="auto" w:fill="auto"/>
            <w:vAlign w:val="center"/>
          </w:tcPr>
          <w:p w:rsidR="00104E88" w:rsidRDefault="00104E88">
            <w:pPr>
              <w:spacing w:line="300" w:lineRule="exact"/>
              <w:jc w:val="right"/>
              <w:rPr>
                <w:rFonts w:ascii="方正书宋_GBK" w:eastAsia="方正书宋_GBK"/>
                <w:b/>
              </w:rPr>
            </w:pPr>
          </w:p>
        </w:tc>
      </w:tr>
    </w:tbl>
    <w:p w:rsidR="00104E88" w:rsidRDefault="00104E88">
      <w:pPr>
        <w:spacing w:line="360" w:lineRule="auto"/>
        <w:rPr>
          <w:rFonts w:ascii="仿宋" w:eastAsia="仿宋" w:hAnsi="仿宋"/>
          <w:sz w:val="32"/>
          <w:szCs w:val="32"/>
        </w:rPr>
        <w:sectPr w:rsidR="00104E88">
          <w:pgSz w:w="16838" w:h="11906" w:orient="landscape"/>
          <w:pgMar w:top="1797" w:right="1440" w:bottom="1797" w:left="1440" w:header="851" w:footer="992" w:gutter="0"/>
          <w:cols w:space="425"/>
          <w:docGrid w:type="linesAndChars" w:linePitch="312"/>
        </w:sectPr>
      </w:pPr>
    </w:p>
    <w:p w:rsidR="00104E88" w:rsidRDefault="00104E88">
      <w:pPr>
        <w:spacing w:line="360" w:lineRule="auto"/>
        <w:rPr>
          <w:rFonts w:ascii="仿宋" w:eastAsia="仿宋" w:hAnsi="仿宋"/>
          <w:sz w:val="32"/>
          <w:szCs w:val="32"/>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sidR="004C50A1">
        <w:rPr>
          <w:rFonts w:ascii="仿宋" w:eastAsia="仿宋" w:hAnsi="仿宋" w:hint="eastAsia"/>
          <w:sz w:val="32"/>
          <w:szCs w:val="32"/>
        </w:rPr>
        <w:t>0</w:t>
      </w:r>
      <w:r>
        <w:rPr>
          <w:rFonts w:ascii="仿宋" w:eastAsia="仿宋" w:hAnsi="仿宋" w:hint="eastAsia"/>
          <w:sz w:val="32"/>
          <w:szCs w:val="32"/>
        </w:rPr>
        <w:t>万元（详见下表）。</w:t>
      </w:r>
      <w:r>
        <w:rPr>
          <w:rFonts w:ascii="仿宋" w:eastAsia="仿宋" w:hAnsi="仿宋"/>
          <w:sz w:val="32"/>
          <w:szCs w:val="32"/>
        </w:rPr>
        <w:t xml:space="preserve"> </w:t>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我单位本年度无国有资产购置计划，拟购置金额为</w:t>
      </w:r>
      <w:r>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104E88">
        <w:trPr>
          <w:trHeight w:val="510"/>
          <w:jc w:val="center"/>
        </w:trPr>
        <w:tc>
          <w:tcPr>
            <w:tcW w:w="10084" w:type="dxa"/>
            <w:gridSpan w:val="3"/>
            <w:tcBorders>
              <w:top w:val="nil"/>
              <w:left w:val="nil"/>
              <w:bottom w:val="nil"/>
              <w:right w:val="nil"/>
            </w:tcBorders>
            <w:shd w:val="clear" w:color="auto" w:fill="auto"/>
            <w:noWrap/>
            <w:vAlign w:val="center"/>
          </w:tcPr>
          <w:p w:rsidR="00104E88" w:rsidRDefault="002C33DC">
            <w:pPr>
              <w:widowControl/>
              <w:jc w:val="center"/>
              <w:rPr>
                <w:rFonts w:ascii="宋体" w:hAnsi="宋体" w:cs="宋体"/>
                <w:kern w:val="0"/>
                <w:sz w:val="28"/>
                <w:szCs w:val="28"/>
              </w:rPr>
            </w:pPr>
            <w:r>
              <w:rPr>
                <w:rFonts w:ascii="宋体" w:hAnsi="宋体" w:hint="eastAsia"/>
                <w:sz w:val="32"/>
                <w:szCs w:val="32"/>
              </w:rPr>
              <w:t>固定资产占用情况表</w:t>
            </w:r>
          </w:p>
        </w:tc>
      </w:tr>
      <w:tr w:rsidR="00104E88">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104E88" w:rsidRDefault="002C33DC">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kern w:val="0"/>
                <w:sz w:val="28"/>
                <w:szCs w:val="28"/>
              </w:rPr>
              <w:t>2020</w:t>
            </w:r>
            <w:r>
              <w:rPr>
                <w:rFonts w:ascii="仿宋_GB2312" w:eastAsia="仿宋_GB2312" w:hAnsi="仿宋" w:cs="宋体" w:hint="eastAsia"/>
                <w:bCs/>
                <w:kern w:val="0"/>
                <w:sz w:val="28"/>
                <w:szCs w:val="28"/>
              </w:rPr>
              <w:t>年12月31日</w:t>
            </w:r>
          </w:p>
        </w:tc>
      </w:tr>
      <w:tr w:rsidR="00104E88">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04E88" w:rsidRDefault="002C33D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104E88" w:rsidRDefault="002C33D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104E88" w:rsidRDefault="002C33D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104E88">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04E88" w:rsidRDefault="002C33D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104E88" w:rsidRDefault="002C33DC">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104E88" w:rsidRDefault="004C50A1">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0</w:t>
            </w:r>
          </w:p>
        </w:tc>
      </w:tr>
      <w:tr w:rsidR="00104E88">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04E88" w:rsidRDefault="002C33D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104E88" w:rsidRDefault="004C50A1">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104E88" w:rsidRDefault="004C50A1">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104E88">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E88" w:rsidRDefault="002C33DC">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04E88" w:rsidRDefault="004C50A1">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04E88" w:rsidRDefault="004C50A1">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104E88">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04E88" w:rsidRDefault="002C33D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104E88" w:rsidRDefault="004C50A1">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104E88" w:rsidRDefault="004C50A1">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104E88">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04E88" w:rsidRDefault="002C33D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104E88" w:rsidRDefault="00104E88">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104E88" w:rsidRDefault="00104E88">
            <w:pPr>
              <w:widowControl/>
              <w:jc w:val="center"/>
              <w:rPr>
                <w:rFonts w:ascii="仿宋_GB2312" w:eastAsia="仿宋_GB2312" w:hAnsi="仿宋" w:cs="宋体"/>
                <w:kern w:val="0"/>
                <w:sz w:val="24"/>
                <w:szCs w:val="24"/>
              </w:rPr>
            </w:pPr>
          </w:p>
        </w:tc>
      </w:tr>
      <w:tr w:rsidR="00104E88">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E88" w:rsidRDefault="002C33D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E88" w:rsidRDefault="00104E88">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E88" w:rsidRDefault="00104E88">
            <w:pPr>
              <w:widowControl/>
              <w:jc w:val="center"/>
              <w:rPr>
                <w:rFonts w:ascii="仿宋_GB2312" w:eastAsia="仿宋_GB2312" w:hAnsi="仿宋" w:cs="宋体"/>
                <w:kern w:val="0"/>
                <w:sz w:val="24"/>
                <w:szCs w:val="24"/>
              </w:rPr>
            </w:pPr>
          </w:p>
        </w:tc>
      </w:tr>
      <w:tr w:rsidR="00104E88">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E88" w:rsidRDefault="002C33D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04E88" w:rsidRDefault="00104E88">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04E88" w:rsidRDefault="00104E88">
            <w:pPr>
              <w:widowControl/>
              <w:jc w:val="center"/>
              <w:rPr>
                <w:rFonts w:ascii="仿宋_GB2312" w:eastAsia="仿宋_GB2312" w:hAnsi="仿宋" w:cs="宋体"/>
                <w:kern w:val="0"/>
                <w:sz w:val="24"/>
                <w:szCs w:val="24"/>
              </w:rPr>
            </w:pPr>
          </w:p>
        </w:tc>
      </w:tr>
      <w:tr w:rsidR="00104E88">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E88" w:rsidRDefault="002C33DC">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04E88" w:rsidRDefault="00104E88">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04E88" w:rsidRDefault="004C50A1">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bl>
    <w:p w:rsidR="00104E88" w:rsidRDefault="00104E88">
      <w:pPr>
        <w:jc w:val="center"/>
        <w:outlineLvl w:val="0"/>
        <w:rPr>
          <w:rFonts w:ascii="方正小标宋_GBK" w:eastAsia="方正小标宋_GBK"/>
          <w:sz w:val="44"/>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第八部分：名词解释</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lastRenderedPageBreak/>
        <w:t>4、项目支出：指在基本支出之外为完成特定行政任务和事业发展目标所发生的支出。</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04E88" w:rsidRDefault="002C33DC">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04E88" w:rsidRDefault="00104E88">
      <w:pPr>
        <w:spacing w:line="360" w:lineRule="auto"/>
        <w:jc w:val="center"/>
        <w:rPr>
          <w:rFonts w:ascii="黑体" w:eastAsia="黑体" w:hAnsi="黑体" w:cs="Times New Roman"/>
          <w:sz w:val="32"/>
          <w:szCs w:val="32"/>
        </w:rPr>
      </w:pPr>
    </w:p>
    <w:p w:rsidR="00104E88" w:rsidRDefault="002C33DC">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104E88" w:rsidRDefault="002C33DC">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104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26" w:rsidRDefault="004F2A26">
      <w:r>
        <w:separator/>
      </w:r>
    </w:p>
  </w:endnote>
  <w:endnote w:type="continuationSeparator" w:id="0">
    <w:p w:rsidR="004F2A26" w:rsidRDefault="004F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黑体_GBK">
    <w:altName w:val="宋体"/>
    <w:charset w:val="86"/>
    <w:family w:val="roman"/>
    <w:pitch w:val="default"/>
  </w:font>
  <w:font w:name="方正仿宋_GBK">
    <w:altName w:val="宋体"/>
    <w:charset w:val="86"/>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方正书宋_GBK">
    <w:altName w:val="宋体"/>
    <w:charset w:val="86"/>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docPartObj>
        <w:docPartGallery w:val="AutoText"/>
      </w:docPartObj>
    </w:sdtPr>
    <w:sdtEndPr/>
    <w:sdtContent>
      <w:p w:rsidR="00104E88" w:rsidRDefault="002C33DC">
        <w:pPr>
          <w:pStyle w:val="a5"/>
          <w:jc w:val="center"/>
        </w:pPr>
        <w:r>
          <w:fldChar w:fldCharType="begin"/>
        </w:r>
        <w:r>
          <w:instrText>PAGE   \* MERGEFORMAT</w:instrText>
        </w:r>
        <w:r>
          <w:fldChar w:fldCharType="separate"/>
        </w:r>
        <w:r w:rsidR="009E4078" w:rsidRPr="009E4078">
          <w:rPr>
            <w:noProof/>
            <w:lang w:val="zh-CN"/>
          </w:rPr>
          <w:t>5</w:t>
        </w:r>
        <w:r>
          <w:fldChar w:fldCharType="end"/>
        </w:r>
      </w:p>
    </w:sdtContent>
  </w:sdt>
  <w:p w:rsidR="00104E88" w:rsidRDefault="00104E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26" w:rsidRDefault="004F2A26">
      <w:r>
        <w:separator/>
      </w:r>
    </w:p>
  </w:footnote>
  <w:footnote w:type="continuationSeparator" w:id="0">
    <w:p w:rsidR="004F2A26" w:rsidRDefault="004F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04DEC"/>
    <w:rsid w:val="00013B8A"/>
    <w:rsid w:val="00041DF0"/>
    <w:rsid w:val="00043577"/>
    <w:rsid w:val="00044FBC"/>
    <w:rsid w:val="0004651F"/>
    <w:rsid w:val="00055F1F"/>
    <w:rsid w:val="000577EF"/>
    <w:rsid w:val="00057F18"/>
    <w:rsid w:val="00073350"/>
    <w:rsid w:val="000A0A74"/>
    <w:rsid w:val="000A445D"/>
    <w:rsid w:val="000C178B"/>
    <w:rsid w:val="000C23AF"/>
    <w:rsid w:val="000D147E"/>
    <w:rsid w:val="00104E88"/>
    <w:rsid w:val="00110EB1"/>
    <w:rsid w:val="00131DEC"/>
    <w:rsid w:val="00136AB3"/>
    <w:rsid w:val="0014266B"/>
    <w:rsid w:val="001462BD"/>
    <w:rsid w:val="00152380"/>
    <w:rsid w:val="001638BE"/>
    <w:rsid w:val="00164810"/>
    <w:rsid w:val="00170BA8"/>
    <w:rsid w:val="00172C7A"/>
    <w:rsid w:val="00181777"/>
    <w:rsid w:val="00181A36"/>
    <w:rsid w:val="001B4688"/>
    <w:rsid w:val="001B4C58"/>
    <w:rsid w:val="001B6235"/>
    <w:rsid w:val="001D16FA"/>
    <w:rsid w:val="001D77C4"/>
    <w:rsid w:val="001F4875"/>
    <w:rsid w:val="00206228"/>
    <w:rsid w:val="00207CDD"/>
    <w:rsid w:val="00212335"/>
    <w:rsid w:val="00216697"/>
    <w:rsid w:val="00267765"/>
    <w:rsid w:val="002918C6"/>
    <w:rsid w:val="00291EF3"/>
    <w:rsid w:val="002954A9"/>
    <w:rsid w:val="00296524"/>
    <w:rsid w:val="002C33DC"/>
    <w:rsid w:val="002D3974"/>
    <w:rsid w:val="002E01F6"/>
    <w:rsid w:val="002E1349"/>
    <w:rsid w:val="002F1ACB"/>
    <w:rsid w:val="002F530F"/>
    <w:rsid w:val="00305E97"/>
    <w:rsid w:val="00306CDC"/>
    <w:rsid w:val="00310532"/>
    <w:rsid w:val="00317919"/>
    <w:rsid w:val="0032782B"/>
    <w:rsid w:val="00340B3D"/>
    <w:rsid w:val="0034253A"/>
    <w:rsid w:val="00350C68"/>
    <w:rsid w:val="003669CF"/>
    <w:rsid w:val="00367A30"/>
    <w:rsid w:val="003820C8"/>
    <w:rsid w:val="003A06D2"/>
    <w:rsid w:val="003A4557"/>
    <w:rsid w:val="003A6366"/>
    <w:rsid w:val="003B1EC5"/>
    <w:rsid w:val="003C2317"/>
    <w:rsid w:val="003C442E"/>
    <w:rsid w:val="003D1092"/>
    <w:rsid w:val="003D37CD"/>
    <w:rsid w:val="003E1FA4"/>
    <w:rsid w:val="003E5531"/>
    <w:rsid w:val="003E555C"/>
    <w:rsid w:val="003E6ADC"/>
    <w:rsid w:val="003E6AF3"/>
    <w:rsid w:val="0040243C"/>
    <w:rsid w:val="00403BEA"/>
    <w:rsid w:val="00406BD1"/>
    <w:rsid w:val="00406C66"/>
    <w:rsid w:val="00424BA2"/>
    <w:rsid w:val="00426C19"/>
    <w:rsid w:val="00437F1D"/>
    <w:rsid w:val="00450FD9"/>
    <w:rsid w:val="00453CE0"/>
    <w:rsid w:val="00461D10"/>
    <w:rsid w:val="00470736"/>
    <w:rsid w:val="00470BBB"/>
    <w:rsid w:val="0048611E"/>
    <w:rsid w:val="004B6929"/>
    <w:rsid w:val="004C1578"/>
    <w:rsid w:val="004C50A1"/>
    <w:rsid w:val="004C6255"/>
    <w:rsid w:val="004E2F43"/>
    <w:rsid w:val="004E3572"/>
    <w:rsid w:val="004F1521"/>
    <w:rsid w:val="004F2A26"/>
    <w:rsid w:val="004F3C52"/>
    <w:rsid w:val="00510A1E"/>
    <w:rsid w:val="005158E2"/>
    <w:rsid w:val="00524134"/>
    <w:rsid w:val="00524204"/>
    <w:rsid w:val="0053613C"/>
    <w:rsid w:val="00550049"/>
    <w:rsid w:val="00553F7E"/>
    <w:rsid w:val="00570142"/>
    <w:rsid w:val="00586C35"/>
    <w:rsid w:val="00591267"/>
    <w:rsid w:val="005B1B6F"/>
    <w:rsid w:val="005B6CCB"/>
    <w:rsid w:val="005C0E21"/>
    <w:rsid w:val="005C54AA"/>
    <w:rsid w:val="005C7B89"/>
    <w:rsid w:val="005D2FAC"/>
    <w:rsid w:val="005F2193"/>
    <w:rsid w:val="005F5C1B"/>
    <w:rsid w:val="00606292"/>
    <w:rsid w:val="00614ACF"/>
    <w:rsid w:val="0062788A"/>
    <w:rsid w:val="00641F8A"/>
    <w:rsid w:val="006513F6"/>
    <w:rsid w:val="0065292D"/>
    <w:rsid w:val="0066383B"/>
    <w:rsid w:val="00672114"/>
    <w:rsid w:val="00672126"/>
    <w:rsid w:val="0068268B"/>
    <w:rsid w:val="00697ED9"/>
    <w:rsid w:val="006A6FA2"/>
    <w:rsid w:val="006B5117"/>
    <w:rsid w:val="006C2DBC"/>
    <w:rsid w:val="006C62DF"/>
    <w:rsid w:val="006D26BB"/>
    <w:rsid w:val="006F5104"/>
    <w:rsid w:val="006F6549"/>
    <w:rsid w:val="00735B02"/>
    <w:rsid w:val="00744E21"/>
    <w:rsid w:val="007657C8"/>
    <w:rsid w:val="00767A77"/>
    <w:rsid w:val="00771E49"/>
    <w:rsid w:val="00782208"/>
    <w:rsid w:val="00791938"/>
    <w:rsid w:val="007A5999"/>
    <w:rsid w:val="007A7F00"/>
    <w:rsid w:val="007C1E16"/>
    <w:rsid w:val="007C52DE"/>
    <w:rsid w:val="007C7FD7"/>
    <w:rsid w:val="007E7BE2"/>
    <w:rsid w:val="007F3746"/>
    <w:rsid w:val="00823319"/>
    <w:rsid w:val="00833132"/>
    <w:rsid w:val="00845C67"/>
    <w:rsid w:val="0086454E"/>
    <w:rsid w:val="008672EA"/>
    <w:rsid w:val="00876D47"/>
    <w:rsid w:val="00891680"/>
    <w:rsid w:val="008A0099"/>
    <w:rsid w:val="008A0B5F"/>
    <w:rsid w:val="008B5402"/>
    <w:rsid w:val="008D11BC"/>
    <w:rsid w:val="008D7154"/>
    <w:rsid w:val="008F5A22"/>
    <w:rsid w:val="0090527E"/>
    <w:rsid w:val="00905BB7"/>
    <w:rsid w:val="0090620C"/>
    <w:rsid w:val="00912DA4"/>
    <w:rsid w:val="009172A6"/>
    <w:rsid w:val="009302B8"/>
    <w:rsid w:val="009305C6"/>
    <w:rsid w:val="009714FF"/>
    <w:rsid w:val="009752AE"/>
    <w:rsid w:val="00981831"/>
    <w:rsid w:val="00982F3D"/>
    <w:rsid w:val="00983232"/>
    <w:rsid w:val="009A278A"/>
    <w:rsid w:val="009A3994"/>
    <w:rsid w:val="009A66C4"/>
    <w:rsid w:val="009B6368"/>
    <w:rsid w:val="009E4078"/>
    <w:rsid w:val="009E7FC6"/>
    <w:rsid w:val="009F63C4"/>
    <w:rsid w:val="00A077AE"/>
    <w:rsid w:val="00A16957"/>
    <w:rsid w:val="00A6155C"/>
    <w:rsid w:val="00A644BE"/>
    <w:rsid w:val="00A8079E"/>
    <w:rsid w:val="00A90328"/>
    <w:rsid w:val="00A92D66"/>
    <w:rsid w:val="00AA2D1C"/>
    <w:rsid w:val="00AA4262"/>
    <w:rsid w:val="00AB5944"/>
    <w:rsid w:val="00AB5A90"/>
    <w:rsid w:val="00AB7449"/>
    <w:rsid w:val="00AE4AA5"/>
    <w:rsid w:val="00AE7FA9"/>
    <w:rsid w:val="00AF703A"/>
    <w:rsid w:val="00B0517D"/>
    <w:rsid w:val="00B066C1"/>
    <w:rsid w:val="00B07694"/>
    <w:rsid w:val="00B147EB"/>
    <w:rsid w:val="00B21420"/>
    <w:rsid w:val="00B22155"/>
    <w:rsid w:val="00B338B9"/>
    <w:rsid w:val="00B40838"/>
    <w:rsid w:val="00B76AA9"/>
    <w:rsid w:val="00B80FAB"/>
    <w:rsid w:val="00B81C88"/>
    <w:rsid w:val="00BA5C83"/>
    <w:rsid w:val="00BC34CA"/>
    <w:rsid w:val="00BC6A7D"/>
    <w:rsid w:val="00BD4829"/>
    <w:rsid w:val="00BD6002"/>
    <w:rsid w:val="00BD719F"/>
    <w:rsid w:val="00BD7C78"/>
    <w:rsid w:val="00BE032A"/>
    <w:rsid w:val="00BF4704"/>
    <w:rsid w:val="00BF5442"/>
    <w:rsid w:val="00C11026"/>
    <w:rsid w:val="00C16693"/>
    <w:rsid w:val="00C177A5"/>
    <w:rsid w:val="00C34855"/>
    <w:rsid w:val="00C35FEE"/>
    <w:rsid w:val="00C50535"/>
    <w:rsid w:val="00C61080"/>
    <w:rsid w:val="00C6153C"/>
    <w:rsid w:val="00C830EF"/>
    <w:rsid w:val="00C906EF"/>
    <w:rsid w:val="00CC5ABF"/>
    <w:rsid w:val="00CC7D74"/>
    <w:rsid w:val="00D02F97"/>
    <w:rsid w:val="00D27491"/>
    <w:rsid w:val="00D32CD2"/>
    <w:rsid w:val="00D45530"/>
    <w:rsid w:val="00D45A0E"/>
    <w:rsid w:val="00D45D23"/>
    <w:rsid w:val="00D723D1"/>
    <w:rsid w:val="00D80C60"/>
    <w:rsid w:val="00D8525F"/>
    <w:rsid w:val="00DA0C4D"/>
    <w:rsid w:val="00DA5DA7"/>
    <w:rsid w:val="00DE3935"/>
    <w:rsid w:val="00DE6B32"/>
    <w:rsid w:val="00DF26B8"/>
    <w:rsid w:val="00DF5287"/>
    <w:rsid w:val="00E10BE2"/>
    <w:rsid w:val="00E12C68"/>
    <w:rsid w:val="00E2325B"/>
    <w:rsid w:val="00E24075"/>
    <w:rsid w:val="00E270C9"/>
    <w:rsid w:val="00E35F38"/>
    <w:rsid w:val="00E40643"/>
    <w:rsid w:val="00E46F27"/>
    <w:rsid w:val="00E509CC"/>
    <w:rsid w:val="00E56DC0"/>
    <w:rsid w:val="00E71A04"/>
    <w:rsid w:val="00E90DA6"/>
    <w:rsid w:val="00E96342"/>
    <w:rsid w:val="00EA2FEA"/>
    <w:rsid w:val="00EA56CB"/>
    <w:rsid w:val="00EA7853"/>
    <w:rsid w:val="00ED4291"/>
    <w:rsid w:val="00EF426C"/>
    <w:rsid w:val="00F000B1"/>
    <w:rsid w:val="00F012D3"/>
    <w:rsid w:val="00F044C3"/>
    <w:rsid w:val="00F10D04"/>
    <w:rsid w:val="00F169E3"/>
    <w:rsid w:val="00F35D4B"/>
    <w:rsid w:val="00F3746B"/>
    <w:rsid w:val="00F572CB"/>
    <w:rsid w:val="00F61720"/>
    <w:rsid w:val="00F621AF"/>
    <w:rsid w:val="00F75E8D"/>
    <w:rsid w:val="00F8024E"/>
    <w:rsid w:val="00F82447"/>
    <w:rsid w:val="00F868E5"/>
    <w:rsid w:val="00F93A69"/>
    <w:rsid w:val="00F94905"/>
    <w:rsid w:val="00FA19A8"/>
    <w:rsid w:val="00FB2F32"/>
    <w:rsid w:val="00FC1ED7"/>
    <w:rsid w:val="00FC3191"/>
    <w:rsid w:val="00FD7F9B"/>
    <w:rsid w:val="00FE0341"/>
    <w:rsid w:val="00FE0F1F"/>
    <w:rsid w:val="00FF61F3"/>
    <w:rsid w:val="0DF132A6"/>
    <w:rsid w:val="0EBF0E2D"/>
    <w:rsid w:val="0EDD2143"/>
    <w:rsid w:val="1A050BDB"/>
    <w:rsid w:val="1A9E2148"/>
    <w:rsid w:val="1EB744E0"/>
    <w:rsid w:val="21027285"/>
    <w:rsid w:val="290835A0"/>
    <w:rsid w:val="29580676"/>
    <w:rsid w:val="32324EBA"/>
    <w:rsid w:val="42254B9D"/>
    <w:rsid w:val="44CD647C"/>
    <w:rsid w:val="55B032CF"/>
    <w:rsid w:val="56506AC0"/>
    <w:rsid w:val="57921247"/>
    <w:rsid w:val="5959782D"/>
    <w:rsid w:val="5CC14087"/>
    <w:rsid w:val="62BC22C3"/>
    <w:rsid w:val="656A4472"/>
    <w:rsid w:val="70050AA2"/>
    <w:rsid w:val="72E77757"/>
    <w:rsid w:val="748066D1"/>
    <w:rsid w:val="74CC7C77"/>
    <w:rsid w:val="7FB11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8C70"/>
  <w15:docId w15:val="{F699AD5F-A355-41F3-8DC5-EEBA5770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17B8A-BCA0-4D6F-AADC-3225C928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13</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275</cp:revision>
  <cp:lastPrinted>2021-04-14T02:06:00Z</cp:lastPrinted>
  <dcterms:created xsi:type="dcterms:W3CDTF">2019-02-15T06:58:00Z</dcterms:created>
  <dcterms:modified xsi:type="dcterms:W3CDTF">2024-06-04T01:05:00Z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2214EAAACB3D4EAB81969DCDC2F6B90E</vt:lpwstr>
  </property>
</Properties>
</file>