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黑体" w:hAnsi="黑体" w:eastAsia="黑体" w:cs="黑体"/>
          <w:bCs/>
          <w:kern w:val="2"/>
          <w:sz w:val="32"/>
          <w:szCs w:val="32"/>
        </w:rPr>
        <w:t>徐政财字〔202</w:t>
      </w:r>
      <w:r>
        <w:rPr>
          <w:rFonts w:hint="default" w:ascii="黑体" w:hAnsi="黑体" w:eastAsia="黑体" w:cs="黑体"/>
          <w:bCs/>
          <w:kern w:val="2"/>
          <w:sz w:val="32"/>
          <w:szCs w:val="32"/>
          <w:lang w:val="en-US"/>
        </w:rPr>
        <w:t>3</w:t>
      </w:r>
      <w:r>
        <w:rPr>
          <w:rFonts w:hint="eastAsia" w:ascii="黑体" w:hAnsi="黑体" w:eastAsia="黑体" w:cs="黑体"/>
          <w:bCs/>
          <w:kern w:val="2"/>
          <w:sz w:val="32"/>
          <w:szCs w:val="32"/>
        </w:rPr>
        <w:t>〕</w:t>
      </w:r>
      <w:r>
        <w:rPr>
          <w:rFonts w:hint="default" w:ascii="黑体" w:hAnsi="黑体" w:eastAsia="黑体" w:cs="黑体"/>
          <w:bCs/>
          <w:kern w:val="2"/>
          <w:sz w:val="32"/>
          <w:szCs w:val="32"/>
          <w:lang w:val="en-US"/>
        </w:rPr>
        <w:t>78</w:t>
      </w:r>
      <w:r>
        <w:rPr>
          <w:rFonts w:hint="eastAsia" w:ascii="黑体" w:hAnsi="黑体" w:eastAsia="黑体" w:cs="黑体"/>
          <w:bCs/>
          <w:kern w:val="2"/>
          <w:sz w:val="32"/>
          <w:szCs w:val="32"/>
        </w:rPr>
        <w:t>号附件</w:t>
      </w:r>
      <w:r>
        <w:rPr>
          <w:rFonts w:hint="default" w:ascii="黑体" w:hAnsi="黑体" w:eastAsia="黑体" w:cs="黑体"/>
          <w:bCs/>
          <w:kern w:val="2"/>
          <w:sz w:val="32"/>
          <w:szCs w:val="32"/>
          <w:lang w:val="en-US"/>
        </w:rPr>
        <w:t>2</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bookmarkStart w:id="79" w:name="_GoBack"/>
      <w:r>
        <w:rPr>
          <w:rFonts w:hint="eastAsia" w:asciiTheme="majorEastAsia" w:hAnsiTheme="majorEastAsia" w:eastAsiaTheme="majorEastAsia" w:cstheme="majorEastAsia"/>
          <w:b/>
          <w:bCs w:val="0"/>
          <w:kern w:val="2"/>
          <w:sz w:val="44"/>
          <w:szCs w:val="44"/>
        </w:rPr>
        <w:t>保定市徐水</w:t>
      </w:r>
      <w:r>
        <w:rPr>
          <w:rFonts w:hint="eastAsia" w:asciiTheme="majorEastAsia" w:hAnsiTheme="majorEastAsia" w:eastAsiaTheme="majorEastAsia" w:cstheme="majorEastAsia"/>
          <w:b/>
          <w:bCs w:val="0"/>
          <w:kern w:val="2"/>
          <w:sz w:val="44"/>
          <w:szCs w:val="44"/>
          <w:lang w:eastAsia="zh-CN"/>
        </w:rPr>
        <w:t>城区办事处</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2</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bookmarkEnd w:id="79"/>
    </w:p>
    <w:p>
      <w:pPr>
        <w:widowControl w:val="0"/>
        <w:adjustRightInd/>
        <w:snapToGrid/>
        <w:spacing w:after="0" w:line="480" w:lineRule="auto"/>
        <w:jc w:val="center"/>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3</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w:t>
          </w:r>
          <w:r>
            <w:rPr>
              <w:rFonts w:hint="eastAsia" w:asciiTheme="majorEastAsia" w:hAnsiTheme="majorEastAsia" w:eastAsiaTheme="majorEastAsia" w:cstheme="majorEastAsia"/>
              <w:b/>
              <w:bCs/>
              <w:sz w:val="24"/>
              <w:lang w:eastAsia="zh-CN"/>
            </w:rPr>
            <w:t>城区办事处</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保定市徐水城区办事处为正科级行政单位，经费保障形式为财政拨款，下设</w:t>
      </w:r>
      <w:r>
        <w:rPr>
          <w:rFonts w:ascii="仿宋_GB2312" w:eastAsia="仿宋_GB2312" w:cs="DengXian-Regular"/>
          <w:sz w:val="32"/>
          <w:szCs w:val="32"/>
        </w:rPr>
        <w:t>3</w:t>
      </w:r>
      <w:r>
        <w:rPr>
          <w:rFonts w:hint="eastAsia" w:ascii="仿宋_GB2312" w:eastAsia="仿宋_GB2312" w:cs="DengXian-Regular"/>
          <w:sz w:val="32"/>
          <w:szCs w:val="32"/>
        </w:rPr>
        <w:t>个办公室，分别为党政办公室、民政计生</w:t>
      </w:r>
      <w:r>
        <w:rPr>
          <w:rFonts w:ascii="仿宋_GB2312" w:eastAsia="仿宋_GB2312" w:cs="DengXian-Regular"/>
          <w:sz w:val="32"/>
          <w:szCs w:val="32"/>
        </w:rPr>
        <w:t>事务办公室</w:t>
      </w:r>
      <w:r>
        <w:rPr>
          <w:rFonts w:hint="eastAsia" w:ascii="仿宋_GB2312" w:eastAsia="仿宋_GB2312" w:cs="DengXian-Regular"/>
          <w:sz w:val="32"/>
          <w:szCs w:val="32"/>
        </w:rPr>
        <w:t>、综合治理</w:t>
      </w:r>
      <w:r>
        <w:rPr>
          <w:rFonts w:ascii="仿宋_GB2312" w:eastAsia="仿宋_GB2312" w:cs="DengXian-Regular"/>
          <w:sz w:val="32"/>
          <w:szCs w:val="32"/>
        </w:rPr>
        <w:t>办公室</w:t>
      </w:r>
      <w:r>
        <w:rPr>
          <w:rFonts w:hint="eastAsia" w:ascii="仿宋_GB2312" w:eastAsia="仿宋_GB2312" w:cs="DengXian-Regular"/>
          <w:sz w:val="32"/>
          <w:szCs w:val="32"/>
        </w:rPr>
        <w:t>，主要职责有居民</w:t>
      </w:r>
      <w:r>
        <w:rPr>
          <w:rFonts w:ascii="仿宋_GB2312" w:eastAsia="仿宋_GB2312" w:cs="DengXian-Regular"/>
          <w:sz w:val="32"/>
          <w:szCs w:val="32"/>
        </w:rPr>
        <w:t>管理、加强居民党组织建设，发展城区经济</w:t>
      </w:r>
      <w:r>
        <w:rPr>
          <w:rFonts w:hint="eastAsia" w:ascii="仿宋_GB2312" w:eastAsia="仿宋_GB2312" w:cs="DengXian-Regular"/>
          <w:sz w:val="32"/>
          <w:szCs w:val="32"/>
        </w:rPr>
        <w:t>，</w:t>
      </w:r>
      <w:r>
        <w:rPr>
          <w:rFonts w:ascii="仿宋_GB2312" w:eastAsia="仿宋_GB2312" w:cs="DengXian-Regular"/>
          <w:sz w:val="32"/>
          <w:szCs w:val="32"/>
        </w:rPr>
        <w:t>搞好社区服务，保持社会稳定</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保定市徐水城区办事处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年部门整体支出绩效评价指标体系共设置4个一级指标、7个二级指标、27个三级指标，从投入、过程、产出、效果四个方面对</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年部门整体支出综合评价得分为</w:t>
      </w:r>
      <w:r>
        <w:rPr>
          <w:rFonts w:hint="default" w:ascii="仿宋_GB2312" w:eastAsia="仿宋_GB2312" w:cs="DengXian-Regular"/>
          <w:color w:val="000000" w:themeColor="text1"/>
          <w:sz w:val="32"/>
          <w:szCs w:val="32"/>
          <w:lang w:val="en-US"/>
        </w:rPr>
        <w:t>98</w:t>
      </w:r>
      <w:r>
        <w:rPr>
          <w:rFonts w:hint="eastAsia" w:ascii="仿宋_GB2312" w:eastAsia="仿宋_GB2312" w:cs="DengXian-Regular"/>
          <w:color w:val="000000" w:themeColor="text1"/>
          <w:sz w:val="32"/>
          <w:szCs w:val="32"/>
        </w:rPr>
        <w:t>分，评价等级为“</w:t>
      </w:r>
      <w:r>
        <w:rPr>
          <w:rFonts w:hint="eastAsia" w:ascii="仿宋_GB2312" w:eastAsia="仿宋_GB2312" w:cs="DengXian-Regular"/>
          <w:color w:val="000000" w:themeColor="text1"/>
          <w:sz w:val="32"/>
          <w:szCs w:val="32"/>
          <w:lang w:eastAsia="zh-CN"/>
        </w:rPr>
        <w:t>优</w:t>
      </w:r>
      <w:r>
        <w:rPr>
          <w:rFonts w:hint="eastAsia" w:ascii="仿宋_GB2312" w:eastAsia="仿宋_GB2312" w:cs="DengXian-Regular"/>
          <w:color w:val="000000" w:themeColor="text1"/>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Times New Roman" w:hAnsiTheme="minorEastAsia"/>
          <w:sz w:val="32"/>
          <w:szCs w:val="32"/>
          <w:u w:color="000000"/>
          <w:lang w:eastAsia="zh-CN"/>
        </w:rPr>
        <w:t>城区办事处</w:t>
      </w:r>
      <w:r>
        <w:rPr>
          <w:rFonts w:hint="eastAsia" w:ascii="仿宋_GB2312" w:eastAsia="仿宋_GB2312" w:cs="Times New Roman" w:hAnsiTheme="minorEastAsia"/>
          <w:sz w:val="32"/>
          <w:szCs w:val="32"/>
          <w:u w:color="000000"/>
        </w:rPr>
        <w:t>单位对项目资金进行梳理，督促项目进度和资金拨付进度，应拨付的资金及时拨付，不具备条件的资金及时收回，同时，对于按规定可以结转至下年的中央及省级项目资金，在下年的项目安排时优先考虑。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ascii="仿宋_GB2312" w:eastAsia="仿宋_GB2312" w:cs="DengXian-Regular"/>
          <w:sz w:val="32"/>
          <w:szCs w:val="32"/>
        </w:rPr>
        <w:t>年基本支出决算数较预算数增加比例较大，主要原因为</w:t>
      </w:r>
      <w:r>
        <w:rPr>
          <w:rFonts w:hint="eastAsia" w:ascii="仿宋_GB2312" w:eastAsia="仿宋_GB2312" w:cs="DengXian-Regular"/>
          <w:sz w:val="32"/>
          <w:szCs w:val="32"/>
          <w:lang w:eastAsia="zh-CN"/>
        </w:rPr>
        <w:t>社区工作者资金变为</w:t>
      </w:r>
      <w:r>
        <w:rPr>
          <w:rFonts w:ascii="仿宋_GB2312" w:eastAsia="仿宋_GB2312" w:cs="DengXian-Regular"/>
          <w:sz w:val="32"/>
          <w:szCs w:val="32"/>
        </w:rPr>
        <w:t>人员经费支出，建议202</w:t>
      </w:r>
      <w:r>
        <w:rPr>
          <w:rFonts w:hint="default" w:ascii="仿宋_GB2312" w:eastAsia="仿宋_GB2312" w:cs="DengXian-Regular"/>
          <w:sz w:val="32"/>
          <w:szCs w:val="32"/>
          <w:lang w:val="en-US"/>
        </w:rPr>
        <w:t>3</w:t>
      </w:r>
      <w:r>
        <w:rPr>
          <w:rFonts w:ascii="仿宋_GB2312" w:eastAsia="仿宋_GB2312" w:cs="DengXian-Regular"/>
          <w:sz w:val="32"/>
          <w:szCs w:val="32"/>
        </w:rPr>
        <w:t>年预算根据</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年实际发生人员经费支出、人员数量和工资标准适当安排人员经费预算。</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w:t>
      </w:r>
      <w:r>
        <w:rPr>
          <w:rFonts w:hint="eastAsia" w:ascii="楷体" w:hAnsi="楷体" w:eastAsia="楷体" w:cs="楷体"/>
          <w:lang w:eastAsia="zh-CN"/>
        </w:rPr>
        <w:t>城区办事处</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bookmarkStart w:id="6" w:name="_Toc465149499"/>
      <w:bookmarkStart w:id="7" w:name="_Toc7075"/>
      <w:bookmarkStart w:id="8" w:name="_Toc492652765"/>
      <w:r>
        <w:rPr>
          <w:rFonts w:hint="eastAsia" w:ascii="仿宋_GB2312" w:eastAsia="仿宋_GB2312" w:cs="DengXian-Regular"/>
          <w:sz w:val="32"/>
          <w:szCs w:val="32"/>
        </w:rPr>
        <w:t>根据中共保定市徐水区委办公室、保定市徐水区人民政府办公室关于印发《保定市徐水城区办事处单位职能配置内设机构和人员编制规定》的通知，城区办事处单位为区政府工作部门，正科级单位，下设</w:t>
      </w:r>
      <w:r>
        <w:rPr>
          <w:rFonts w:ascii="仿宋_GB2312" w:eastAsia="仿宋_GB2312" w:cs="DengXian-Regular"/>
          <w:sz w:val="32"/>
          <w:szCs w:val="32"/>
        </w:rPr>
        <w:t>3</w:t>
      </w:r>
      <w:r>
        <w:rPr>
          <w:rFonts w:hint="eastAsia" w:ascii="仿宋_GB2312" w:eastAsia="仿宋_GB2312" w:cs="DengXian-Regular"/>
          <w:sz w:val="32"/>
          <w:szCs w:val="32"/>
        </w:rPr>
        <w:t>个股室。城区办事处单位根据绩效预算管理改革的相关要求，按照“部门职责—工作活动绩效目标”的层级设立了绩效预算架构，职责活动包括社会建设</w:t>
      </w:r>
      <w:r>
        <w:rPr>
          <w:rFonts w:ascii="仿宋_GB2312" w:eastAsia="仿宋_GB2312" w:cs="DengXian-Regular"/>
          <w:sz w:val="32"/>
          <w:szCs w:val="32"/>
        </w:rPr>
        <w:t>管理</w:t>
      </w:r>
      <w:r>
        <w:rPr>
          <w:rFonts w:hint="eastAsia" w:ascii="仿宋_GB2312" w:eastAsia="仿宋_GB2312" w:cs="DengXian-Regular"/>
          <w:sz w:val="32"/>
          <w:szCs w:val="32"/>
        </w:rPr>
        <w:t>、征兵</w:t>
      </w:r>
      <w:r>
        <w:rPr>
          <w:rFonts w:ascii="仿宋_GB2312" w:eastAsia="仿宋_GB2312" w:cs="DengXian-Regular"/>
          <w:sz w:val="32"/>
          <w:szCs w:val="32"/>
        </w:rPr>
        <w:t>工作管理、</w:t>
      </w:r>
      <w:r>
        <w:rPr>
          <w:rFonts w:hint="eastAsia" w:ascii="仿宋_GB2312" w:eastAsia="仿宋_GB2312" w:cs="DengXian-Regular"/>
          <w:sz w:val="32"/>
          <w:szCs w:val="32"/>
        </w:rPr>
        <w:t>宣传</w:t>
      </w:r>
      <w:r>
        <w:rPr>
          <w:rFonts w:ascii="仿宋_GB2312" w:eastAsia="仿宋_GB2312" w:cs="DengXian-Regular"/>
          <w:sz w:val="32"/>
          <w:szCs w:val="32"/>
        </w:rPr>
        <w:t>引导、</w:t>
      </w:r>
      <w:r>
        <w:rPr>
          <w:rFonts w:hint="eastAsia" w:ascii="仿宋_GB2312" w:eastAsia="仿宋_GB2312" w:cs="DengXian-Regular"/>
          <w:sz w:val="32"/>
          <w:szCs w:val="32"/>
        </w:rPr>
        <w:t>排查</w:t>
      </w:r>
      <w:r>
        <w:rPr>
          <w:rFonts w:ascii="仿宋_GB2312" w:eastAsia="仿宋_GB2312" w:cs="DengXian-Regular"/>
          <w:sz w:val="32"/>
          <w:szCs w:val="32"/>
        </w:rPr>
        <w:t>不和谐因素、</w:t>
      </w:r>
      <w:r>
        <w:rPr>
          <w:rFonts w:hint="eastAsia" w:ascii="仿宋_GB2312" w:eastAsia="仿宋_GB2312" w:cs="DengXian-Regular"/>
          <w:sz w:val="32"/>
          <w:szCs w:val="32"/>
        </w:rPr>
        <w:t>群众</w:t>
      </w:r>
      <w:r>
        <w:rPr>
          <w:rFonts w:ascii="仿宋_GB2312" w:eastAsia="仿宋_GB2312" w:cs="DengXian-Regular"/>
          <w:sz w:val="32"/>
          <w:szCs w:val="32"/>
        </w:rPr>
        <w:t>工作站管理、</w:t>
      </w:r>
      <w:r>
        <w:rPr>
          <w:rFonts w:hint="eastAsia" w:ascii="仿宋_GB2312" w:eastAsia="仿宋_GB2312" w:cs="DengXian-Regular"/>
          <w:sz w:val="32"/>
          <w:szCs w:val="32"/>
        </w:rPr>
        <w:t>社会</w:t>
      </w:r>
      <w:r>
        <w:rPr>
          <w:rFonts w:ascii="仿宋_GB2312" w:eastAsia="仿宋_GB2312" w:cs="DengXian-Regular"/>
          <w:sz w:val="32"/>
          <w:szCs w:val="32"/>
        </w:rPr>
        <w:t>保障工作、</w:t>
      </w:r>
      <w:r>
        <w:rPr>
          <w:rFonts w:hint="eastAsia" w:ascii="仿宋_GB2312" w:eastAsia="仿宋_GB2312" w:cs="DengXian-Regular"/>
          <w:sz w:val="32"/>
          <w:szCs w:val="32"/>
        </w:rPr>
        <w:t>社会</w:t>
      </w:r>
      <w:r>
        <w:rPr>
          <w:rFonts w:ascii="仿宋_GB2312" w:eastAsia="仿宋_GB2312" w:cs="DengXian-Regular"/>
          <w:sz w:val="32"/>
          <w:szCs w:val="32"/>
        </w:rPr>
        <w:t>福利</w:t>
      </w:r>
      <w:r>
        <w:rPr>
          <w:rFonts w:hint="eastAsia" w:ascii="仿宋_GB2312" w:eastAsia="仿宋_GB2312" w:cs="DengXian-Regular"/>
          <w:sz w:val="32"/>
          <w:szCs w:val="32"/>
        </w:rPr>
        <w:t>事业</w:t>
      </w:r>
      <w:r>
        <w:rPr>
          <w:rFonts w:ascii="仿宋_GB2312" w:eastAsia="仿宋_GB2312" w:cs="DengXian-Regular"/>
          <w:sz w:val="32"/>
          <w:szCs w:val="32"/>
        </w:rPr>
        <w:t>管理</w:t>
      </w:r>
      <w:r>
        <w:rPr>
          <w:rFonts w:hint="eastAsia" w:ascii="仿宋_GB2312" w:eastAsia="仿宋_GB2312" w:cs="DengXian-Regular"/>
          <w:sz w:val="32"/>
          <w:szCs w:val="32"/>
        </w:rPr>
        <w:t>共</w:t>
      </w:r>
      <w:r>
        <w:rPr>
          <w:rFonts w:ascii="仿宋_GB2312" w:eastAsia="仿宋_GB2312" w:cs="DengXian-Regular"/>
          <w:sz w:val="32"/>
          <w:szCs w:val="32"/>
        </w:rPr>
        <w:t>7</w:t>
      </w:r>
      <w:r>
        <w:rPr>
          <w:rFonts w:hint="eastAsia" w:ascii="仿宋_GB2312" w:eastAsia="仿宋_GB2312" w:cs="DengXian-Regular"/>
          <w:sz w:val="32"/>
          <w:szCs w:val="32"/>
        </w:rPr>
        <w:t>部分。</w:t>
      </w:r>
    </w:p>
    <w:p>
      <w:pPr>
        <w:pStyle w:val="4"/>
        <w:spacing w:before="0" w:after="0"/>
        <w:ind w:firstLine="643" w:firstLineChars="200"/>
        <w:jc w:val="both"/>
        <w:rPr>
          <w:rFonts w:ascii="仿宋_GB2312" w:hAnsi="Tahoma" w:cs="DengXian-Regular"/>
          <w:sz w:val="32"/>
        </w:rPr>
      </w:pPr>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本单位职能为协调政府对社区建设，领导和支持城区居委会依法自主管理小区事务，领导纪检、人民武装、共青团、妇联等人民团体的工作</w:t>
      </w:r>
      <w:r>
        <w:rPr>
          <w:rFonts w:ascii="仿宋_GB2312" w:eastAsia="仿宋_GB2312" w:cs="DengXian-Regular"/>
          <w:sz w:val="32"/>
          <w:szCs w:val="32"/>
        </w:rPr>
        <w:t>；</w:t>
      </w:r>
      <w:r>
        <w:rPr>
          <w:rFonts w:hint="eastAsia" w:ascii="仿宋_GB2312" w:eastAsia="仿宋_GB2312" w:cs="DengXian-Regular"/>
          <w:sz w:val="32"/>
          <w:szCs w:val="32"/>
        </w:rPr>
        <w:t>社区建设管理：指导社区居委会拓展社区服务，繁荣社区文化，发展社区卫生，加强社区治安，美化社区环境，建设和谐社区。抓好社区的党建工作。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65149500"/>
      <w:bookmarkStart w:id="11" w:name="_Toc492652766"/>
      <w:r>
        <w:rPr>
          <w:rFonts w:hint="eastAsia" w:ascii="仿宋_GB2312" w:eastAsia="仿宋_GB2312" w:cs="DengXian-Regular"/>
          <w:sz w:val="32"/>
          <w:szCs w:val="32"/>
        </w:rPr>
        <w:t>1.开展社区建设工作。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2.社会治安</w:t>
      </w:r>
      <w:r>
        <w:rPr>
          <w:rFonts w:ascii="仿宋_GB2312" w:eastAsia="仿宋_GB2312" w:cs="DengXian-Regular"/>
          <w:sz w:val="32"/>
          <w:szCs w:val="32"/>
        </w:rPr>
        <w:t>综合治理</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3.社会福利</w:t>
      </w:r>
      <w:r>
        <w:rPr>
          <w:rFonts w:ascii="仿宋_GB2312" w:eastAsia="仿宋_GB2312" w:cs="DengXian-Regular"/>
          <w:sz w:val="32"/>
          <w:szCs w:val="32"/>
        </w:rPr>
        <w:t>及社会保障工作</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单位预算收入</w:t>
      </w:r>
      <w:r>
        <w:rPr>
          <w:rFonts w:hint="default" w:ascii="仿宋_GB2312" w:eastAsia="仿宋_GB2312" w:cs="DengXian-Regular"/>
          <w:sz w:val="32"/>
          <w:szCs w:val="32"/>
          <w:lang w:val="en-US"/>
        </w:rPr>
        <w:t>1733.43</w:t>
      </w:r>
      <w:r>
        <w:rPr>
          <w:rFonts w:hint="eastAsia" w:ascii="仿宋_GB2312" w:eastAsia="仿宋_GB2312" w:cs="DengXian-Regular"/>
          <w:sz w:val="32"/>
          <w:szCs w:val="32"/>
        </w:rPr>
        <w:t>万元，均为一般公共预算拨款，其中：财政拨款</w:t>
      </w:r>
      <w:r>
        <w:rPr>
          <w:rFonts w:hint="default" w:ascii="仿宋_GB2312" w:eastAsia="仿宋_GB2312" w:cs="DengXian-Regular"/>
          <w:sz w:val="32"/>
          <w:szCs w:val="32"/>
          <w:lang w:val="en-US"/>
        </w:rPr>
        <w:t>1733.43</w:t>
      </w:r>
      <w:r>
        <w:rPr>
          <w:rFonts w:hint="eastAsia" w:ascii="仿宋_GB2312" w:eastAsia="仿宋_GB2312" w:cs="DengXian-Regular"/>
          <w:sz w:val="32"/>
          <w:szCs w:val="32"/>
        </w:rPr>
        <w:t>万万元，中央财政提前通知转移支付</w:t>
      </w:r>
      <w:r>
        <w:rPr>
          <w:rFonts w:hint="default" w:ascii="仿宋_GB2312" w:eastAsia="仿宋_GB2312" w:cs="DengXian-Regular"/>
          <w:sz w:val="32"/>
          <w:szCs w:val="32"/>
          <w:lang w:val="en-US"/>
        </w:rPr>
        <w:t>0</w:t>
      </w:r>
      <w:r>
        <w:rPr>
          <w:rFonts w:hint="eastAsia" w:ascii="仿宋_GB2312" w:eastAsia="仿宋_GB2312" w:cs="DengXian-Regular"/>
          <w:sz w:val="32"/>
          <w:szCs w:val="32"/>
        </w:rPr>
        <w:t>万元。预算收入按功能分类包含：</w:t>
      </w:r>
      <w:r>
        <w:rPr>
          <w:rFonts w:hint="eastAsia" w:ascii="仿宋_GB2312" w:eastAsia="仿宋_GB2312" w:cs="DengXian-Regular"/>
          <w:sz w:val="32"/>
          <w:szCs w:val="32"/>
          <w:lang w:val="en-US" w:eastAsia="zh-CN"/>
        </w:rPr>
        <w:t>公共安全支出</w:t>
      </w:r>
      <w:r>
        <w:rPr>
          <w:rFonts w:hint="default" w:ascii="仿宋_GB2312" w:eastAsia="仿宋_GB2312" w:cs="DengXian-Regular"/>
          <w:sz w:val="32"/>
          <w:szCs w:val="32"/>
          <w:lang w:val="en-US" w:eastAsia="zh-CN"/>
        </w:rPr>
        <w:t>7.29</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社会保障和就业支出341.03</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卫生健康支出9.59</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城乡社区支出1367.23</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住房保障支出7.24</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灾害防治及应急管理支出1.23</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。具体预算收入详见附件2。</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单位决算收入</w:t>
      </w:r>
      <w:r>
        <w:rPr>
          <w:rFonts w:hint="default" w:ascii="仿宋_GB2312" w:eastAsia="仿宋_GB2312" w:cs="DengXian-Regular"/>
          <w:sz w:val="32"/>
          <w:szCs w:val="32"/>
          <w:lang w:val="en-US"/>
        </w:rPr>
        <w:t>1573.24</w:t>
      </w:r>
      <w:r>
        <w:rPr>
          <w:rFonts w:hint="eastAsia" w:ascii="仿宋_GB2312" w:eastAsia="仿宋_GB2312" w:cs="DengXian-Regular"/>
          <w:sz w:val="32"/>
          <w:szCs w:val="32"/>
        </w:rPr>
        <w:t>万元，其中：财政拨款收入</w:t>
      </w:r>
      <w:r>
        <w:rPr>
          <w:rFonts w:hint="default" w:ascii="仿宋_GB2312" w:eastAsia="仿宋_GB2312" w:cs="DengXian-Regular"/>
          <w:sz w:val="32"/>
          <w:szCs w:val="32"/>
          <w:lang w:val="en-US"/>
        </w:rPr>
        <w:t>1573.04</w:t>
      </w:r>
      <w:r>
        <w:rPr>
          <w:rFonts w:hint="eastAsia" w:ascii="仿宋_GB2312" w:eastAsia="仿宋_GB2312" w:cs="DengXian-Regular"/>
          <w:sz w:val="32"/>
          <w:szCs w:val="32"/>
        </w:rPr>
        <w:t>万元，其他收入</w:t>
      </w:r>
      <w:r>
        <w:rPr>
          <w:rFonts w:hint="default" w:ascii="仿宋_GB2312" w:eastAsia="仿宋_GB2312" w:cs="DengXian-Regular"/>
          <w:sz w:val="32"/>
          <w:szCs w:val="32"/>
          <w:lang w:val="en-US"/>
        </w:rPr>
        <w:t>0.21</w:t>
      </w:r>
      <w:r>
        <w:rPr>
          <w:rFonts w:hint="eastAsia" w:ascii="仿宋_GB2312" w:eastAsia="仿宋_GB2312" w:cs="DengXian-Regular"/>
          <w:sz w:val="32"/>
          <w:szCs w:val="32"/>
        </w:rPr>
        <w:t>万元（全部为利息收入）。决算收入按功能分类包含：</w:t>
      </w:r>
      <w:r>
        <w:rPr>
          <w:rFonts w:hint="eastAsia" w:ascii="仿宋_GB2312" w:eastAsia="仿宋_GB2312" w:cs="DengXian-Regular"/>
          <w:color w:val="auto"/>
          <w:sz w:val="32"/>
          <w:szCs w:val="32"/>
          <w:lang w:eastAsia="zh-CN"/>
        </w:rPr>
        <w:t>一</w:t>
      </w:r>
      <w:r>
        <w:rPr>
          <w:rFonts w:hint="eastAsia" w:ascii="仿宋_GB2312" w:eastAsia="仿宋_GB2312" w:cs="DengXian-Regular"/>
          <w:color w:val="auto"/>
          <w:sz w:val="32"/>
          <w:szCs w:val="32"/>
        </w:rPr>
        <w:t>般公共服务支出</w:t>
      </w:r>
      <w:r>
        <w:rPr>
          <w:rFonts w:hint="default" w:ascii="仿宋_GB2312" w:eastAsia="仿宋_GB2312" w:cs="DengXian-Regular"/>
          <w:color w:val="auto"/>
          <w:sz w:val="32"/>
          <w:szCs w:val="32"/>
          <w:lang w:val="en-US"/>
        </w:rPr>
        <w:t>7.99</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0.51</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公共安全支出</w:t>
      </w:r>
      <w:r>
        <w:rPr>
          <w:rFonts w:hint="default" w:ascii="仿宋_GB2312" w:eastAsia="仿宋_GB2312" w:cs="DengXian-Regular"/>
          <w:color w:val="auto"/>
          <w:sz w:val="32"/>
          <w:szCs w:val="32"/>
          <w:lang w:val="en-US" w:eastAsia="zh-CN"/>
        </w:rPr>
        <w:t>7.09</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0.45</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社会保障和就业支出389.34</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24.75</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卫生健康支出133.78</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8.50</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城乡社区支出1026.37</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65.25</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住房保障支出7.24</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0.46</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支出</w:t>
      </w:r>
      <w:r>
        <w:rPr>
          <w:rFonts w:hint="default" w:ascii="仿宋_GB2312" w:eastAsia="仿宋_GB2312" w:cs="DengXian-Regular"/>
          <w:color w:val="auto"/>
          <w:sz w:val="32"/>
          <w:szCs w:val="32"/>
          <w:lang w:val="en-US" w:eastAsia="zh-CN"/>
        </w:rPr>
        <w:t>灾害防治及应急管理支出1.23</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0.08</w:t>
      </w:r>
      <w:r>
        <w:rPr>
          <w:rFonts w:hint="eastAsia" w:ascii="仿宋_GB2312" w:eastAsia="仿宋_GB2312" w:cs="DengXian-Regular"/>
          <w:color w:val="auto"/>
          <w:sz w:val="32"/>
          <w:szCs w:val="32"/>
        </w:rPr>
        <w:t>%。具体决</w:t>
      </w:r>
      <w:r>
        <w:rPr>
          <w:rFonts w:hint="eastAsia" w:ascii="仿宋_GB2312" w:eastAsia="仿宋_GB2312" w:cs="DengXian-Regular"/>
          <w:sz w:val="32"/>
          <w:szCs w:val="32"/>
        </w:rPr>
        <w:t>2。决算收入结构如图1。</w:t>
      </w:r>
    </w:p>
    <w:p>
      <w:pPr>
        <w:spacing w:after="0" w:line="360" w:lineRule="auto"/>
        <w:ind w:firstLine="640" w:firstLineChars="200"/>
        <w:jc w:val="both"/>
        <w:textAlignment w:val="baseline"/>
        <w:rPr>
          <w:rFonts w:hint="eastAsia" w:ascii="仿宋_GB2312" w:eastAsia="仿宋_GB2312" w:cs="DengXian-Regular"/>
          <w:sz w:val="32"/>
          <w:szCs w:val="32"/>
        </w:rPr>
      </w:pP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2</w:t>
      </w:r>
      <w:r>
        <w:rPr>
          <w:rFonts w:hint="eastAsia" w:asciiTheme="minorEastAsia" w:hAnsiTheme="minorEastAsia" w:eastAsiaTheme="minorEastAsia" w:cstheme="minorEastAsia"/>
          <w:b/>
          <w:bCs/>
          <w:sz w:val="32"/>
          <w:szCs w:val="32"/>
        </w:rPr>
        <w:t>年度</w:t>
      </w:r>
      <w:r>
        <w:rPr>
          <w:rFonts w:hint="eastAsia" w:asciiTheme="minorEastAsia" w:hAnsiTheme="minorEastAsia" w:eastAsiaTheme="minorEastAsia" w:cstheme="minorEastAsia"/>
          <w:b/>
          <w:bCs/>
          <w:sz w:val="32"/>
          <w:szCs w:val="32"/>
          <w:lang w:eastAsia="zh-CN"/>
        </w:rPr>
        <w:t>城区办事处</w:t>
      </w:r>
      <w:r>
        <w:rPr>
          <w:rFonts w:hint="eastAsia" w:asciiTheme="minorEastAsia" w:hAnsiTheme="minorEastAsia" w:eastAsiaTheme="minorEastAsia" w:cstheme="minorEastAsia"/>
          <w:b/>
          <w:bCs/>
          <w:sz w:val="32"/>
          <w:szCs w:val="32"/>
        </w:rPr>
        <w:t>单位决算收入结构图</w:t>
      </w:r>
    </w:p>
    <w:p>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398145</wp:posOffset>
            </wp:positionH>
            <wp:positionV relativeFrom="paragraph">
              <wp:posOffset>50165</wp:posOffset>
            </wp:positionV>
            <wp:extent cx="4572000" cy="3352165"/>
            <wp:effectExtent l="4445" t="4445" r="14605" b="1524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360" w:lineRule="auto"/>
        <w:ind w:firstLine="640" w:firstLineChars="200"/>
        <w:jc w:val="both"/>
        <w:rPr>
          <w:rFonts w:hint="eastAsia" w:ascii="仿宋_GB2312" w:eastAsia="仿宋_GB2312" w:cs="DengXian-Regular"/>
          <w:sz w:val="32"/>
          <w:szCs w:val="32"/>
          <w:lang w:eastAsia="zh-CN"/>
        </w:rPr>
      </w:pPr>
    </w:p>
    <w:p>
      <w:pPr>
        <w:spacing w:after="0" w:line="360" w:lineRule="auto"/>
        <w:ind w:firstLine="640" w:firstLineChars="200"/>
        <w:jc w:val="both"/>
        <w:rPr>
          <w:rFonts w:hint="eastAsia"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单位一般公共预算财政拨款决算收入比年初预算减少</w:t>
      </w:r>
      <w:r>
        <w:rPr>
          <w:rFonts w:hint="default" w:ascii="仿宋_GB2312" w:eastAsia="仿宋_GB2312" w:cs="DengXian-Regular"/>
          <w:sz w:val="32"/>
          <w:szCs w:val="32"/>
          <w:lang w:val="en-US"/>
        </w:rPr>
        <w:t>160.39</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90.75</w:t>
      </w:r>
      <w:r>
        <w:rPr>
          <w:rFonts w:hint="eastAsia" w:ascii="仿宋_GB2312" w:eastAsia="仿宋_GB2312" w:cs="DengXian-Regular"/>
          <w:sz w:val="32"/>
          <w:szCs w:val="32"/>
        </w:rPr>
        <w:t>%。决算收入小于预算收入的主要原因为202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w:t>
      </w:r>
      <w:r>
        <w:rPr>
          <w:rFonts w:hint="eastAsia" w:ascii="仿宋_GB2312" w:eastAsia="仿宋_GB2312" w:cs="DengXian-Regular"/>
          <w:sz w:val="32"/>
          <w:szCs w:val="32"/>
          <w:lang w:eastAsia="zh-CN"/>
        </w:rPr>
        <w:t>财政资金紧张，部分资金未下达，收入减少</w:t>
      </w:r>
      <w:r>
        <w:rPr>
          <w:rFonts w:hint="eastAsia" w:ascii="仿宋_GB2312" w:eastAsia="仿宋_GB2312" w:cs="DengXian-Regular"/>
          <w:sz w:val="32"/>
          <w:szCs w:val="32"/>
        </w:rPr>
        <w:t>。预算收入与决算收入对比情况见图2。</w:t>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2</w:t>
      </w:r>
      <w:r>
        <w:rPr>
          <w:rFonts w:hint="eastAsia" w:asciiTheme="minorEastAsia" w:hAnsiTheme="minorEastAsia" w:eastAsiaTheme="minorEastAsia" w:cstheme="minorEastAsia"/>
          <w:b/>
          <w:sz w:val="32"/>
          <w:szCs w:val="32"/>
          <w:u w:color="000000"/>
        </w:rPr>
        <w:t>年度</w:t>
      </w:r>
      <w:r>
        <w:rPr>
          <w:rFonts w:hint="eastAsia" w:asciiTheme="minorEastAsia" w:hAnsiTheme="minorEastAsia" w:eastAsiaTheme="minorEastAsia" w:cstheme="minorEastAsia"/>
          <w:b/>
          <w:sz w:val="32"/>
          <w:szCs w:val="32"/>
          <w:u w:color="000000"/>
          <w:lang w:eastAsia="zh-CN"/>
        </w:rPr>
        <w:t>城区办事处</w:t>
      </w:r>
      <w:r>
        <w:rPr>
          <w:rFonts w:hint="eastAsia" w:asciiTheme="minorEastAsia" w:hAnsiTheme="minorEastAsia" w:eastAsiaTheme="minorEastAsia" w:cstheme="minorEastAsia"/>
          <w:b/>
          <w:sz w:val="32"/>
          <w:szCs w:val="32"/>
          <w:u w:color="000000"/>
        </w:rPr>
        <w:t>单位预算收入与决算收入对比图</w:t>
      </w:r>
    </w:p>
    <w:p>
      <w:pPr>
        <w:spacing w:after="0" w:line="360" w:lineRule="auto"/>
        <w:jc w:val="center"/>
        <w:rPr>
          <w:rFonts w:hint="eastAsia" w:asciiTheme="minorEastAsia" w:hAnsiTheme="minorEastAsia" w:eastAsiaTheme="minorEastAsia" w:cstheme="minorEastAsia"/>
          <w:b/>
          <w:sz w:val="32"/>
          <w:szCs w:val="32"/>
          <w:u w:color="000000"/>
        </w:rPr>
      </w:pPr>
      <w:r>
        <w:drawing>
          <wp:inline distT="0" distB="0" distL="114300" distR="114300">
            <wp:extent cx="4953000" cy="26479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202X年度</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预算支出安排</w:t>
      </w:r>
      <w:r>
        <w:rPr>
          <w:rFonts w:hint="default" w:ascii="仿宋_GB2312" w:eastAsia="仿宋_GB2312" w:cs="Times New Roman" w:hAnsiTheme="minorEastAsia"/>
          <w:sz w:val="32"/>
          <w:szCs w:val="32"/>
          <w:u w:color="000000"/>
          <w:lang w:val="en-US"/>
        </w:rPr>
        <w:t>1733.61</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710.42</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1023.18</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lang w:val="en-US" w:eastAsia="zh-CN"/>
        </w:rPr>
        <w:t>公共安全支出</w:t>
      </w:r>
      <w:r>
        <w:rPr>
          <w:rFonts w:hint="default" w:ascii="仿宋_GB2312" w:eastAsia="仿宋_GB2312" w:cs="DengXian-Regular"/>
          <w:sz w:val="32"/>
          <w:szCs w:val="32"/>
          <w:lang w:val="en-US" w:eastAsia="zh-CN"/>
        </w:rPr>
        <w:t>7.29</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社会保障和就业支出341.03</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卫生健康支出9.59</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城乡社区支出1367.23</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住房保障支出7.24</w:t>
      </w:r>
      <w:r>
        <w:rPr>
          <w:rFonts w:hint="eastAsia" w:ascii="仿宋_GB2312" w:eastAsia="仿宋_GB2312" w:cs="DengXian-Regular"/>
          <w:sz w:val="32"/>
          <w:szCs w:val="32"/>
          <w:lang w:val="en-US" w:eastAsia="zh-CN"/>
        </w:rPr>
        <w:t>万元，</w:t>
      </w:r>
      <w:r>
        <w:rPr>
          <w:rFonts w:hint="default" w:ascii="仿宋_GB2312" w:eastAsia="仿宋_GB2312" w:cs="DengXian-Regular"/>
          <w:sz w:val="32"/>
          <w:szCs w:val="32"/>
          <w:lang w:val="en-US" w:eastAsia="zh-CN"/>
        </w:rPr>
        <w:t>灾害防治及应急管理支出1.23</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决算支出为</w:t>
      </w:r>
      <w:r>
        <w:rPr>
          <w:rFonts w:hint="default" w:ascii="仿宋_GB2312" w:eastAsia="仿宋_GB2312" w:cs="Times New Roman" w:hAnsiTheme="minorEastAsia"/>
          <w:sz w:val="32"/>
          <w:szCs w:val="32"/>
          <w:u w:color="000000"/>
          <w:lang w:val="en-US"/>
        </w:rPr>
        <w:t>1573.04</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635.97</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937.06</w:t>
      </w:r>
      <w:r>
        <w:rPr>
          <w:rFonts w:hint="eastAsia" w:ascii="仿宋_GB2312" w:eastAsia="仿宋_GB2312" w:cs="Times New Roman" w:hAnsiTheme="minorEastAsia"/>
          <w:sz w:val="32"/>
          <w:szCs w:val="32"/>
          <w:u w:color="000000"/>
        </w:rPr>
        <w:t>万元。决算支出按功能分类包含：</w:t>
      </w:r>
      <w:r>
        <w:rPr>
          <w:rFonts w:hint="eastAsia" w:ascii="仿宋_GB2312" w:eastAsia="仿宋_GB2312" w:cs="DengXian-Regular"/>
          <w:color w:val="auto"/>
          <w:sz w:val="32"/>
          <w:szCs w:val="32"/>
          <w:lang w:eastAsia="zh-CN"/>
        </w:rPr>
        <w:t>一</w:t>
      </w:r>
      <w:r>
        <w:rPr>
          <w:rFonts w:hint="eastAsia" w:ascii="仿宋_GB2312" w:eastAsia="仿宋_GB2312" w:cs="DengXian-Regular"/>
          <w:color w:val="auto"/>
          <w:sz w:val="32"/>
          <w:szCs w:val="32"/>
        </w:rPr>
        <w:t>般公共服务支出</w:t>
      </w:r>
      <w:r>
        <w:rPr>
          <w:rFonts w:hint="default" w:ascii="仿宋_GB2312" w:eastAsia="仿宋_GB2312" w:cs="DengXian-Regular"/>
          <w:color w:val="auto"/>
          <w:sz w:val="32"/>
          <w:szCs w:val="32"/>
          <w:lang w:val="en-US"/>
        </w:rPr>
        <w:t>7.99</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0.51</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公共安全支出</w:t>
      </w:r>
      <w:r>
        <w:rPr>
          <w:rFonts w:hint="default" w:ascii="仿宋_GB2312" w:eastAsia="仿宋_GB2312" w:cs="DengXian-Regular"/>
          <w:color w:val="auto"/>
          <w:sz w:val="32"/>
          <w:szCs w:val="32"/>
          <w:lang w:val="en-US" w:eastAsia="zh-CN"/>
        </w:rPr>
        <w:t>7.09</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0.45</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社会保障和就业支出389.34</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24.75</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卫生健康支出133.78</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8.50</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城乡社区支出1026.37</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65.25</w:t>
      </w:r>
      <w:r>
        <w:rPr>
          <w:rFonts w:hint="eastAsia" w:ascii="仿宋_GB2312" w:eastAsia="仿宋_GB2312" w:cs="DengXian-Regular"/>
          <w:color w:val="auto"/>
          <w:sz w:val="32"/>
          <w:szCs w:val="32"/>
        </w:rPr>
        <w:t>%；</w:t>
      </w:r>
      <w:r>
        <w:rPr>
          <w:rFonts w:hint="default" w:ascii="仿宋_GB2312" w:eastAsia="仿宋_GB2312" w:cs="DengXian-Regular"/>
          <w:color w:val="auto"/>
          <w:sz w:val="32"/>
          <w:szCs w:val="32"/>
          <w:lang w:val="en-US" w:eastAsia="zh-CN"/>
        </w:rPr>
        <w:t>住房保障支出7.24</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0.46</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val="en-US" w:eastAsia="zh-CN"/>
        </w:rPr>
        <w:t>支出</w:t>
      </w:r>
      <w:r>
        <w:rPr>
          <w:rFonts w:hint="default" w:ascii="仿宋_GB2312" w:eastAsia="仿宋_GB2312" w:cs="DengXian-Regular"/>
          <w:color w:val="auto"/>
          <w:sz w:val="32"/>
          <w:szCs w:val="32"/>
          <w:lang w:val="en-US" w:eastAsia="zh-CN"/>
        </w:rPr>
        <w:t>灾害防治及应急管理支出1.23</w:t>
      </w:r>
      <w:r>
        <w:rPr>
          <w:rFonts w:hint="eastAsia" w:ascii="仿宋_GB2312" w:eastAsia="仿宋_GB2312" w:cs="DengXian-Regular"/>
          <w:color w:val="auto"/>
          <w:sz w:val="32"/>
          <w:szCs w:val="32"/>
          <w:lang w:val="en-US" w:eastAsia="zh-CN"/>
        </w:rPr>
        <w:t>万元，</w:t>
      </w:r>
      <w:r>
        <w:rPr>
          <w:rFonts w:hint="eastAsia" w:ascii="仿宋_GB2312" w:eastAsia="仿宋_GB2312" w:cs="DengXian-Regular"/>
          <w:color w:val="auto"/>
          <w:sz w:val="32"/>
          <w:szCs w:val="32"/>
        </w:rPr>
        <w:t>占比</w:t>
      </w:r>
      <w:r>
        <w:rPr>
          <w:rFonts w:hint="default" w:ascii="仿宋_GB2312" w:eastAsia="仿宋_GB2312" w:cs="DengXian-Regular"/>
          <w:color w:val="auto"/>
          <w:sz w:val="32"/>
          <w:szCs w:val="32"/>
          <w:lang w:val="en-US"/>
        </w:rPr>
        <w:t>0.08</w:t>
      </w:r>
      <w:r>
        <w:rPr>
          <w:rFonts w:hint="eastAsia" w:ascii="仿宋_GB2312" w:eastAsia="仿宋_GB2312" w:cs="DengXian-Regular"/>
          <w:color w:val="auto"/>
          <w:sz w:val="32"/>
          <w:szCs w:val="32"/>
        </w:rPr>
        <w:t>%。</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图3  202</w:t>
      </w:r>
      <w:r>
        <w:rPr>
          <w:rFonts w:hint="default" w:asciiTheme="minorEastAsia" w:hAnsiTheme="minorEastAsia" w:eastAsiaTheme="minorEastAsia" w:cstheme="minorEastAsia"/>
          <w:b/>
          <w:bCs/>
          <w:sz w:val="32"/>
          <w:szCs w:val="32"/>
          <w:u w:color="000000"/>
          <w:lang w:val="en-US"/>
        </w:rPr>
        <w:t>2</w:t>
      </w:r>
      <w:r>
        <w:rPr>
          <w:rFonts w:hint="eastAsia" w:asciiTheme="minorEastAsia" w:hAnsiTheme="minorEastAsia" w:eastAsiaTheme="minorEastAsia" w:cstheme="minorEastAsia"/>
          <w:b/>
          <w:bCs/>
          <w:sz w:val="32"/>
          <w:szCs w:val="32"/>
          <w:u w:color="000000"/>
        </w:rPr>
        <w:t>年度</w:t>
      </w:r>
      <w:r>
        <w:rPr>
          <w:rFonts w:hint="eastAsia" w:asciiTheme="minorEastAsia" w:hAnsiTheme="minorEastAsia" w:eastAsiaTheme="minorEastAsia" w:cstheme="minorEastAsia"/>
          <w:b/>
          <w:bCs/>
          <w:sz w:val="32"/>
          <w:szCs w:val="32"/>
          <w:u w:color="000000"/>
          <w:lang w:eastAsia="zh-CN"/>
        </w:rPr>
        <w:t>城区办事处</w:t>
      </w:r>
      <w:r>
        <w:rPr>
          <w:rFonts w:hint="eastAsia" w:asciiTheme="minorEastAsia" w:hAnsiTheme="minorEastAsia" w:eastAsiaTheme="minorEastAsia" w:cstheme="minorEastAsia"/>
          <w:b/>
          <w:bCs/>
          <w:sz w:val="32"/>
          <w:szCs w:val="32"/>
          <w:u w:color="000000"/>
        </w:rPr>
        <w:t>决算支出结构图</w:t>
      </w:r>
    </w:p>
    <w:p>
      <w:pPr>
        <w:spacing w:after="0" w:line="360" w:lineRule="auto"/>
        <w:jc w:val="center"/>
        <w:rPr>
          <w:rFonts w:hint="eastAsia" w:asciiTheme="minorEastAsia" w:hAnsiTheme="minorEastAsia" w:eastAsiaTheme="minorEastAsia" w:cstheme="minorEastAsia"/>
          <w:b/>
          <w:bCs/>
          <w:sz w:val="32"/>
          <w:szCs w:val="32"/>
          <w:u w:color="000000"/>
        </w:rPr>
      </w:pPr>
      <w:r>
        <w:drawing>
          <wp:inline distT="0" distB="0" distL="114300" distR="114300">
            <wp:extent cx="5278120" cy="2778125"/>
            <wp:effectExtent l="4445" t="4445" r="13335" b="177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160.57</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90.74</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eastAsia="zh-CN"/>
        </w:rPr>
        <w:t>财政资金紧张部分资金未下达</w:t>
      </w:r>
      <w:r>
        <w:rPr>
          <w:rFonts w:hint="eastAsia" w:ascii="仿宋" w:hAnsi="仿宋" w:eastAsia="仿宋"/>
          <w:snapToGrid w:val="0"/>
          <w:sz w:val="32"/>
          <w:szCs w:val="32"/>
        </w:rPr>
        <w:t>。预算支出与决算支出对比情况如图4。</w:t>
      </w:r>
    </w:p>
    <w:p>
      <w:pPr>
        <w:spacing w:after="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图4  202</w:t>
      </w:r>
      <w:r>
        <w:rPr>
          <w:rFonts w:hint="default" w:asciiTheme="minorEastAsia" w:hAnsiTheme="minorEastAsia" w:eastAsiaTheme="minorEastAsia" w:cstheme="minorEastAsia"/>
          <w:b/>
          <w:bCs/>
          <w:sz w:val="32"/>
          <w:szCs w:val="32"/>
          <w:lang w:val="en-US"/>
        </w:rPr>
        <w:t>2</w:t>
      </w:r>
      <w:r>
        <w:rPr>
          <w:rFonts w:hint="eastAsia" w:asciiTheme="minorEastAsia" w:hAnsiTheme="minorEastAsia" w:eastAsiaTheme="minorEastAsia" w:cstheme="minorEastAsia"/>
          <w:b/>
          <w:bCs/>
          <w:sz w:val="32"/>
          <w:szCs w:val="32"/>
        </w:rPr>
        <w:t>年度</w:t>
      </w:r>
      <w:r>
        <w:rPr>
          <w:rFonts w:hint="eastAsia" w:asciiTheme="minorEastAsia" w:hAnsiTheme="minorEastAsia" w:eastAsiaTheme="minorEastAsia" w:cstheme="minorEastAsia"/>
          <w:b/>
          <w:bCs/>
          <w:sz w:val="32"/>
          <w:szCs w:val="32"/>
          <w:lang w:eastAsia="zh-CN"/>
        </w:rPr>
        <w:t>城区办事处</w:t>
      </w:r>
      <w:r>
        <w:rPr>
          <w:rFonts w:hint="eastAsia" w:asciiTheme="minorEastAsia" w:hAnsiTheme="minorEastAsia" w:eastAsiaTheme="minorEastAsia" w:cstheme="minorEastAsia"/>
          <w:b/>
          <w:bCs/>
          <w:sz w:val="32"/>
          <w:szCs w:val="32"/>
        </w:rPr>
        <w:t>单位预算支出与决算支出对比图</w:t>
      </w:r>
    </w:p>
    <w:p>
      <w:pPr>
        <w:spacing w:after="0" w:line="360" w:lineRule="auto"/>
        <w:jc w:val="center"/>
        <w:rPr>
          <w:rFonts w:hint="eastAsia" w:asciiTheme="minorEastAsia" w:hAnsiTheme="minorEastAsia" w:eastAsiaTheme="minorEastAsia" w:cstheme="minorEastAsia"/>
          <w:b/>
          <w:bCs/>
          <w:sz w:val="32"/>
          <w:szCs w:val="32"/>
        </w:rPr>
      </w:pPr>
      <w:r>
        <w:drawing>
          <wp:inline distT="0" distB="0" distL="114300" distR="114300">
            <wp:extent cx="4953000" cy="264795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年实际项目支出</w:t>
      </w:r>
      <w:r>
        <w:rPr>
          <w:rFonts w:hint="default" w:ascii="仿宋_GB2312" w:eastAsia="仿宋_GB2312" w:cs="DengXian-Regular"/>
          <w:sz w:val="32"/>
          <w:szCs w:val="32"/>
          <w:lang w:val="en-US"/>
        </w:rPr>
        <w:t>937.06</w:t>
      </w:r>
      <w:r>
        <w:rPr>
          <w:rFonts w:hint="eastAsia" w:ascii="仿宋_GB2312" w:eastAsia="仿宋_GB2312" w:cs="DengXian-Regular"/>
          <w:sz w:val="32"/>
          <w:szCs w:val="32"/>
        </w:rPr>
        <w:t>万元，决算报表中项目支出</w:t>
      </w:r>
      <w:r>
        <w:rPr>
          <w:rFonts w:hint="default" w:ascii="仿宋_GB2312" w:eastAsia="仿宋_GB2312" w:cs="DengXian-Regular"/>
          <w:sz w:val="32"/>
          <w:szCs w:val="32"/>
          <w:lang w:val="en-US"/>
        </w:rPr>
        <w:t>937.06</w:t>
      </w:r>
      <w:r>
        <w:rPr>
          <w:rFonts w:hint="eastAsia" w:ascii="仿宋_GB2312" w:eastAsia="仿宋_GB2312" w:cs="DengXian-Regular"/>
          <w:sz w:val="32"/>
          <w:szCs w:val="32"/>
        </w:rPr>
        <w:t>万元，实际支出与决算报表差</w:t>
      </w:r>
      <w:r>
        <w:rPr>
          <w:rFonts w:hint="default" w:ascii="仿宋_GB2312" w:eastAsia="仿宋_GB2312" w:cs="DengXian-Regular"/>
          <w:sz w:val="32"/>
          <w:szCs w:val="32"/>
          <w:lang w:val="en-US"/>
        </w:rPr>
        <w:t>0</w:t>
      </w:r>
      <w:r>
        <w:rPr>
          <w:rFonts w:hint="eastAsia" w:ascii="仿宋_GB2312" w:eastAsia="仿宋_GB2312" w:cs="DengXian-Regular"/>
          <w:sz w:val="32"/>
          <w:szCs w:val="32"/>
        </w:rPr>
        <w:t>元，。</w:t>
      </w:r>
    </w:p>
    <w:p>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hint="eastAsia"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单位“三公”经费预算</w:t>
      </w:r>
      <w:r>
        <w:rPr>
          <w:rFonts w:hint="default" w:ascii="仿宋_GB2312" w:eastAsia="仿宋_GB2312" w:cs="DengXian-Regular"/>
          <w:sz w:val="32"/>
          <w:szCs w:val="32"/>
          <w:lang w:val="en-US"/>
        </w:rPr>
        <w:t>4.86</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4.86</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1.78</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1.78</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3.08</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63.37</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年预算数相比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1.14</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年实际支出相比，减少</w:t>
      </w:r>
      <w:r>
        <w:rPr>
          <w:rFonts w:hint="default" w:ascii="仿宋_GB2312" w:eastAsia="仿宋_GB2312" w:cs="DengXian-Regular"/>
          <w:sz w:val="32"/>
          <w:szCs w:val="32"/>
          <w:lang w:val="en-US"/>
        </w:rPr>
        <w:t>0.3</w:t>
      </w:r>
      <w:r>
        <w:rPr>
          <w:rFonts w:hint="eastAsia" w:ascii="仿宋_GB2312" w:eastAsia="仿宋_GB2312" w:cs="DengXian-Regular"/>
          <w:sz w:val="32"/>
          <w:szCs w:val="32"/>
        </w:rPr>
        <w:t>万元。具体详见表1。</w:t>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Theme="minorEastAsia" w:hAnsiTheme="minorEastAsia" w:eastAsiaTheme="minorEastAsia" w:cstheme="minorEastAsia"/>
          <w:b/>
          <w:bCs/>
          <w:sz w:val="32"/>
          <w:szCs w:val="32"/>
          <w:lang w:eastAsia="zh-CN"/>
        </w:rPr>
        <w:t>城区办事处</w:t>
      </w:r>
      <w:r>
        <w:rPr>
          <w:rFonts w:hint="eastAsia" w:asciiTheme="minorEastAsia" w:hAnsiTheme="minorEastAsia" w:eastAsiaTheme="minorEastAsia" w:cstheme="minorEastAsia"/>
          <w:b/>
          <w:bCs/>
          <w:sz w:val="32"/>
          <w:szCs w:val="32"/>
        </w:rPr>
        <w:t>单位“三公”经费预算及决算明细表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2.08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4.86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1.14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0.3</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2.08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4.86</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1.14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0.3</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单位车辆合计</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应急保障</w:t>
      </w:r>
      <w:r>
        <w:rPr>
          <w:rFonts w:hint="eastAsia" w:ascii="仿宋_GB2312" w:eastAsia="仿宋_GB2312" w:cs="DengXian-Regular"/>
          <w:sz w:val="32"/>
          <w:szCs w:val="32"/>
        </w:rPr>
        <w:t>用车</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辆，其他用车</w:t>
      </w:r>
      <w:r>
        <w:rPr>
          <w:rFonts w:hint="default" w:ascii="仿宋_GB2312" w:eastAsia="仿宋_GB2312" w:cs="DengXian-Regular"/>
          <w:sz w:val="32"/>
          <w:szCs w:val="32"/>
          <w:lang w:val="en-US"/>
        </w:rPr>
        <w:t>0</w:t>
      </w:r>
      <w:r>
        <w:rPr>
          <w:rFonts w:hint="eastAsia" w:ascii="仿宋_GB2312" w:eastAsia="仿宋_GB2312" w:cs="DengXian-Regular"/>
          <w:sz w:val="32"/>
          <w:szCs w:val="32"/>
        </w:rPr>
        <w:t>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4.86</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1.78</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3.08</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63.37</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1.14</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年实际支出相比，减少</w:t>
      </w:r>
      <w:r>
        <w:rPr>
          <w:rFonts w:hint="default" w:ascii="仿宋_GB2312" w:eastAsia="仿宋_GB2312" w:cs="DengXian-Regular"/>
          <w:sz w:val="32"/>
          <w:szCs w:val="32"/>
          <w:lang w:val="en-US"/>
        </w:rPr>
        <w:t>0.3</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单位公务接待费年初预算</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0</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100</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年实际支出相比，增加</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color w:val="FF0000"/>
          <w:sz w:val="32"/>
          <w:szCs w:val="32"/>
          <w:u w:color="000000"/>
        </w:rPr>
      </w:pPr>
      <w:r>
        <w:rPr>
          <w:rFonts w:hint="eastAsia" w:ascii="仿宋_GB2312" w:eastAsia="仿宋_GB2312" w:cs="DengXian-Regular"/>
          <w:color w:val="000000" w:themeColor="text1"/>
          <w:sz w:val="32"/>
          <w:szCs w:val="32"/>
          <w:lang w:eastAsia="zh-CN"/>
        </w:rPr>
        <w:t>城区办事处</w:t>
      </w:r>
      <w:r>
        <w:rPr>
          <w:rFonts w:hint="eastAsia" w:ascii="仿宋_GB2312" w:eastAsia="仿宋_GB2312" w:cs="DengXian-Regular"/>
          <w:color w:val="000000" w:themeColor="text1"/>
          <w:sz w:val="32"/>
          <w:szCs w:val="32"/>
        </w:rPr>
        <w:t>单位部门整体支出绩效评价总得分为</w:t>
      </w:r>
      <w:r>
        <w:rPr>
          <w:rFonts w:hint="default" w:ascii="仿宋_GB2312" w:eastAsia="仿宋_GB2312" w:cs="DengXian-Regular"/>
          <w:color w:val="000000" w:themeColor="text1"/>
          <w:sz w:val="32"/>
          <w:szCs w:val="32"/>
          <w:lang w:val="en-US"/>
        </w:rPr>
        <w:t>98</w:t>
      </w:r>
      <w:r>
        <w:rPr>
          <w:rFonts w:hint="eastAsia" w:ascii="仿宋_GB2312" w:eastAsia="仿宋_GB2312" w:cs="DengXian-Regular"/>
          <w:color w:val="000000" w:themeColor="text1"/>
          <w:sz w:val="32"/>
          <w:szCs w:val="32"/>
        </w:rPr>
        <w:t>分，综合绩效评价等级为“</w:t>
      </w:r>
      <w:r>
        <w:rPr>
          <w:rFonts w:hint="eastAsia" w:ascii="仿宋_GB2312" w:eastAsia="仿宋_GB2312" w:cs="DengXian-Regular"/>
          <w:color w:val="000000" w:themeColor="text1"/>
          <w:sz w:val="32"/>
          <w:szCs w:val="32"/>
          <w:lang w:eastAsia="zh-CN"/>
        </w:rPr>
        <w:t>优</w:t>
      </w:r>
      <w:r>
        <w:rPr>
          <w:rFonts w:hint="eastAsia" w:ascii="仿宋_GB2312" w:eastAsia="仿宋_GB2312" w:cs="DengXian-Regular"/>
          <w:color w:val="000000" w:themeColor="text1"/>
          <w:sz w:val="32"/>
          <w:szCs w:val="32"/>
        </w:rPr>
        <w:t>”。各项得分情况如下</w:t>
      </w:r>
      <w:r>
        <w:rPr>
          <w:rFonts w:hint="eastAsia" w:ascii="仿宋_GB2312" w:eastAsia="仿宋_GB2312" w:cs="Times New Roman" w:hAnsiTheme="minorEastAsia"/>
          <w:color w:val="000000" w:themeColor="text1"/>
          <w:sz w:val="32"/>
          <w:szCs w:val="32"/>
          <w:u w:color="000000"/>
        </w:rPr>
        <w:t>：</w:t>
      </w:r>
      <w:r>
        <w:rPr>
          <w:rFonts w:ascii="仿宋_GB2312" w:eastAsia="仿宋_GB2312" w:cs="Times New Roman" w:hAnsiTheme="minorEastAsia"/>
          <w:color w:val="FF0000"/>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单位职能配置内设机构和人员编制规定》和徐水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年预算文本—部门职责工作活动绩效目标，评价工作组认为</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年预算文本及相关会计资料，</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根据</w:t>
      </w:r>
      <w:r>
        <w:rPr>
          <w:rFonts w:hint="eastAsia" w:ascii="仿宋_GB2312" w:eastAsia="仿宋_GB2312" w:cs="DengXian-Regular"/>
          <w:color w:val="000000" w:themeColor="text1"/>
          <w:sz w:val="32"/>
          <w:szCs w:val="32"/>
          <w:lang w:eastAsia="zh-CN"/>
        </w:rPr>
        <w:t>城区办事处</w:t>
      </w:r>
      <w:r>
        <w:rPr>
          <w:rFonts w:hint="eastAsia" w:ascii="仿宋_GB2312" w:eastAsia="仿宋_GB2312" w:cs="DengXian-Regular"/>
          <w:color w:val="000000" w:themeColor="text1"/>
          <w:sz w:val="32"/>
          <w:szCs w:val="32"/>
        </w:rPr>
        <w:t>单位202</w:t>
      </w:r>
      <w:r>
        <w:rPr>
          <w:rFonts w:hint="default" w:ascii="仿宋_GB2312" w:eastAsia="仿宋_GB2312" w:cs="DengXian-Regular"/>
          <w:color w:val="000000" w:themeColor="text1"/>
          <w:sz w:val="32"/>
          <w:szCs w:val="32"/>
          <w:lang w:val="en-US"/>
        </w:rPr>
        <w:t>2</w:t>
      </w:r>
      <w:r>
        <w:rPr>
          <w:rFonts w:hint="eastAsia" w:ascii="仿宋_GB2312" w:eastAsia="仿宋_GB2312" w:cs="DengXian-Regular"/>
          <w:color w:val="000000" w:themeColor="text1"/>
          <w:sz w:val="32"/>
          <w:szCs w:val="32"/>
        </w:rPr>
        <w:t>年预算文本—部门项目支出预算表，</w:t>
      </w:r>
      <w:r>
        <w:rPr>
          <w:rFonts w:hint="eastAsia" w:ascii="仿宋_GB2312" w:eastAsia="仿宋_GB2312" w:cs="DengXian-Regular"/>
          <w:color w:val="000000" w:themeColor="text1"/>
          <w:sz w:val="32"/>
          <w:szCs w:val="32"/>
          <w:lang w:val="en-US" w:eastAsia="zh-CN"/>
        </w:rPr>
        <w:t>城区办事处部门</w:t>
      </w:r>
      <w:r>
        <w:rPr>
          <w:rFonts w:hint="eastAsia" w:ascii="仿宋_GB2312" w:eastAsia="仿宋_GB2312" w:cs="DengXian-Regular"/>
          <w:color w:val="000000" w:themeColor="text1"/>
          <w:sz w:val="32"/>
          <w:szCs w:val="32"/>
        </w:rPr>
        <w:t>20</w:t>
      </w:r>
      <w:r>
        <w:rPr>
          <w:rFonts w:hint="default" w:ascii="仿宋_GB2312" w:eastAsia="仿宋_GB2312" w:cs="DengXian-Regular"/>
          <w:color w:val="000000" w:themeColor="text1"/>
          <w:sz w:val="32"/>
          <w:szCs w:val="32"/>
          <w:lang w:val="en-US"/>
        </w:rPr>
        <w:t>22</w:t>
      </w:r>
      <w:r>
        <w:rPr>
          <w:rFonts w:hint="eastAsia" w:ascii="仿宋_GB2312" w:eastAsia="仿宋_GB2312" w:cs="DengXian-Regular"/>
          <w:color w:val="000000" w:themeColor="text1"/>
          <w:sz w:val="32"/>
          <w:szCs w:val="32"/>
        </w:rPr>
        <w:t>年预算项目共</w:t>
      </w:r>
      <w:r>
        <w:rPr>
          <w:rFonts w:hint="default" w:ascii="仿宋_GB2312" w:eastAsia="仿宋_GB2312" w:cs="DengXian-Regular"/>
          <w:color w:val="000000" w:themeColor="text1"/>
          <w:sz w:val="32"/>
          <w:szCs w:val="32"/>
          <w:lang w:val="en-US"/>
        </w:rPr>
        <w:t>10</w:t>
      </w:r>
      <w:r>
        <w:rPr>
          <w:rFonts w:hint="eastAsia" w:ascii="仿宋_GB2312" w:eastAsia="仿宋_GB2312" w:cs="DengXian-Regular"/>
          <w:color w:val="000000" w:themeColor="text1"/>
          <w:sz w:val="32"/>
          <w:szCs w:val="32"/>
        </w:rPr>
        <w:t>个（详见附件2-2-2），涉及资金</w:t>
      </w:r>
      <w:r>
        <w:rPr>
          <w:rFonts w:hint="default" w:ascii="仿宋_GB2312" w:eastAsia="仿宋_GB2312" w:cs="DengXian-Regular"/>
          <w:color w:val="000000" w:themeColor="text1"/>
          <w:sz w:val="32"/>
          <w:szCs w:val="32"/>
          <w:lang w:val="en-US"/>
        </w:rPr>
        <w:t>1023.18</w:t>
      </w:r>
      <w:r>
        <w:rPr>
          <w:rFonts w:hint="eastAsia" w:ascii="仿宋_GB2312" w:eastAsia="仿宋_GB2312" w:cs="DengXian-Regular"/>
          <w:color w:val="000000" w:themeColor="text1"/>
          <w:sz w:val="32"/>
          <w:szCs w:val="32"/>
        </w:rPr>
        <w:t>万元，所有项目均细化到具体用款单位及项目资金额度。项目预算细化率=（</w:t>
      </w:r>
      <w:r>
        <w:rPr>
          <w:rFonts w:hint="default" w:ascii="仿宋_GB2312" w:eastAsia="仿宋_GB2312" w:cs="DengXian-Regular"/>
          <w:color w:val="000000" w:themeColor="text1"/>
          <w:sz w:val="32"/>
          <w:szCs w:val="32"/>
          <w:lang w:val="en-US"/>
        </w:rPr>
        <w:t>1023.18</w:t>
      </w:r>
      <w:r>
        <w:rPr>
          <w:rFonts w:hint="eastAsia" w:ascii="仿宋_GB2312" w:eastAsia="仿宋_GB2312" w:cs="DengXian-Regular"/>
          <w:color w:val="000000" w:themeColor="text1"/>
          <w:sz w:val="32"/>
          <w:szCs w:val="32"/>
        </w:rPr>
        <w:t>/</w:t>
      </w:r>
      <w:r>
        <w:rPr>
          <w:rFonts w:hint="default" w:ascii="仿宋_GB2312" w:eastAsia="仿宋_GB2312" w:cs="DengXian-Regular"/>
          <w:color w:val="000000" w:themeColor="text1"/>
          <w:sz w:val="32"/>
          <w:szCs w:val="32"/>
          <w:lang w:val="en-US"/>
        </w:rPr>
        <w:t>1023.18</w:t>
      </w:r>
      <w:r>
        <w:rPr>
          <w:rFonts w:hint="eastAsia" w:ascii="仿宋_GB2312" w:eastAsia="仿宋_GB2312" w:cs="DengXian-Regular"/>
          <w:color w:val="000000" w:themeColor="text1"/>
          <w:sz w:val="32"/>
          <w:szCs w:val="32"/>
        </w:rPr>
        <w:t>）*100%=100%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该指标实际得分</w:t>
      </w:r>
      <w:r>
        <w:rPr>
          <w:rFonts w:hint="default" w:ascii="仿宋_GB2312" w:eastAsia="仿宋_GB2312" w:cs="DengXian-Regular"/>
          <w:color w:val="000000" w:themeColor="text1"/>
          <w:sz w:val="32"/>
          <w:szCs w:val="32"/>
          <w:lang w:val="en-US"/>
        </w:rPr>
        <w:t>2</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单位职能配置内设机构和人员编制规定》的通知，</w:t>
      </w:r>
      <w:r>
        <w:rPr>
          <w:rFonts w:hint="eastAsia" w:ascii="仿宋_GB2312" w:eastAsia="仿宋_GB2312" w:cs="DengXian-Regular"/>
          <w:sz w:val="32"/>
          <w:szCs w:val="32"/>
          <w:lang w:val="en-US" w:eastAsia="zh-CN"/>
        </w:rPr>
        <w:t>城区办事处部门</w:t>
      </w:r>
      <w:r>
        <w:rPr>
          <w:rFonts w:hint="eastAsia" w:ascii="仿宋_GB2312" w:eastAsia="仿宋_GB2312" w:cs="DengXian-Regular"/>
          <w:sz w:val="32"/>
          <w:szCs w:val="32"/>
        </w:rPr>
        <w:t>人员编制为</w:t>
      </w:r>
      <w:r>
        <w:rPr>
          <w:rFonts w:hint="default" w:ascii="仿宋_GB2312" w:eastAsia="仿宋_GB2312" w:cs="DengXian-Regular"/>
          <w:sz w:val="32"/>
          <w:szCs w:val="32"/>
          <w:lang w:val="en-US"/>
        </w:rPr>
        <w:t>15</w:t>
      </w:r>
      <w:r>
        <w:rPr>
          <w:rFonts w:hint="eastAsia" w:ascii="仿宋_GB2312" w:eastAsia="仿宋_GB2312" w:cs="DengXian-Regular"/>
          <w:sz w:val="32"/>
          <w:szCs w:val="32"/>
        </w:rPr>
        <w:t>人，根据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年决算文本-部门基本情况表，截至20</w:t>
      </w:r>
      <w:r>
        <w:rPr>
          <w:rFonts w:hint="default" w:ascii="仿宋_GB2312" w:eastAsia="仿宋_GB2312" w:cs="DengXian-Regular"/>
          <w:sz w:val="32"/>
          <w:szCs w:val="32"/>
          <w:lang w:val="en-US"/>
        </w:rPr>
        <w:t>22</w:t>
      </w:r>
      <w:r>
        <w:rPr>
          <w:rFonts w:hint="eastAsia" w:ascii="仿宋_GB2312" w:eastAsia="仿宋_GB2312" w:cs="DengXian-Regular"/>
          <w:sz w:val="32"/>
          <w:szCs w:val="32"/>
        </w:rPr>
        <w:t>年底，在职人员</w:t>
      </w:r>
      <w:r>
        <w:rPr>
          <w:rFonts w:hint="default" w:ascii="仿宋_GB2312" w:eastAsia="仿宋_GB2312" w:cs="DengXian-Regular"/>
          <w:sz w:val="32"/>
          <w:szCs w:val="32"/>
          <w:lang w:val="en-US"/>
        </w:rPr>
        <w:t>93</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95</w:t>
      </w:r>
      <w:r>
        <w:rPr>
          <w:rFonts w:hint="eastAsia" w:ascii="仿宋_GB2312" w:eastAsia="仿宋_GB2312" w:cs="DengXian-Regular"/>
          <w:sz w:val="32"/>
          <w:szCs w:val="32"/>
        </w:rPr>
        <w:t>/</w:t>
      </w:r>
      <w:r>
        <w:rPr>
          <w:rFonts w:hint="default" w:ascii="仿宋_GB2312" w:eastAsia="仿宋_GB2312" w:cs="DengXian-Regular"/>
          <w:sz w:val="32"/>
          <w:szCs w:val="32"/>
          <w:lang w:val="en-US"/>
        </w:rPr>
        <w:t>15</w:t>
      </w:r>
      <w:r>
        <w:rPr>
          <w:rFonts w:hint="eastAsia" w:ascii="仿宋_GB2312" w:eastAsia="仿宋_GB2312" w:cs="DengXian-Regular"/>
          <w:sz w:val="32"/>
          <w:szCs w:val="32"/>
        </w:rPr>
        <w:t>）*100%=</w:t>
      </w:r>
      <w:r>
        <w:rPr>
          <w:rFonts w:hint="default" w:ascii="仿宋_GB2312" w:eastAsia="仿宋_GB2312" w:cs="DengXian-Regular"/>
          <w:sz w:val="32"/>
          <w:szCs w:val="32"/>
          <w:lang w:val="en-US"/>
        </w:rPr>
        <w:t>633.33</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0</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48</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根据城区办事处单位的预算指标文件，城区办事处单位20</w:t>
      </w:r>
      <w:r>
        <w:rPr>
          <w:rFonts w:ascii="仿宋_GB2312" w:eastAsia="仿宋_GB2312" w:cs="DengXian-Regular"/>
          <w:color w:val="000000" w:themeColor="text1"/>
          <w:sz w:val="32"/>
          <w:szCs w:val="32"/>
        </w:rPr>
        <w:t>2</w:t>
      </w:r>
      <w:r>
        <w:rPr>
          <w:rFonts w:hint="default" w:ascii="仿宋_GB2312" w:eastAsia="仿宋_GB2312" w:cs="DengXian-Regular"/>
          <w:color w:val="000000" w:themeColor="text1"/>
          <w:sz w:val="32"/>
          <w:szCs w:val="32"/>
          <w:lang w:val="en-US"/>
        </w:rPr>
        <w:t>2</w:t>
      </w:r>
      <w:r>
        <w:rPr>
          <w:rFonts w:hint="eastAsia" w:ascii="仿宋_GB2312" w:eastAsia="仿宋_GB2312" w:cs="DengXian-Regular"/>
          <w:color w:val="000000" w:themeColor="text1"/>
          <w:sz w:val="32"/>
          <w:szCs w:val="32"/>
        </w:rPr>
        <w:t>年度预算收入的追加数为</w:t>
      </w:r>
      <w:r>
        <w:rPr>
          <w:rFonts w:hint="default" w:ascii="仿宋_GB2312" w:eastAsia="仿宋_GB2312" w:cs="DengXian-Regular"/>
          <w:color w:val="000000" w:themeColor="text1"/>
          <w:sz w:val="32"/>
          <w:szCs w:val="32"/>
          <w:lang w:val="en-US"/>
        </w:rPr>
        <w:t>243.45</w:t>
      </w:r>
      <w:r>
        <w:rPr>
          <w:rFonts w:hint="eastAsia" w:ascii="仿宋_GB2312" w:eastAsia="仿宋_GB2312" w:cs="DengXian-Regular"/>
          <w:color w:val="000000" w:themeColor="text1"/>
          <w:sz w:val="32"/>
          <w:szCs w:val="32"/>
        </w:rPr>
        <w:t>万元，年初预算数为</w:t>
      </w:r>
      <w:r>
        <w:rPr>
          <w:rFonts w:hint="default" w:ascii="仿宋_GB2312" w:eastAsia="仿宋_GB2312" w:cs="DengXian-Regular"/>
          <w:color w:val="000000" w:themeColor="text1"/>
          <w:sz w:val="32"/>
          <w:szCs w:val="32"/>
          <w:lang w:val="en-US"/>
        </w:rPr>
        <w:t>1733.61</w:t>
      </w:r>
      <w:r>
        <w:rPr>
          <w:rFonts w:hint="eastAsia" w:ascii="仿宋_GB2312" w:eastAsia="仿宋_GB2312" w:cs="DengXian-Regular"/>
          <w:color w:val="000000" w:themeColor="text1"/>
          <w:sz w:val="32"/>
          <w:szCs w:val="32"/>
        </w:rPr>
        <w:t>万元，预算收入调整率为</w:t>
      </w:r>
      <w:r>
        <w:rPr>
          <w:rFonts w:hint="default" w:ascii="仿宋_GB2312" w:eastAsia="仿宋_GB2312" w:cs="DengXian-Regular"/>
          <w:color w:val="000000" w:themeColor="text1"/>
          <w:sz w:val="32"/>
          <w:szCs w:val="32"/>
          <w:lang w:val="en-US"/>
        </w:rPr>
        <w:t>6.64</w:t>
      </w:r>
      <w:r>
        <w:rPr>
          <w:rFonts w:hint="eastAsia" w:ascii="仿宋_GB2312" w:eastAsia="仿宋_GB2312" w:cs="DengXian-Regular"/>
          <w:color w:val="000000" w:themeColor="text1"/>
          <w:sz w:val="32"/>
          <w:szCs w:val="32"/>
        </w:rPr>
        <w:t>%。</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该项指标实际得分</w:t>
      </w:r>
      <w:r>
        <w:rPr>
          <w:rFonts w:hint="default" w:ascii="仿宋_GB2312" w:eastAsia="仿宋_GB2312" w:cs="DengXian-Regular"/>
          <w:color w:val="000000" w:themeColor="text1"/>
          <w:sz w:val="32"/>
          <w:szCs w:val="32"/>
          <w:lang w:val="en-US"/>
        </w:rPr>
        <w:t>2</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年收入预算数</w:t>
      </w:r>
      <w:r>
        <w:rPr>
          <w:rFonts w:hint="default" w:ascii="仿宋_GB2312" w:eastAsia="仿宋_GB2312" w:cs="DengXian-Regular"/>
          <w:sz w:val="32"/>
          <w:szCs w:val="32"/>
          <w:lang w:val="en-US"/>
        </w:rPr>
        <w:t>1733.43</w:t>
      </w:r>
      <w:r>
        <w:rPr>
          <w:rFonts w:hint="eastAsia" w:ascii="仿宋_GB2312" w:eastAsia="仿宋_GB2312" w:cs="DengXian-Regular"/>
          <w:sz w:val="32"/>
          <w:szCs w:val="32"/>
        </w:rPr>
        <w:t>万元，收入决算数</w:t>
      </w:r>
      <w:r>
        <w:rPr>
          <w:rFonts w:hint="default" w:ascii="仿宋_GB2312" w:eastAsia="仿宋_GB2312" w:cs="DengXian-Regular"/>
          <w:sz w:val="32"/>
          <w:szCs w:val="32"/>
          <w:lang w:val="en-US"/>
        </w:rPr>
        <w:t>1573.04</w:t>
      </w:r>
      <w:r>
        <w:rPr>
          <w:rFonts w:hint="eastAsia" w:ascii="仿宋_GB2312" w:eastAsia="仿宋_GB2312" w:cs="DengXian-Regular"/>
          <w:sz w:val="32"/>
          <w:szCs w:val="32"/>
        </w:rPr>
        <w:t>万元，收入完成率=（决算数/预算数）*100%=</w:t>
      </w:r>
      <w:r>
        <w:rPr>
          <w:rFonts w:hint="default" w:ascii="仿宋_GB2312" w:eastAsia="仿宋_GB2312" w:cs="DengXian-Regular"/>
          <w:sz w:val="32"/>
          <w:szCs w:val="32"/>
          <w:lang w:val="en-US"/>
        </w:rPr>
        <w:t>90.75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根据</w:t>
      </w:r>
      <w:r>
        <w:rPr>
          <w:rFonts w:hint="eastAsia" w:ascii="仿宋_GB2312" w:eastAsia="仿宋_GB2312" w:cs="DengXian-Regular"/>
          <w:color w:val="000000" w:themeColor="text1"/>
          <w:sz w:val="32"/>
          <w:szCs w:val="32"/>
          <w:lang w:eastAsia="zh-CN"/>
        </w:rPr>
        <w:t>城区办事处</w:t>
      </w:r>
      <w:r>
        <w:rPr>
          <w:rFonts w:hint="eastAsia" w:ascii="仿宋_GB2312" w:eastAsia="仿宋_GB2312" w:cs="DengXian-Regular"/>
          <w:color w:val="000000" w:themeColor="text1"/>
          <w:sz w:val="32"/>
          <w:szCs w:val="32"/>
        </w:rPr>
        <w:t>单位提供的保定市财政局下发的预算指标文件，</w:t>
      </w:r>
      <w:r>
        <w:rPr>
          <w:rFonts w:hint="eastAsia" w:ascii="仿宋_GB2312" w:eastAsia="仿宋_GB2312" w:cs="DengXian-Regular"/>
          <w:color w:val="000000" w:themeColor="text1"/>
          <w:sz w:val="32"/>
          <w:szCs w:val="32"/>
          <w:lang w:eastAsia="zh-CN"/>
        </w:rPr>
        <w:t>城区办事处</w:t>
      </w:r>
      <w:r>
        <w:rPr>
          <w:rFonts w:hint="eastAsia" w:ascii="仿宋_GB2312" w:eastAsia="仿宋_GB2312" w:cs="DengXian-Regular"/>
          <w:color w:val="000000" w:themeColor="text1"/>
          <w:sz w:val="32"/>
          <w:szCs w:val="32"/>
        </w:rPr>
        <w:t>单位202</w:t>
      </w:r>
      <w:r>
        <w:rPr>
          <w:rFonts w:hint="default" w:ascii="仿宋_GB2312" w:eastAsia="仿宋_GB2312" w:cs="DengXian-Regular"/>
          <w:color w:val="000000" w:themeColor="text1"/>
          <w:sz w:val="32"/>
          <w:szCs w:val="32"/>
          <w:lang w:val="en-US"/>
        </w:rPr>
        <w:t>2</w:t>
      </w:r>
      <w:r>
        <w:rPr>
          <w:rFonts w:hint="eastAsia" w:ascii="仿宋_GB2312" w:eastAsia="仿宋_GB2312" w:cs="DengXian-Regular"/>
          <w:color w:val="000000" w:themeColor="text1"/>
          <w:sz w:val="32"/>
          <w:szCs w:val="32"/>
        </w:rPr>
        <w:t>年度预算支出的追加数合计</w:t>
      </w:r>
      <w:r>
        <w:rPr>
          <w:rFonts w:hint="default" w:ascii="仿宋_GB2312" w:eastAsia="仿宋_GB2312" w:cs="DengXian-Regular"/>
          <w:color w:val="000000" w:themeColor="text1"/>
          <w:sz w:val="32"/>
          <w:szCs w:val="32"/>
          <w:lang w:val="en-US"/>
        </w:rPr>
        <w:t>453.45</w:t>
      </w:r>
      <w:r>
        <w:rPr>
          <w:rFonts w:hint="eastAsia" w:ascii="仿宋_GB2312" w:eastAsia="仿宋_GB2312" w:cs="DengXian-Regular"/>
          <w:color w:val="000000" w:themeColor="text1"/>
          <w:sz w:val="32"/>
          <w:szCs w:val="32"/>
        </w:rPr>
        <w:t>万元，年初预算数为</w:t>
      </w:r>
      <w:r>
        <w:rPr>
          <w:rFonts w:hint="default" w:ascii="仿宋_GB2312" w:eastAsia="仿宋_GB2312" w:cs="DengXian-Regular"/>
          <w:color w:val="000000" w:themeColor="text1"/>
          <w:sz w:val="32"/>
          <w:szCs w:val="32"/>
          <w:lang w:val="en-US"/>
        </w:rPr>
        <w:t>1733.43</w:t>
      </w:r>
      <w:r>
        <w:rPr>
          <w:rFonts w:hint="eastAsia" w:ascii="仿宋_GB2312" w:eastAsia="仿宋_GB2312" w:cs="DengXian-Regular"/>
          <w:color w:val="000000" w:themeColor="text1"/>
          <w:sz w:val="32"/>
          <w:szCs w:val="32"/>
        </w:rPr>
        <w:t>万元，预算支出调整率为</w:t>
      </w:r>
      <w:r>
        <w:rPr>
          <w:rFonts w:hint="default" w:ascii="仿宋_GB2312" w:eastAsia="仿宋_GB2312" w:cs="DengXian-Regular"/>
          <w:color w:val="000000" w:themeColor="text1"/>
          <w:sz w:val="32"/>
          <w:szCs w:val="32"/>
          <w:lang w:val="en-US"/>
        </w:rPr>
        <w:t>6.64</w:t>
      </w:r>
      <w:r>
        <w:rPr>
          <w:rFonts w:hint="eastAsia" w:ascii="仿宋_GB2312" w:eastAsia="仿宋_GB2312" w:cs="DengXian-Regular"/>
          <w:color w:val="000000" w:themeColor="text1"/>
          <w:sz w:val="32"/>
          <w:szCs w:val="32"/>
        </w:rPr>
        <w:t>%，预算调整增加个百分点，扣</w:t>
      </w:r>
      <w:r>
        <w:rPr>
          <w:rFonts w:hint="default" w:ascii="仿宋_GB2312" w:eastAsia="仿宋_GB2312" w:cs="DengXian-Regular"/>
          <w:color w:val="000000" w:themeColor="text1"/>
          <w:sz w:val="32"/>
          <w:szCs w:val="32"/>
          <w:lang w:val="en-US"/>
        </w:rPr>
        <w:t>0</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单位提供的20</w:t>
      </w:r>
      <w:r>
        <w:rPr>
          <w:rFonts w:hint="default" w:ascii="仿宋_GB2312" w:eastAsia="仿宋_GB2312" w:cs="DengXian-Regular"/>
          <w:sz w:val="32"/>
          <w:szCs w:val="32"/>
          <w:lang w:val="en-US"/>
        </w:rPr>
        <w:t>22</w:t>
      </w:r>
      <w:r>
        <w:rPr>
          <w:rFonts w:hint="eastAsia" w:ascii="仿宋_GB2312" w:eastAsia="仿宋_GB2312" w:cs="DengXian-Regular"/>
          <w:sz w:val="32"/>
          <w:szCs w:val="32"/>
        </w:rPr>
        <w:t>年决算文本，部门决算财政拨款支出数</w:t>
      </w:r>
      <w:r>
        <w:rPr>
          <w:rFonts w:hint="default" w:ascii="仿宋_GB2312" w:eastAsia="仿宋_GB2312" w:cs="DengXian-Regular"/>
          <w:sz w:val="32"/>
          <w:szCs w:val="32"/>
          <w:lang w:val="en-US"/>
        </w:rPr>
        <w:t>1573.04</w:t>
      </w:r>
      <w:r>
        <w:rPr>
          <w:rFonts w:hint="eastAsia" w:ascii="仿宋_GB2312" w:eastAsia="仿宋_GB2312" w:cs="DengXian-Regular"/>
          <w:sz w:val="32"/>
          <w:szCs w:val="32"/>
        </w:rPr>
        <w:t>万元，财政拨款收入数</w:t>
      </w:r>
      <w:r>
        <w:rPr>
          <w:rFonts w:hint="default" w:ascii="仿宋_GB2312" w:eastAsia="仿宋_GB2312" w:cs="DengXian-Regular"/>
          <w:sz w:val="32"/>
          <w:szCs w:val="32"/>
          <w:lang w:val="en-US"/>
        </w:rPr>
        <w:t>1573.04</w:t>
      </w:r>
      <w:r>
        <w:rPr>
          <w:rFonts w:hint="eastAsia" w:ascii="仿宋_GB2312" w:eastAsia="仿宋_GB2312" w:cs="DengXian-Regular"/>
          <w:sz w:val="32"/>
          <w:szCs w:val="32"/>
        </w:rPr>
        <w:t>万元，财政拨款支出率=（财政拨款支出数/财政拨款收入数）*100%=</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年年初结转和结余</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w:t>
      </w:r>
      <w:r>
        <w:rPr>
          <w:rFonts w:hint="default" w:ascii="仿宋_GB2312" w:eastAsia="仿宋_GB2312" w:cs="DengXian-Regular"/>
          <w:sz w:val="32"/>
          <w:szCs w:val="32"/>
          <w:lang w:val="en-US"/>
        </w:rPr>
        <w:t>22</w:t>
      </w:r>
      <w:r>
        <w:rPr>
          <w:rFonts w:hint="eastAsia" w:ascii="仿宋_GB2312" w:eastAsia="仿宋_GB2312" w:cs="DengXian-Regular"/>
          <w:sz w:val="32"/>
          <w:szCs w:val="32"/>
        </w:rPr>
        <w:t>年预算文本及决算文本，“三公”经费年初预算数</w:t>
      </w:r>
      <w:r>
        <w:rPr>
          <w:rFonts w:hint="default" w:ascii="仿宋_GB2312" w:eastAsia="仿宋_GB2312" w:cs="DengXian-Regular"/>
          <w:sz w:val="32"/>
          <w:szCs w:val="32"/>
          <w:lang w:val="en-US"/>
        </w:rPr>
        <w:t>4.86</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1.78</w:t>
      </w:r>
      <w:r>
        <w:rPr>
          <w:rFonts w:hint="eastAsia" w:ascii="仿宋_GB2312" w:eastAsia="仿宋_GB2312" w:cs="DengXian-Regular"/>
          <w:sz w:val="32"/>
          <w:szCs w:val="32"/>
        </w:rPr>
        <w:t>万元，“三公”经费控制率=（年末决算数/年初预算数）*100%=</w:t>
      </w:r>
      <w:r>
        <w:rPr>
          <w:rFonts w:hint="default" w:ascii="仿宋_GB2312" w:eastAsia="仿宋_GB2312" w:cs="DengXian-Regular"/>
          <w:sz w:val="32"/>
          <w:szCs w:val="32"/>
          <w:lang w:val="en-US"/>
        </w:rPr>
        <w:t>36.63</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年预算文本及决算文本，政府采购年初预算数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年明细账、会计凭证等相关资料，</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年决算文本、明细账及总账，</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单位工作制度涵盖了财务制度、网络安全制度、公务用车制度等相关制度，经检查</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单位付款流程审批单、资产盘点表等资料，</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单位提供的会计账簿、凭证及其他相关资料，</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单位建立了固定资产台账、无形资产台账，资产保存完整，202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年新增资产</w:t>
      </w:r>
      <w:r>
        <w:rPr>
          <w:rFonts w:hint="default" w:ascii="仿宋_GB2312" w:eastAsia="仿宋_GB2312" w:cs="DengXian-Regular"/>
          <w:sz w:val="32"/>
          <w:szCs w:val="32"/>
          <w:lang w:val="en-US"/>
        </w:rPr>
        <w:t>8.53</w:t>
      </w:r>
      <w:r>
        <w:rPr>
          <w:rFonts w:hint="eastAsia" w:ascii="仿宋_GB2312" w:eastAsia="仿宋_GB2312" w:cs="DengXian-Regular"/>
          <w:sz w:val="32"/>
          <w:szCs w:val="32"/>
        </w:rPr>
        <w:t>万元，包含：</w:t>
      </w:r>
      <w:r>
        <w:rPr>
          <w:rFonts w:hint="eastAsia" w:ascii="仿宋_GB2312" w:eastAsia="仿宋_GB2312" w:cs="DengXian-Regular"/>
          <w:sz w:val="32"/>
          <w:szCs w:val="32"/>
          <w:lang w:eastAsia="zh-CN"/>
        </w:rPr>
        <w:t>通用设备</w:t>
      </w:r>
      <w:r>
        <w:rPr>
          <w:rFonts w:hint="default" w:ascii="仿宋_GB2312" w:eastAsia="仿宋_GB2312" w:cs="DengXian-Regular"/>
          <w:sz w:val="32"/>
          <w:szCs w:val="32"/>
          <w:lang w:val="en-US" w:eastAsia="zh-CN"/>
        </w:rPr>
        <w:t>5.54</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lang w:eastAsia="zh-CN"/>
        </w:rPr>
        <w:t>家具</w:t>
      </w:r>
      <w:r>
        <w:rPr>
          <w:rFonts w:hint="default" w:ascii="仿宋_GB2312" w:eastAsia="仿宋_GB2312" w:cs="DengXian-Regular"/>
          <w:sz w:val="32"/>
          <w:szCs w:val="32"/>
          <w:lang w:val="en-US" w:eastAsia="zh-CN"/>
        </w:rPr>
        <w:t>2.99</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年度财政专项资金部门绩效自评价工作的通知》及徐水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年一般项目部门绩效自评表，</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19</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10</w:t>
      </w:r>
      <w:r>
        <w:rPr>
          <w:rFonts w:hint="eastAsia" w:ascii="仿宋_GB2312" w:eastAsia="仿宋_GB2312" w:cs="DengXian-Regular"/>
          <w:sz w:val="32"/>
          <w:szCs w:val="32"/>
        </w:rPr>
        <w:t>个，要求自评项目个数</w:t>
      </w:r>
      <w:r>
        <w:rPr>
          <w:rFonts w:hint="default" w:ascii="仿宋_GB2312" w:eastAsia="仿宋_GB2312" w:cs="DengXian-Regular"/>
          <w:sz w:val="32"/>
          <w:szCs w:val="32"/>
          <w:lang w:val="en-US"/>
        </w:rPr>
        <w:t>19</w:t>
      </w:r>
      <w:r>
        <w:rPr>
          <w:rFonts w:hint="eastAsia" w:ascii="仿宋_GB2312" w:eastAsia="仿宋_GB2312" w:cs="DengXian-Regular"/>
          <w:sz w:val="32"/>
          <w:szCs w:val="32"/>
        </w:rPr>
        <w:t>个，自评覆盖率为</w:t>
      </w:r>
      <w:r>
        <w:rPr>
          <w:rFonts w:hint="default" w:ascii="仿宋_GB2312" w:eastAsia="仿宋_GB2312" w:cs="DengXian-Regular"/>
          <w:sz w:val="32"/>
          <w:szCs w:val="32"/>
          <w:lang w:val="en-US"/>
        </w:rPr>
        <w:t>190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年参评数量</w:t>
      </w:r>
      <w:r>
        <w:rPr>
          <w:rFonts w:hint="default" w:ascii="仿宋_GB2312" w:eastAsia="仿宋_GB2312" w:cs="DengXian-Regular"/>
          <w:sz w:val="32"/>
          <w:szCs w:val="32"/>
          <w:lang w:val="en-US"/>
        </w:rPr>
        <w:t>19</w:t>
      </w:r>
      <w:r>
        <w:rPr>
          <w:rFonts w:hint="eastAsia" w:ascii="仿宋_GB2312" w:eastAsia="仿宋_GB2312" w:cs="DengXian-Regular"/>
          <w:sz w:val="32"/>
          <w:szCs w:val="32"/>
        </w:rPr>
        <w:t>个，绩效评价结果达到优等的数量</w:t>
      </w:r>
      <w:r>
        <w:rPr>
          <w:rFonts w:hint="default" w:ascii="仿宋_GB2312" w:eastAsia="仿宋_GB2312" w:cs="DengXian-Regular"/>
          <w:sz w:val="32"/>
          <w:szCs w:val="32"/>
          <w:lang w:val="en-US"/>
        </w:rPr>
        <w:t>18</w:t>
      </w:r>
      <w:r>
        <w:rPr>
          <w:rFonts w:hint="eastAsia" w:ascii="仿宋_GB2312" w:eastAsia="仿宋_GB2312" w:cs="DengXian-Regular"/>
          <w:sz w:val="32"/>
          <w:szCs w:val="32"/>
        </w:rPr>
        <w:t>个，绩效评价优等率为</w:t>
      </w:r>
      <w:r>
        <w:rPr>
          <w:rFonts w:hint="default" w:ascii="仿宋_GB2312" w:eastAsia="仿宋_GB2312" w:cs="DengXian-Regular"/>
          <w:sz w:val="32"/>
          <w:szCs w:val="32"/>
          <w:lang w:val="en-US"/>
        </w:rPr>
        <w:t>94.74</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1353" w:firstLineChars="423"/>
        <w:jc w:val="both"/>
        <w:textAlignment w:val="baseline"/>
        <w:rPr>
          <w:rFonts w:asciiTheme="minorEastAsia" w:hAnsiTheme="minorEastAsia" w:eastAsiaTheme="minorEastAsia" w:cstheme="minorEastAsia"/>
          <w:b/>
          <w:bCs/>
          <w:sz w:val="32"/>
          <w:szCs w:val="32"/>
        </w:rPr>
      </w:pPr>
      <w:r>
        <w:rPr>
          <w:rFonts w:hint="eastAsia" w:ascii="仿宋_GB2312" w:eastAsia="仿宋_GB2312" w:cs="DengXian-Regular"/>
          <w:sz w:val="32"/>
          <w:szCs w:val="32"/>
        </w:rPr>
        <w:t>该一级指标包含责任履行一个二级指标，主要反映结转结余率，项目资金使用率，完成及时率，质量达标率，重点工作办结率。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bookmarkStart w:id="67" w:name="_Toc465149515"/>
            <w:bookmarkStart w:id="68" w:name="_Toc464638518"/>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年决算文本及相关资料，</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年结转结余资金</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1573.04</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0</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年实际支出项目资金总额</w:t>
      </w:r>
      <w:r>
        <w:rPr>
          <w:rFonts w:hint="default" w:ascii="仿宋_GB2312" w:eastAsia="仿宋_GB2312" w:cs="DengXian-Regular"/>
          <w:sz w:val="32"/>
          <w:szCs w:val="32"/>
          <w:lang w:val="en-US"/>
        </w:rPr>
        <w:t>937.06</w:t>
      </w:r>
      <w:r>
        <w:rPr>
          <w:rFonts w:hint="eastAsia" w:ascii="仿宋_GB2312" w:eastAsia="仿宋_GB2312" w:cs="DengXian-Regular"/>
          <w:sz w:val="32"/>
          <w:szCs w:val="32"/>
        </w:rPr>
        <w:t>万元，年初预算共</w:t>
      </w:r>
      <w:r>
        <w:rPr>
          <w:rFonts w:hint="default" w:ascii="仿宋_GB2312" w:eastAsia="仿宋_GB2312" w:cs="DengXian-Regular"/>
          <w:sz w:val="32"/>
          <w:szCs w:val="32"/>
          <w:lang w:val="en-US"/>
        </w:rPr>
        <w:t>10</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1023.18</w:t>
      </w:r>
      <w:r>
        <w:rPr>
          <w:rFonts w:hint="eastAsia" w:ascii="仿宋_GB2312" w:eastAsia="仿宋_GB2312" w:cs="DengXian-Regular"/>
          <w:sz w:val="32"/>
          <w:szCs w:val="32"/>
        </w:rPr>
        <w:t>万元，年中追加项目资金</w:t>
      </w:r>
      <w:r>
        <w:rPr>
          <w:rFonts w:hint="default" w:ascii="仿宋_GB2312" w:eastAsia="仿宋_GB2312" w:cs="DengXian-Regular"/>
          <w:sz w:val="32"/>
          <w:szCs w:val="32"/>
          <w:lang w:val="en-US"/>
        </w:rPr>
        <w:t>187.55</w:t>
      </w:r>
      <w:r>
        <w:rPr>
          <w:rFonts w:hint="eastAsia" w:ascii="仿宋_GB2312" w:eastAsia="仿宋_GB2312" w:cs="DengXian-Regular"/>
          <w:sz w:val="32"/>
          <w:szCs w:val="32"/>
        </w:rPr>
        <w:t>万元，项目资金使用率为</w:t>
      </w:r>
      <w:r>
        <w:rPr>
          <w:rFonts w:hint="default" w:ascii="仿宋_GB2312" w:eastAsia="仿宋_GB2312" w:cs="DengXian-Regular"/>
          <w:sz w:val="32"/>
          <w:szCs w:val="32"/>
          <w:lang w:val="en-US"/>
        </w:rPr>
        <w:t>91.58</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该指标主要评价项目的完成及时情况，通过项目完成率来衡量。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完成及时率=（部门在规定时限内及时完成的实际项目数/计划项目数的比率）*100%。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w:t>
      </w:r>
      <w:r>
        <w:rPr>
          <w:rFonts w:hint="default" w:ascii="仿宋_GB2312" w:eastAsia="仿宋_GB2312" w:cs="DengXian-Regular"/>
          <w:sz w:val="32"/>
          <w:szCs w:val="32"/>
          <w:lang w:val="en-US"/>
        </w:rPr>
        <w:t>55</w:t>
      </w:r>
      <w:r>
        <w:rPr>
          <w:rFonts w:hint="eastAsia" w:ascii="仿宋_GB2312" w:eastAsia="仿宋_GB2312" w:cs="DengXian-Regular"/>
          <w:sz w:val="32"/>
          <w:szCs w:val="32"/>
        </w:rPr>
        <w:t>年年初预算项目和追加项目全部在规定时限内完成，完成及时率达到100%。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该指标主要评价项目是否按照绩效标准实施，通过达到绩效标准值的实际项目数与计划项目数的比率来衡量。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质量达标率=(达到绩效标准值的实际项目数/计划项目数的比率)*100%。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w:t>
      </w:r>
      <w:r>
        <w:rPr>
          <w:rFonts w:ascii="仿宋_GB2312" w:eastAsia="仿宋_GB2312" w:cs="DengXian-Regular"/>
          <w:sz w:val="32"/>
          <w:szCs w:val="32"/>
        </w:rPr>
        <w:t>2</w:t>
      </w:r>
      <w:r>
        <w:rPr>
          <w:rFonts w:hint="default" w:ascii="仿宋_GB2312" w:eastAsia="仿宋_GB2312" w:cs="DengXian-Regular"/>
          <w:sz w:val="32"/>
          <w:szCs w:val="32"/>
          <w:lang w:val="en-US"/>
        </w:rPr>
        <w:t>5</w:t>
      </w:r>
      <w:r>
        <w:rPr>
          <w:rFonts w:hint="eastAsia" w:ascii="仿宋_GB2312" w:eastAsia="仿宋_GB2312" w:cs="DengXian-Regular"/>
          <w:sz w:val="32"/>
          <w:szCs w:val="32"/>
        </w:rPr>
        <w:t>年预算项目全部按照绩效标准实施并全部完成，质量达标率100%。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该指标主要评价重点工作办结情况，通过重点工作办结率来衡量。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重点工作办结率=（部门（单位）年度重点工作实际完成数/交办或下达数的比率）*100%。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w:t>
      </w:r>
      <w:r>
        <w:rPr>
          <w:rFonts w:ascii="仿宋_GB2312" w:eastAsia="仿宋_GB2312" w:cs="DengXian-Regular"/>
          <w:sz w:val="32"/>
          <w:szCs w:val="32"/>
        </w:rPr>
        <w:t>2</w:t>
      </w:r>
      <w:r>
        <w:rPr>
          <w:rFonts w:hint="default" w:ascii="仿宋_GB2312" w:eastAsia="仿宋_GB2312" w:cs="DengXian-Regular"/>
          <w:sz w:val="32"/>
          <w:szCs w:val="32"/>
          <w:lang w:val="en-US"/>
        </w:rPr>
        <w:t>5</w:t>
      </w:r>
      <w:r>
        <w:rPr>
          <w:rFonts w:hint="eastAsia" w:ascii="仿宋_GB2312" w:eastAsia="仿宋_GB2312" w:cs="DengXian-Regular"/>
          <w:sz w:val="32"/>
          <w:szCs w:val="32"/>
        </w:rPr>
        <w:t>年重点工作如维稳、扶贫、文化等工作完成数与交办的重点工作数的比率。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w:t>
      </w:r>
      <w:r>
        <w:rPr>
          <w:rFonts w:hint="default" w:ascii="仿宋_GB2312" w:eastAsia="仿宋_GB2312" w:cs="DengXian-Regular"/>
          <w:sz w:val="32"/>
          <w:szCs w:val="32"/>
          <w:lang w:val="en-US"/>
        </w:rPr>
        <w:t>25</w:t>
      </w:r>
      <w:r>
        <w:rPr>
          <w:rFonts w:hint="eastAsia" w:ascii="仿宋_GB2312" w:eastAsia="仿宋_GB2312" w:cs="DengXian-Regular"/>
          <w:sz w:val="32"/>
          <w:szCs w:val="32"/>
        </w:rPr>
        <w:t>年重点工作如维稳、扶贫、文化等 重点工作全部按要求办结。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单位提供的相关资料，</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单位履行职责对社会发展所带来的社会效益较显著，有效的提高了社会公众的服务意识，通过调解民事纠纷，维护了社会稳定，丰富了社区居民业余文化生活等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社区</w:t>
            </w:r>
            <w:r>
              <w:rPr>
                <w:rFonts w:cs="Times New Roman" w:asciiTheme="minorEastAsia" w:hAnsiTheme="minorEastAsia" w:eastAsiaTheme="minorEastAsia"/>
                <w:sz w:val="21"/>
                <w:szCs w:val="21"/>
                <w:u w:color="000000"/>
              </w:rPr>
              <w:t>建设情况</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社区建设</w:t>
            </w:r>
            <w:r>
              <w:rPr>
                <w:rFonts w:cs="Times New Roman" w:asciiTheme="minorEastAsia" w:hAnsiTheme="minorEastAsia" w:eastAsiaTheme="minorEastAsia"/>
                <w:sz w:val="21"/>
                <w:szCs w:val="21"/>
                <w:u w:color="000000"/>
              </w:rPr>
              <w:t>管理情况</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活动开展</w:t>
            </w:r>
            <w:r>
              <w:rPr>
                <w:rFonts w:cs="Times New Roman" w:asciiTheme="minorEastAsia" w:hAnsiTheme="minorEastAsia" w:eastAsiaTheme="minorEastAsia"/>
                <w:sz w:val="21"/>
                <w:szCs w:val="21"/>
                <w:u w:color="000000"/>
              </w:rPr>
              <w:t>情况</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default" w:ascii="仿宋_GB2312" w:eastAsia="仿宋_GB2312" w:cs="Times New Roman" w:hAnsiTheme="minorEastAsia"/>
          <w:sz w:val="32"/>
          <w:szCs w:val="32"/>
          <w:u w:color="000000"/>
          <w:lang w:val="en-US"/>
        </w:rPr>
        <w:t>100</w:t>
      </w:r>
      <w:r>
        <w:rPr>
          <w:rFonts w:hint="eastAsia" w:ascii="仿宋_GB2312" w:eastAsia="仿宋_GB2312" w:cs="Times New Roman" w:hAnsiTheme="minorEastAsia"/>
          <w:sz w:val="32"/>
          <w:szCs w:val="32"/>
          <w:u w:color="000000"/>
        </w:rPr>
        <w:t>分，小于(大于）90分，评价等级为“满意”。</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default" w:ascii="仿宋_GB2312" w:eastAsia="仿宋_GB2312" w:cs="Times New Roman" w:hAnsiTheme="minorEastAsia"/>
          <w:sz w:val="32"/>
          <w:szCs w:val="32"/>
          <w:u w:color="000000"/>
          <w:lang w:val="en-US"/>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202</w:t>
      </w:r>
      <w:r>
        <w:rPr>
          <w:rFonts w:hint="default" w:ascii="仿宋_GB2312" w:eastAsia="仿宋_GB2312" w:cs="DengXian-Regular"/>
          <w:sz w:val="32"/>
          <w:szCs w:val="32"/>
          <w:lang w:val="en-US"/>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4.政府采购方面:应编制政府采购预算。</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5.项目资金使用率方面：在预算执行过程中，应合理调度专项资金，提高项目资金的使用效益。</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br w:type="page"/>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lang w:eastAsia="zh-CN"/>
        </w:rPr>
        <w:t>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年度保定市徐水</w:t>
      </w:r>
      <w:r>
        <w:rPr>
          <w:rFonts w:hint="eastAsia" w:ascii="仿宋_GB2312" w:eastAsia="仿宋_GB2312" w:cs="Times New Roman" w:hAnsiTheme="minorEastAsia"/>
          <w:sz w:val="32"/>
          <w:szCs w:val="32"/>
          <w:u w:color="000000"/>
          <w:lang w:eastAsia="zh-CN"/>
        </w:rPr>
        <w:t>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年徐水</w:t>
      </w:r>
      <w:r>
        <w:rPr>
          <w:rFonts w:hint="eastAsia" w:ascii="仿宋_GB2312" w:eastAsia="仿宋_GB2312" w:cs="Times New Roman" w:hAnsiTheme="minorEastAsia"/>
          <w:sz w:val="32"/>
          <w:szCs w:val="32"/>
          <w:u w:color="000000"/>
          <w:lang w:eastAsia="zh-CN"/>
        </w:rPr>
        <w:t>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工作活动绩效目标、绩效指标一览表</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NGY2NjllZGZmZDI5NzgyZjAxYjdlZTljYmMzNmU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483610"/>
    <w:rsid w:val="026A1A9F"/>
    <w:rsid w:val="03226A0E"/>
    <w:rsid w:val="04260169"/>
    <w:rsid w:val="04CC4830"/>
    <w:rsid w:val="050945F2"/>
    <w:rsid w:val="050E4034"/>
    <w:rsid w:val="056F4DC0"/>
    <w:rsid w:val="05E768CC"/>
    <w:rsid w:val="05F86FA8"/>
    <w:rsid w:val="06174B4A"/>
    <w:rsid w:val="06256AA1"/>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5D054D"/>
    <w:rsid w:val="0E9172D3"/>
    <w:rsid w:val="0EF1422C"/>
    <w:rsid w:val="0F3B23D4"/>
    <w:rsid w:val="0F3B3DD7"/>
    <w:rsid w:val="107B6AE8"/>
    <w:rsid w:val="10965CDD"/>
    <w:rsid w:val="11195DC6"/>
    <w:rsid w:val="115A70AD"/>
    <w:rsid w:val="116421D6"/>
    <w:rsid w:val="11AE3B74"/>
    <w:rsid w:val="11EA1B00"/>
    <w:rsid w:val="121F5AC5"/>
    <w:rsid w:val="125037BB"/>
    <w:rsid w:val="12521250"/>
    <w:rsid w:val="12524B60"/>
    <w:rsid w:val="125B2E30"/>
    <w:rsid w:val="12E866AF"/>
    <w:rsid w:val="130C55D8"/>
    <w:rsid w:val="13244A23"/>
    <w:rsid w:val="13EE6B6B"/>
    <w:rsid w:val="1472386E"/>
    <w:rsid w:val="148F0FC6"/>
    <w:rsid w:val="151600A7"/>
    <w:rsid w:val="159F345A"/>
    <w:rsid w:val="15C37D81"/>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CE24CA9"/>
    <w:rsid w:val="1D1B1BAD"/>
    <w:rsid w:val="1D401A6B"/>
    <w:rsid w:val="1DCC5DA5"/>
    <w:rsid w:val="1E8A015B"/>
    <w:rsid w:val="1EA00E4A"/>
    <w:rsid w:val="1F4F1109"/>
    <w:rsid w:val="1F6A0646"/>
    <w:rsid w:val="206A0332"/>
    <w:rsid w:val="2091595B"/>
    <w:rsid w:val="20F51AC3"/>
    <w:rsid w:val="21AE6D2F"/>
    <w:rsid w:val="21C21552"/>
    <w:rsid w:val="21C3713A"/>
    <w:rsid w:val="21FF4259"/>
    <w:rsid w:val="23090885"/>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25EDB"/>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04402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AF6D25"/>
    <w:rsid w:val="4CDC25C4"/>
    <w:rsid w:val="4D043EA7"/>
    <w:rsid w:val="4D2A1AAB"/>
    <w:rsid w:val="4DBE15DE"/>
    <w:rsid w:val="4DFF45BC"/>
    <w:rsid w:val="4E61428A"/>
    <w:rsid w:val="4E7B705D"/>
    <w:rsid w:val="4EBF2070"/>
    <w:rsid w:val="4ECB455C"/>
    <w:rsid w:val="4EF16D21"/>
    <w:rsid w:val="4F4E6BEF"/>
    <w:rsid w:val="4F6745C5"/>
    <w:rsid w:val="4F751E54"/>
    <w:rsid w:val="4FA9510C"/>
    <w:rsid w:val="50891C17"/>
    <w:rsid w:val="520E7D39"/>
    <w:rsid w:val="52324A34"/>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8C7195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11111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11111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11111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11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b="1">
                <a:latin typeface="仿宋_GB2312" panose="02010609030101010101" pitchFamily="3" charset="-122"/>
                <a:ea typeface="仿宋_GB2312" panose="02010609030101010101" pitchFamily="3" charset="-122"/>
                <a:cs typeface="仿宋_GB2312" panose="02010609030101010101" pitchFamily="3" charset="-122"/>
              </a:rPr>
              <a:t>202</a:t>
            </a:r>
            <a:r>
              <a:rPr lang="en-US" altLang="zh-CN" b="1">
                <a:latin typeface="仿宋_GB2312" panose="02010609030101010101" pitchFamily="3" charset="-122"/>
                <a:ea typeface="仿宋_GB2312" panose="02010609030101010101" pitchFamily="3" charset="-122"/>
                <a:cs typeface="仿宋_GB2312" panose="02010609030101010101" pitchFamily="3" charset="-122"/>
              </a:rPr>
              <a:t>2</a:t>
            </a:r>
            <a:r>
              <a:rPr b="1">
                <a:latin typeface="仿宋_GB2312" panose="02010609030101010101" pitchFamily="3" charset="-122"/>
                <a:ea typeface="仿宋_GB2312" panose="02010609030101010101" pitchFamily="3" charset="-122"/>
                <a:cs typeface="仿宋_GB2312" panose="02010609030101010101" pitchFamily="3" charset="-122"/>
              </a:rPr>
              <a:t>年决算收入结构图</a:t>
            </a:r>
            <a:r>
              <a:rPr lang="en-US" altLang="zh-CN"/>
              <a:t>                   </a:t>
            </a:r>
            <a:r>
              <a:rPr altLang="en-US" sz="800"/>
              <a:t>单位：万元</a:t>
            </a:r>
            <a:endParaRPr altLang="en-US" sz="800"/>
          </a:p>
        </c:rich>
      </c:tx>
      <c:layout/>
      <c:overlay val="0"/>
      <c:spPr>
        <a:noFill/>
        <a:ln>
          <a:noFill/>
        </a:ln>
        <a:effectLst/>
      </c:spPr>
    </c:title>
    <c:autoTitleDeleted val="0"/>
    <c:plotArea>
      <c:layout/>
      <c:pieChart>
        <c:varyColors val="1"/>
        <c:ser>
          <c:idx val="0"/>
          <c:order val="0"/>
          <c:tx>
            <c:strRef>
              <c:f>[111111.xlsx]Sheet1!$B$1</c:f>
              <c:strCache>
                <c:ptCount val="1"/>
                <c:pt idx="0">
                  <c:v>2022年决算收入结构图</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dPt>
          <c:dLbls>
            <c:dLbl>
              <c:idx val="0"/>
              <c:layout>
                <c:manualLayout>
                  <c:x val="0.145955281407977"/>
                  <c:y val="0.035204060105560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79167299926334"/>
                  <c:y val="-0.01991367024112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26583424155823"/>
                  <c:y val="-0.035732962277735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107417685241813"/>
                  <c:y val="0.063958840368391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[111111.xlsx]Sheet1!$A$2:$A$8</c:f>
              <c:strCache>
                <c:ptCount val="7"/>
                <c:pt idx="0">
                  <c:v>一般公共服务支出</c:v>
                </c:pt>
                <c:pt idx="1">
                  <c:v>公共安全支出</c:v>
                </c:pt>
                <c:pt idx="2">
                  <c:v>社会保障和就业支出</c:v>
                </c:pt>
                <c:pt idx="3">
                  <c:v>卫生健康支出</c:v>
                </c:pt>
                <c:pt idx="4">
                  <c:v>城乡社区支出</c:v>
                </c:pt>
                <c:pt idx="5">
                  <c:v>住房保障支出</c:v>
                </c:pt>
                <c:pt idx="6">
                  <c:v>灾害防治及应急管理支出</c:v>
                </c:pt>
              </c:strCache>
            </c:strRef>
          </c:cat>
          <c:val>
            <c:numRef>
              <c:f>[111111.xlsx]Sheet1!$B$2:$B$8</c:f>
              <c:numCache>
                <c:formatCode>#,##0.00</c:formatCode>
                <c:ptCount val="7"/>
                <c:pt idx="0">
                  <c:v>7.99</c:v>
                </c:pt>
                <c:pt idx="1">
                  <c:v>7.09</c:v>
                </c:pt>
                <c:pt idx="2">
                  <c:v>389.34</c:v>
                </c:pt>
                <c:pt idx="3">
                  <c:v>133.78</c:v>
                </c:pt>
                <c:pt idx="4">
                  <c:v>1026.37</c:v>
                </c:pt>
                <c:pt idx="5">
                  <c:v>7.24</c:v>
                </c:pt>
                <c:pt idx="6">
                  <c:v>1.23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202</a:t>
            </a:r>
            <a:r>
              <a:rPr lang="en-US" altLang="zh-CN" sz="1200"/>
              <a:t>2</a:t>
            </a:r>
            <a:r>
              <a:rPr sz="1200"/>
              <a:t>年度城区办事处单位预算收入与决算收入对比图</a:t>
            </a:r>
            <a:endParaRPr sz="1200"/>
          </a:p>
        </c:rich>
      </c:tx>
      <c:layout>
        <c:manualLayout>
          <c:xMode val="edge"/>
          <c:yMode val="edge"/>
          <c:x val="0.143611111111111"/>
          <c:y val="0.0243055555555556"/>
        </c:manualLayout>
      </c:layout>
      <c:overlay val="0"/>
      <c:spPr>
        <a:noFill/>
        <a:ln>
          <a:noFill/>
        </a:ln>
        <a:effectLst/>
      </c:spPr>
    </c:title>
    <c:autoTitleDeleted val="0"/>
    <c:plotArea>
      <c:layout/>
      <c:barChart>
        <c:barDir val="col"/>
        <c:grouping val="clustered"/>
        <c:varyColors val="0"/>
        <c:ser>
          <c:idx val="0"/>
          <c:order val="0"/>
          <c:tx>
            <c:strRef>
              <c:f>[111111.xlsx]Sheet2!$B$1</c:f>
              <c:strCache>
                <c:ptCount val="1"/>
                <c:pt idx="0">
                  <c:v>预算</c:v>
                </c:pt>
              </c:strCache>
            </c:strRef>
          </c:tx>
          <c:spPr>
            <a:solidFill>
              <a:schemeClr val="accent1"/>
            </a:solidFill>
            <a:ln>
              <a:noFill/>
            </a:ln>
            <a:effectLst/>
          </c:spPr>
          <c:invertIfNegative val="0"/>
          <c:dLbls>
            <c:delete val="1"/>
          </c:dLbls>
          <c:cat>
            <c:strRef>
              <c:f>[111111.xlsx]Sheet2!$A$2:$A$8</c:f>
              <c:strCache>
                <c:ptCount val="7"/>
                <c:pt idx="0">
                  <c:v>一般公共服务支出</c:v>
                </c:pt>
                <c:pt idx="1">
                  <c:v>公共安全支出</c:v>
                </c:pt>
                <c:pt idx="2">
                  <c:v>社会保障和就业支出</c:v>
                </c:pt>
                <c:pt idx="3">
                  <c:v>卫生健康支出</c:v>
                </c:pt>
                <c:pt idx="4">
                  <c:v>城乡社区支出</c:v>
                </c:pt>
                <c:pt idx="5">
                  <c:v>住房保障支出</c:v>
                </c:pt>
                <c:pt idx="6">
                  <c:v>灾害防治及应急管理支出</c:v>
                </c:pt>
              </c:strCache>
            </c:strRef>
          </c:cat>
          <c:val>
            <c:numRef>
              <c:f>[111111.xlsx]Sheet2!$B$2:$B$8</c:f>
              <c:numCache>
                <c:formatCode>General</c:formatCode>
                <c:ptCount val="7"/>
                <c:pt idx="1">
                  <c:v>7.29</c:v>
                </c:pt>
                <c:pt idx="2">
                  <c:v>341.03</c:v>
                </c:pt>
                <c:pt idx="3">
                  <c:v>9.59</c:v>
                </c:pt>
                <c:pt idx="4">
                  <c:v>1367.23</c:v>
                </c:pt>
                <c:pt idx="5">
                  <c:v>7.24</c:v>
                </c:pt>
                <c:pt idx="6">
                  <c:v>1.23</c:v>
                </c:pt>
              </c:numCache>
            </c:numRef>
          </c:val>
        </c:ser>
        <c:ser>
          <c:idx val="1"/>
          <c:order val="1"/>
          <c:tx>
            <c:strRef>
              <c:f>[111111.xlsx]Sheet2!$C$1</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[111111.xlsx]Sheet2!$A$2:$A$8</c:f>
              <c:strCache>
                <c:ptCount val="7"/>
                <c:pt idx="0">
                  <c:v>一般公共服务支出</c:v>
                </c:pt>
                <c:pt idx="1">
                  <c:v>公共安全支出</c:v>
                </c:pt>
                <c:pt idx="2">
                  <c:v>社会保障和就业支出</c:v>
                </c:pt>
                <c:pt idx="3">
                  <c:v>卫生健康支出</c:v>
                </c:pt>
                <c:pt idx="4">
                  <c:v>城乡社区支出</c:v>
                </c:pt>
                <c:pt idx="5">
                  <c:v>住房保障支出</c:v>
                </c:pt>
                <c:pt idx="6">
                  <c:v>灾害防治及应急管理支出</c:v>
                </c:pt>
              </c:strCache>
            </c:strRef>
          </c:cat>
          <c:val>
            <c:numRef>
              <c:f>[111111.xlsx]Sheet2!$C$2:$C$8</c:f>
              <c:numCache>
                <c:formatCode>General</c:formatCode>
                <c:ptCount val="7"/>
                <c:pt idx="0">
                  <c:v>7.99</c:v>
                </c:pt>
                <c:pt idx="1">
                  <c:v>7.09</c:v>
                </c:pt>
                <c:pt idx="2">
                  <c:v>389.34</c:v>
                </c:pt>
                <c:pt idx="3">
                  <c:v>133.78</c:v>
                </c:pt>
                <c:pt idx="4">
                  <c:v>1059.47</c:v>
                </c:pt>
                <c:pt idx="5">
                  <c:v>7.24</c:v>
                </c:pt>
                <c:pt idx="6">
                  <c:v>1.23</c:v>
                </c:pt>
              </c:numCache>
            </c:numRef>
          </c:val>
        </c:ser>
        <c:dLbls>
          <c:showLegendKey val="0"/>
          <c:showVal val="0"/>
          <c:showCatName val="0"/>
          <c:showSerName val="0"/>
          <c:showPercent val="0"/>
          <c:showBubbleSize val="0"/>
        </c:dLbls>
        <c:gapWidth val="219"/>
        <c:overlap val="-27"/>
        <c:axId val="898096591"/>
        <c:axId val="503433264"/>
      </c:barChart>
      <c:catAx>
        <c:axId val="8980965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33264"/>
        <c:crosses val="autoZero"/>
        <c:auto val="1"/>
        <c:lblAlgn val="ctr"/>
        <c:lblOffset val="100"/>
        <c:noMultiLvlLbl val="0"/>
      </c:catAx>
      <c:valAx>
        <c:axId val="50343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09659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2</a:t>
            </a:r>
            <a:r>
              <a:t>年决算支出结构图</a:t>
            </a:r>
          </a:p>
        </c:rich>
      </c:tx>
      <c:layout>
        <c:manualLayout>
          <c:xMode val="edge"/>
          <c:yMode val="edge"/>
          <c:x val="0.262993262752647"/>
          <c:y val="0.00685714285714289"/>
        </c:manualLayout>
      </c:layout>
      <c:overlay val="0"/>
      <c:spPr>
        <a:noFill/>
        <a:ln>
          <a:noFill/>
        </a:ln>
        <a:effectLst/>
      </c:spPr>
    </c:title>
    <c:autoTitleDeleted val="0"/>
    <c:plotArea>
      <c:layout/>
      <c:pieChart>
        <c:varyColors val="1"/>
        <c:ser>
          <c:idx val="0"/>
          <c:order val="0"/>
          <c:tx>
            <c:strRef>
              <c:f>[111111.xlsx]Sheet3!$B$1</c:f>
              <c:strCache>
                <c:ptCount val="1"/>
                <c:pt idx="0">
                  <c:v>2021年决算支出结构图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63551377492696"/>
                  <c:y val="-0.03479106815685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81062541668478"/>
                  <c:y val="0.012490430186202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28139520659984"/>
                  <c:y val="0.056480223926859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101092029370195"/>
                  <c:y val="-0.029599655128662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108070908071568"/>
                  <c:y val="0.060420269006786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193546226587817"/>
                  <c:y val="0.01493945119996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[111111.xlsx]Sheet3!$A$2:$A$8</c:f>
              <c:strCache>
                <c:ptCount val="7"/>
                <c:pt idx="0">
                  <c:v>一般公共服务支出</c:v>
                </c:pt>
                <c:pt idx="1">
                  <c:v>公共安全支出</c:v>
                </c:pt>
                <c:pt idx="2">
                  <c:v>社会保障和就业支出</c:v>
                </c:pt>
                <c:pt idx="3">
                  <c:v>卫生健康支出</c:v>
                </c:pt>
                <c:pt idx="4">
                  <c:v>城乡社区支出</c:v>
                </c:pt>
                <c:pt idx="5">
                  <c:v>住房保障支出</c:v>
                </c:pt>
                <c:pt idx="6">
                  <c:v>灾害防治及应急管理支出</c:v>
                </c:pt>
              </c:strCache>
            </c:strRef>
          </c:cat>
          <c:val>
            <c:numRef>
              <c:f>[111111.xlsx]Sheet3!$B$2:$B$8</c:f>
              <c:numCache>
                <c:formatCode>General</c:formatCode>
                <c:ptCount val="7"/>
                <c:pt idx="0">
                  <c:v>7.99</c:v>
                </c:pt>
                <c:pt idx="1">
                  <c:v>7.09</c:v>
                </c:pt>
                <c:pt idx="2">
                  <c:v>389.34</c:v>
                </c:pt>
                <c:pt idx="3">
                  <c:v>133.78</c:v>
                </c:pt>
                <c:pt idx="4">
                  <c:v>1026.37</c:v>
                </c:pt>
                <c:pt idx="5">
                  <c:v>7.24</c:v>
                </c:pt>
                <c:pt idx="6" c:formatCode="#,##0.00">
                  <c:v>1.23</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202</a:t>
            </a:r>
            <a:r>
              <a:rPr lang="en-US" altLang="zh-CN" sz="1200"/>
              <a:t>2</a:t>
            </a:r>
            <a:r>
              <a:rPr sz="1200"/>
              <a:t>年度城区办事处单位预算支出与决算支出对比图</a:t>
            </a:r>
            <a:endParaRPr sz="1200"/>
          </a:p>
        </c:rich>
      </c:tx>
      <c:layout>
        <c:manualLayout>
          <c:xMode val="edge"/>
          <c:yMode val="edge"/>
          <c:x val="0.143611111111111"/>
          <c:y val="0.0243055555555556"/>
        </c:manualLayout>
      </c:layout>
      <c:overlay val="0"/>
      <c:spPr>
        <a:noFill/>
        <a:ln>
          <a:noFill/>
        </a:ln>
        <a:effectLst/>
      </c:spPr>
    </c:title>
    <c:autoTitleDeleted val="0"/>
    <c:plotArea>
      <c:layout/>
      <c:barChart>
        <c:barDir val="col"/>
        <c:grouping val="clustered"/>
        <c:varyColors val="0"/>
        <c:ser>
          <c:idx val="0"/>
          <c:order val="0"/>
          <c:tx>
            <c:strRef>
              <c:f>[111111.xlsx]Sheet4!$B$1</c:f>
              <c:strCache>
                <c:ptCount val="1"/>
                <c:pt idx="0">
                  <c:v>预算</c:v>
                </c:pt>
              </c:strCache>
            </c:strRef>
          </c:tx>
          <c:spPr>
            <a:solidFill>
              <a:schemeClr val="accent1"/>
            </a:solidFill>
            <a:ln>
              <a:noFill/>
            </a:ln>
            <a:effectLst/>
          </c:spPr>
          <c:invertIfNegative val="0"/>
          <c:dLbls>
            <c:delete val="1"/>
          </c:dLbls>
          <c:cat>
            <c:strRef>
              <c:f>[111111.xlsx]Sheet4!$A$2:$A$8</c:f>
              <c:strCache>
                <c:ptCount val="7"/>
                <c:pt idx="0">
                  <c:v>一般公共服务支出</c:v>
                </c:pt>
                <c:pt idx="1">
                  <c:v>公共安全支出</c:v>
                </c:pt>
                <c:pt idx="2">
                  <c:v>社会保障和就业支出</c:v>
                </c:pt>
                <c:pt idx="3">
                  <c:v>卫生健康支出</c:v>
                </c:pt>
                <c:pt idx="4">
                  <c:v>城乡社区支出</c:v>
                </c:pt>
                <c:pt idx="5">
                  <c:v>住房保障支出</c:v>
                </c:pt>
                <c:pt idx="6">
                  <c:v>灾害防治及应急管理支出</c:v>
                </c:pt>
              </c:strCache>
            </c:strRef>
          </c:cat>
          <c:val>
            <c:numRef>
              <c:f>[111111.xlsx]Sheet4!$B$2:$B$8</c:f>
              <c:numCache>
                <c:formatCode>General</c:formatCode>
                <c:ptCount val="7"/>
                <c:pt idx="1">
                  <c:v>7.29</c:v>
                </c:pt>
                <c:pt idx="2">
                  <c:v>341.03</c:v>
                </c:pt>
                <c:pt idx="3">
                  <c:v>9.59</c:v>
                </c:pt>
                <c:pt idx="4">
                  <c:v>1367.23</c:v>
                </c:pt>
                <c:pt idx="5">
                  <c:v>7.24</c:v>
                </c:pt>
                <c:pt idx="6">
                  <c:v>1.23</c:v>
                </c:pt>
              </c:numCache>
            </c:numRef>
          </c:val>
        </c:ser>
        <c:ser>
          <c:idx val="1"/>
          <c:order val="1"/>
          <c:tx>
            <c:strRef>
              <c:f>[111111.xlsx]Sheet4!$C$1</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[111111.xlsx]Sheet4!$A$2:$A$8</c:f>
              <c:strCache>
                <c:ptCount val="7"/>
                <c:pt idx="0">
                  <c:v>一般公共服务支出</c:v>
                </c:pt>
                <c:pt idx="1">
                  <c:v>公共安全支出</c:v>
                </c:pt>
                <c:pt idx="2">
                  <c:v>社会保障和就业支出</c:v>
                </c:pt>
                <c:pt idx="3">
                  <c:v>卫生健康支出</c:v>
                </c:pt>
                <c:pt idx="4">
                  <c:v>城乡社区支出</c:v>
                </c:pt>
                <c:pt idx="5">
                  <c:v>住房保障支出</c:v>
                </c:pt>
                <c:pt idx="6">
                  <c:v>灾害防治及应急管理支出</c:v>
                </c:pt>
              </c:strCache>
            </c:strRef>
          </c:cat>
          <c:val>
            <c:numRef>
              <c:f>[111111.xlsx]Sheet4!$C$2:$C$8</c:f>
              <c:numCache>
                <c:formatCode>General</c:formatCode>
                <c:ptCount val="7"/>
                <c:pt idx="0">
                  <c:v>7.99</c:v>
                </c:pt>
                <c:pt idx="1">
                  <c:v>7.09</c:v>
                </c:pt>
                <c:pt idx="2">
                  <c:v>389.34</c:v>
                </c:pt>
                <c:pt idx="3">
                  <c:v>133.78</c:v>
                </c:pt>
                <c:pt idx="4">
                  <c:v>1059.47</c:v>
                </c:pt>
                <c:pt idx="5">
                  <c:v>7.24</c:v>
                </c:pt>
                <c:pt idx="6">
                  <c:v>1.23</c:v>
                </c:pt>
              </c:numCache>
            </c:numRef>
          </c:val>
        </c:ser>
        <c:dLbls>
          <c:showLegendKey val="0"/>
          <c:showVal val="0"/>
          <c:showCatName val="0"/>
          <c:showSerName val="0"/>
          <c:showPercent val="0"/>
          <c:showBubbleSize val="0"/>
        </c:dLbls>
        <c:gapWidth val="219"/>
        <c:overlap val="-27"/>
        <c:axId val="898096591"/>
        <c:axId val="503433264"/>
      </c:barChart>
      <c:catAx>
        <c:axId val="8980965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33264"/>
        <c:crosses val="autoZero"/>
        <c:auto val="1"/>
        <c:lblAlgn val="ctr"/>
        <c:lblOffset val="100"/>
        <c:noMultiLvlLbl val="0"/>
      </c:catAx>
      <c:valAx>
        <c:axId val="50343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09659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11982</Words>
  <Characters>12996</Characters>
  <Lines>102</Lines>
  <Paragraphs>28</Paragraphs>
  <TotalTime>2</TotalTime>
  <ScaleCrop>false</ScaleCrop>
  <LinksUpToDate>false</LinksUpToDate>
  <CharactersWithSpaces>13164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墨栀君君</cp:lastModifiedBy>
  <cp:lastPrinted>2021-07-09T01:47:00Z</cp:lastPrinted>
  <dcterms:modified xsi:type="dcterms:W3CDTF">2024-06-03T11:11:29Z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61BC716D4CF941B18105D9CD14C30F40_13</vt:lpwstr>
  </property>
</Properties>
</file>